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20" w:rsidRDefault="003E4D76" w:rsidP="00287020">
      <w:pPr>
        <w:spacing w:after="0" w:line="240" w:lineRule="atLeast"/>
        <w:ind w:right="5103"/>
        <w:jc w:val="center"/>
        <w:rPr>
          <w:rFonts w:ascii="Times New Roman" w:hAnsi="Times New Roman"/>
          <w:b/>
          <w:smallCaps/>
          <w:spacing w:val="24"/>
          <w:sz w:val="20"/>
          <w:szCs w:val="20"/>
        </w:rPr>
      </w:pPr>
      <w:r w:rsidRPr="00E612CF">
        <w:rPr>
          <w:smallCaps/>
          <w:noProof/>
          <w:lang w:eastAsia="pl-PL"/>
        </w:rPr>
        <mc:AlternateContent>
          <mc:Choice Requires="wps">
            <w:drawing>
              <wp:anchor distT="0" distB="0" distL="114300" distR="114300" simplePos="0" relativeHeight="251658240" behindDoc="0" locked="0" layoutInCell="1" allowOverlap="1">
                <wp:simplePos x="0" y="0"/>
                <wp:positionH relativeFrom="column">
                  <wp:posOffset>3632835</wp:posOffset>
                </wp:positionH>
                <wp:positionV relativeFrom="paragraph">
                  <wp:posOffset>-40640</wp:posOffset>
                </wp:positionV>
                <wp:extent cx="2534400" cy="277200"/>
                <wp:effectExtent l="0" t="0" r="0" b="0"/>
                <wp:wrapNone/>
                <wp:docPr id="1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400" cy="277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14F33" w:rsidRPr="00240445" w:rsidRDefault="003E4D76" w:rsidP="001C3240">
                            <w:pPr>
                              <w:spacing w:after="0"/>
                              <w:ind w:left="1701" w:right="130"/>
                              <w:rPr>
                                <w:rFonts w:ascii="Times New Roman" w:hAnsi="Times New Roman"/>
                              </w:rPr>
                            </w:pPr>
                            <w:r w:rsidRPr="00240445">
                              <w:rPr>
                                <w:rFonts w:ascii="Times New Roman" w:hAnsi="Times New Roman"/>
                              </w:rPr>
                              <w:t xml:space="preserve">Warszawa, </w:t>
                            </w:r>
                          </w:p>
                          <w:p w:rsidR="00514F33" w:rsidRPr="00240445" w:rsidRDefault="00576815" w:rsidP="00C41C0A">
                            <w:pPr>
                              <w:rPr>
                                <w:rFonts w:ascii="Times New Roman" w:hAnsi="Times New Roman"/>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Pole tekstowe 1" o:spid="_x0000_s1025" type="#_x0000_t202" style="height:21.85pt;margin-left:286.05pt;margin-top:-3.2pt;mso-height-percent:0;mso-height-relative:page;mso-width-percent:0;mso-width-relative:page;mso-wrap-distance-bottom:0;mso-wrap-distance-left:9pt;mso-wrap-distance-right:9pt;mso-wrap-distance-top:0;mso-wrap-style:square;position:absolute;v-text-anchor:top;visibility:visible;width:199.55pt;z-index:251659264" filled="f" stroked="f">
                <v:textbox>
                  <w:txbxContent>
                    <w:p w:rsidR="00514F33" w:rsidRPr="00240445" w:rsidP="001C3240">
                      <w:pPr>
                        <w:spacing w:after="0"/>
                        <w:ind w:left="1701" w:right="130"/>
                        <w:rPr>
                          <w:rFonts w:ascii="Times New Roman" w:hAnsi="Times New Roman"/>
                        </w:rPr>
                      </w:pPr>
                      <w:r w:rsidRPr="00240445">
                        <w:rPr>
                          <w:rFonts w:ascii="Times New Roman" w:hAnsi="Times New Roman"/>
                        </w:rPr>
                        <w:t xml:space="preserve">Warszawa, </w:t>
                      </w:r>
                    </w:p>
                    <w:p w:rsidR="00514F33" w:rsidRPr="00240445" w:rsidP="00C41C0A">
                      <w:pPr>
                        <w:rPr>
                          <w:rFonts w:ascii="Times New Roman" w:hAnsi="Times New Roman"/>
                        </w:rPr>
                      </w:pPr>
                    </w:p>
                  </w:txbxContent>
                </v:textbox>
              </v:shape>
            </w:pict>
          </mc:Fallback>
        </mc:AlternateContent>
      </w:r>
      <w:r>
        <w:rPr>
          <w:rFonts w:ascii="Times New Roman" w:hAnsi="Times New Roman"/>
          <w:b/>
          <w:smallCaps/>
          <w:spacing w:val="24"/>
          <w:sz w:val="20"/>
          <w:szCs w:val="20"/>
        </w:rPr>
        <w:t>BIURO</w:t>
      </w:r>
    </w:p>
    <w:p w:rsidR="00576FCC" w:rsidRDefault="003E4D76" w:rsidP="00614C7C">
      <w:pPr>
        <w:spacing w:line="240" w:lineRule="atLeast"/>
        <w:ind w:right="5103"/>
        <w:jc w:val="center"/>
        <w:rPr>
          <w:rFonts w:ascii="Times New Roman" w:hAnsi="Times New Roman"/>
          <w:b/>
          <w:spacing w:val="24"/>
          <w:sz w:val="20"/>
          <w:szCs w:val="20"/>
        </w:rPr>
      </w:pPr>
      <w:r w:rsidRPr="00E612CF">
        <w:rPr>
          <w:rFonts w:ascii="Times New Roman" w:hAnsi="Times New Roman"/>
          <w:b/>
          <w:smallCaps/>
          <w:spacing w:val="24"/>
          <w:sz w:val="20"/>
          <w:szCs w:val="20"/>
        </w:rPr>
        <w:t>RZECZNIK</w:t>
      </w:r>
      <w:r>
        <w:rPr>
          <w:rFonts w:ascii="Times New Roman" w:hAnsi="Times New Roman"/>
          <w:b/>
          <w:smallCaps/>
          <w:spacing w:val="24"/>
          <w:sz w:val="20"/>
          <w:szCs w:val="20"/>
        </w:rPr>
        <w:t>A</w:t>
      </w:r>
      <w:r w:rsidRPr="00E612CF">
        <w:rPr>
          <w:rFonts w:ascii="Times New Roman" w:hAnsi="Times New Roman"/>
          <w:b/>
          <w:smallCaps/>
          <w:spacing w:val="24"/>
          <w:sz w:val="20"/>
          <w:szCs w:val="20"/>
        </w:rPr>
        <w:t xml:space="preserve"> PRAW OBYWATELSKICH</w:t>
      </w:r>
    </w:p>
    <w:p w:rsidR="00576FCC" w:rsidRDefault="003E4D76" w:rsidP="009A1B01">
      <w:pPr>
        <w:spacing w:after="0"/>
        <w:ind w:right="5103"/>
        <w:jc w:val="center"/>
        <w:rPr>
          <w:rFonts w:ascii="Times New Roman" w:hAnsi="Times New Roman"/>
          <w:b/>
        </w:rPr>
      </w:pPr>
      <w:r>
        <w:rPr>
          <w:rFonts w:ascii="Times New Roman" w:hAnsi="Times New Roman"/>
          <w:b/>
        </w:rPr>
        <w:t>Krajowy Mechanizm Prewencji</w:t>
      </w:r>
    </w:p>
    <w:p w:rsidR="00B96A6D" w:rsidRDefault="003E4D76" w:rsidP="00A457FF">
      <w:pPr>
        <w:spacing w:before="600" w:after="3000" w:line="240" w:lineRule="atLeast"/>
        <w:ind w:firstLine="284"/>
        <w:rPr>
          <w:rFonts w:ascii="Times New Roman" w:hAnsi="Times New Roman"/>
          <w:b/>
        </w:rPr>
      </w:pPr>
      <w:r>
        <w:rPr>
          <w:noProof/>
          <w:lang w:eastAsia="pl-PL"/>
        </w:rPr>
        <mc:AlternateContent>
          <mc:Choice Requires="wps">
            <w:drawing>
              <wp:anchor distT="0" distB="0" distL="114300" distR="114300" simplePos="0" relativeHeight="251660288" behindDoc="0" locked="1" layoutInCell="0" allowOverlap="1">
                <wp:simplePos x="0" y="0"/>
                <wp:positionH relativeFrom="column">
                  <wp:posOffset>3636645</wp:posOffset>
                </wp:positionH>
                <wp:positionV relativeFrom="page">
                  <wp:posOffset>2088515</wp:posOffset>
                </wp:positionV>
                <wp:extent cx="2520000" cy="127800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278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30E4E" w:rsidRDefault="00576815" w:rsidP="001C3240">
                            <w:pPr>
                              <w:spacing w:after="0" w:line="260" w:lineRule="atLeast"/>
                              <w:rPr>
                                <w:rFonts w:ascii="Times New Roman" w:hAnsi="Times New Roman"/>
                                <w:b/>
                                <w:sz w:val="26"/>
                                <w:szCs w:val="24"/>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w:pict>
              <v:shape id="Pole tekstowe 2" o:spid="_x0000_s1026" type="#_x0000_t202" style="height:100.65pt;margin-left:286.35pt;margin-top:164.45pt;mso-height-percent:0;mso-height-relative:page;mso-position-vertical-relative:page;mso-width-percent:0;mso-width-relative:page;mso-wrap-distance-bottom:0;mso-wrap-distance-left:9pt;mso-wrap-distance-right:9pt;mso-wrap-distance-top:0;mso-wrap-style:square;position:absolute;v-text-anchor:top;visibility:visible;width:198.45pt;z-index:251661312" o:allowincell="f" filled="f" stroked="f">
                <v:textbox>
                  <w:txbxContent>
                    <w:p w:rsidR="00A30E4E" w:rsidP="001C3240">
                      <w:pPr>
                        <w:spacing w:after="0" w:line="260" w:lineRule="atLeast"/>
                        <w:rPr>
                          <w:rFonts w:ascii="Times New Roman" w:hAnsi="Times New Roman"/>
                          <w:b/>
                          <w:sz w:val="26"/>
                          <w:szCs w:val="24"/>
                        </w:rPr>
                      </w:pPr>
                    </w:p>
                  </w:txbxContent>
                </v:textbox>
                <w10:anchorlock/>
              </v:shape>
            </w:pict>
          </mc:Fallback>
        </mc:AlternateContent>
      </w:r>
      <w:bookmarkStart w:id="0" w:name="ezdSprawaZnak"/>
      <w:r>
        <w:rPr>
          <w:rFonts w:ascii="Times New Roman" w:hAnsi="Times New Roman"/>
          <w:b/>
        </w:rPr>
        <w:t>KMP.401.2.2018</w:t>
      </w:r>
      <w:bookmarkEnd w:id="0"/>
      <w:r w:rsidR="00186B7A">
        <w:rPr>
          <w:rFonts w:ascii="Times New Roman" w:hAnsi="Times New Roman"/>
          <w:b/>
        </w:rPr>
        <w:t>.MK</w:t>
      </w:r>
    </w:p>
    <w:p w:rsidR="00186B7A" w:rsidRPr="00186B7A" w:rsidRDefault="00186B7A" w:rsidP="00186B7A">
      <w:pPr>
        <w:spacing w:line="360" w:lineRule="auto"/>
        <w:jc w:val="center"/>
        <w:rPr>
          <w:rFonts w:ascii="Times New Roman" w:hAnsi="Times New Roman"/>
          <w:b/>
          <w:sz w:val="26"/>
          <w:szCs w:val="26"/>
        </w:rPr>
      </w:pPr>
      <w:r w:rsidRPr="00186B7A">
        <w:rPr>
          <w:rFonts w:ascii="Times New Roman" w:hAnsi="Times New Roman"/>
          <w:b/>
          <w:sz w:val="26"/>
          <w:szCs w:val="26"/>
        </w:rPr>
        <w:t>Notatka służbowa</w:t>
      </w:r>
    </w:p>
    <w:p w:rsidR="00186B7A" w:rsidRPr="00186B7A" w:rsidRDefault="00186B7A" w:rsidP="00186B7A">
      <w:pPr>
        <w:spacing w:line="360" w:lineRule="auto"/>
        <w:jc w:val="both"/>
        <w:rPr>
          <w:rFonts w:ascii="Times New Roman" w:hAnsi="Times New Roman"/>
          <w:sz w:val="26"/>
          <w:szCs w:val="26"/>
        </w:rPr>
      </w:pPr>
    </w:p>
    <w:p w:rsidR="00186B7A" w:rsidRPr="00186B7A" w:rsidRDefault="00186B7A" w:rsidP="00EC3C09">
      <w:pPr>
        <w:spacing w:after="100" w:afterAutospacing="1" w:line="360" w:lineRule="auto"/>
        <w:ind w:firstLine="708"/>
        <w:contextualSpacing/>
        <w:jc w:val="both"/>
        <w:rPr>
          <w:rFonts w:ascii="Times New Roman" w:hAnsi="Times New Roman"/>
          <w:sz w:val="26"/>
          <w:szCs w:val="26"/>
        </w:rPr>
      </w:pPr>
      <w:r w:rsidRPr="00186B7A">
        <w:rPr>
          <w:rFonts w:ascii="Times New Roman" w:hAnsi="Times New Roman"/>
          <w:sz w:val="26"/>
          <w:szCs w:val="26"/>
        </w:rPr>
        <w:t>W dniach 12-13 marca 2018 r. wziąłem udział w spotkaniu przedstawicieli krajowych mechanizmów w Trewirze. Tematem dwudniowych warsztatów był „</w:t>
      </w:r>
      <w:r>
        <w:rPr>
          <w:rFonts w:ascii="Times New Roman" w:hAnsi="Times New Roman"/>
          <w:sz w:val="26"/>
          <w:szCs w:val="26"/>
        </w:rPr>
        <w:t>M</w:t>
      </w:r>
      <w:r w:rsidRPr="00186B7A">
        <w:rPr>
          <w:rFonts w:ascii="Times New Roman" w:hAnsi="Times New Roman"/>
          <w:sz w:val="26"/>
          <w:szCs w:val="26"/>
        </w:rPr>
        <w:t xml:space="preserve">onitoring domów </w:t>
      </w:r>
      <w:r>
        <w:rPr>
          <w:rFonts w:ascii="Times New Roman" w:hAnsi="Times New Roman"/>
          <w:sz w:val="26"/>
          <w:szCs w:val="26"/>
        </w:rPr>
        <w:t xml:space="preserve">opieki </w:t>
      </w:r>
      <w:r w:rsidRPr="00186B7A">
        <w:rPr>
          <w:rFonts w:ascii="Times New Roman" w:hAnsi="Times New Roman"/>
          <w:sz w:val="26"/>
          <w:szCs w:val="26"/>
        </w:rPr>
        <w:t xml:space="preserve">dla osób starszych”, a organizatorami niemiecki oraz austriacki mechanizm prewencji </w:t>
      </w:r>
      <w:r>
        <w:rPr>
          <w:rFonts w:ascii="Times New Roman" w:hAnsi="Times New Roman"/>
          <w:sz w:val="26"/>
          <w:szCs w:val="26"/>
        </w:rPr>
        <w:t>wra</w:t>
      </w:r>
      <w:r w:rsidRPr="00186B7A">
        <w:rPr>
          <w:rFonts w:ascii="Times New Roman" w:hAnsi="Times New Roman"/>
          <w:sz w:val="26"/>
          <w:szCs w:val="26"/>
        </w:rPr>
        <w:t>z</w:t>
      </w:r>
      <w:r>
        <w:rPr>
          <w:rFonts w:ascii="Times New Roman" w:hAnsi="Times New Roman"/>
          <w:sz w:val="26"/>
          <w:szCs w:val="26"/>
        </w:rPr>
        <w:t xml:space="preserve"> z Radą</w:t>
      </w:r>
      <w:r w:rsidRPr="00186B7A">
        <w:rPr>
          <w:rFonts w:ascii="Times New Roman" w:hAnsi="Times New Roman"/>
          <w:sz w:val="26"/>
          <w:szCs w:val="26"/>
        </w:rPr>
        <w:t xml:space="preserve"> Europy. </w:t>
      </w:r>
    </w:p>
    <w:p w:rsidR="00186B7A" w:rsidRPr="00186B7A" w:rsidRDefault="00186B7A" w:rsidP="00EC3C09">
      <w:pPr>
        <w:spacing w:after="100" w:afterAutospacing="1" w:line="360" w:lineRule="auto"/>
        <w:ind w:firstLine="709"/>
        <w:contextualSpacing/>
        <w:jc w:val="both"/>
        <w:rPr>
          <w:rFonts w:ascii="Times New Roman" w:hAnsi="Times New Roman"/>
          <w:sz w:val="26"/>
          <w:szCs w:val="26"/>
        </w:rPr>
      </w:pPr>
      <w:r w:rsidRPr="00186B7A">
        <w:rPr>
          <w:rFonts w:ascii="Times New Roman" w:hAnsi="Times New Roman"/>
          <w:sz w:val="26"/>
          <w:szCs w:val="26"/>
        </w:rPr>
        <w:t xml:space="preserve">Pierwszego dnia </w:t>
      </w:r>
      <w:r w:rsidR="00EC3C09">
        <w:rPr>
          <w:rFonts w:ascii="Times New Roman" w:hAnsi="Times New Roman"/>
          <w:sz w:val="26"/>
          <w:szCs w:val="26"/>
        </w:rPr>
        <w:t>spotkania</w:t>
      </w:r>
      <w:r w:rsidRPr="00186B7A">
        <w:rPr>
          <w:rFonts w:ascii="Times New Roman" w:hAnsi="Times New Roman"/>
          <w:sz w:val="26"/>
          <w:szCs w:val="26"/>
        </w:rPr>
        <w:t xml:space="preserve"> eksperci z zakresu pracy z osobami z demencją prezentowali referaty na temat stosowanych ś</w:t>
      </w:r>
      <w:r>
        <w:rPr>
          <w:rFonts w:ascii="Times New Roman" w:hAnsi="Times New Roman"/>
          <w:sz w:val="26"/>
          <w:szCs w:val="26"/>
        </w:rPr>
        <w:t>rodków przymusu</w:t>
      </w:r>
      <w:r w:rsidRPr="00186B7A">
        <w:rPr>
          <w:rFonts w:ascii="Times New Roman" w:hAnsi="Times New Roman"/>
          <w:sz w:val="26"/>
          <w:szCs w:val="26"/>
        </w:rPr>
        <w:t xml:space="preserve"> (zarówno legalnych, jak i nieformalnych) oraz ich skutków. Szczególnie interesujące, w mojej opinii, było wystąpienie prof.</w:t>
      </w:r>
      <w:r w:rsidR="00EC3C09">
        <w:rPr>
          <w:rFonts w:ascii="Times New Roman" w:hAnsi="Times New Roman"/>
          <w:sz w:val="26"/>
          <w:szCs w:val="26"/>
        </w:rPr>
        <w:t xml:space="preserve"> Andrei</w:t>
      </w:r>
      <w:r w:rsidRPr="00186B7A">
        <w:rPr>
          <w:rFonts w:ascii="Times New Roman" w:hAnsi="Times New Roman"/>
          <w:sz w:val="26"/>
          <w:szCs w:val="26"/>
        </w:rPr>
        <w:t xml:space="preserve"> </w:t>
      </w:r>
      <w:proofErr w:type="spellStart"/>
      <w:r w:rsidRPr="00186B7A">
        <w:rPr>
          <w:rFonts w:ascii="Times New Roman" w:hAnsi="Times New Roman"/>
          <w:sz w:val="26"/>
          <w:szCs w:val="26"/>
        </w:rPr>
        <w:t>Berzalnowic</w:t>
      </w:r>
      <w:proofErr w:type="spellEnd"/>
      <w:r w:rsidRPr="00186B7A">
        <w:rPr>
          <w:rFonts w:ascii="Times New Roman" w:hAnsi="Times New Roman"/>
          <w:sz w:val="26"/>
          <w:szCs w:val="26"/>
        </w:rPr>
        <w:t xml:space="preserve">, </w:t>
      </w:r>
      <w:r w:rsidR="00EC3C09" w:rsidRPr="00186B7A">
        <w:rPr>
          <w:rFonts w:ascii="Times New Roman" w:hAnsi="Times New Roman"/>
          <w:sz w:val="26"/>
          <w:szCs w:val="26"/>
        </w:rPr>
        <w:t>gerontolog</w:t>
      </w:r>
      <w:r w:rsidRPr="00186B7A">
        <w:rPr>
          <w:rFonts w:ascii="Times New Roman" w:hAnsi="Times New Roman"/>
          <w:sz w:val="26"/>
          <w:szCs w:val="26"/>
        </w:rPr>
        <w:t xml:space="preserve"> sądowej z Uniwersytetu we Wiedniu, która przeprowadziła badania na temat śmiertelności w domach dla osób starszych</w:t>
      </w:r>
      <w:r w:rsidR="00EC3C09">
        <w:rPr>
          <w:rFonts w:ascii="Times New Roman" w:hAnsi="Times New Roman"/>
          <w:sz w:val="26"/>
          <w:szCs w:val="26"/>
        </w:rPr>
        <w:t>,</w:t>
      </w:r>
      <w:r w:rsidRPr="00186B7A">
        <w:rPr>
          <w:rFonts w:ascii="Times New Roman" w:hAnsi="Times New Roman"/>
          <w:sz w:val="26"/>
          <w:szCs w:val="26"/>
        </w:rPr>
        <w:t xml:space="preserve"> w Bawarii</w:t>
      </w:r>
      <w:r w:rsidR="00EC3C09">
        <w:rPr>
          <w:rFonts w:ascii="Times New Roman" w:hAnsi="Times New Roman"/>
          <w:sz w:val="26"/>
          <w:szCs w:val="26"/>
        </w:rPr>
        <w:t>,</w:t>
      </w:r>
      <w:r w:rsidRPr="00186B7A">
        <w:rPr>
          <w:rFonts w:ascii="Times New Roman" w:hAnsi="Times New Roman"/>
          <w:sz w:val="26"/>
          <w:szCs w:val="26"/>
        </w:rPr>
        <w:t xml:space="preserve"> w latach 1996-2010, w związku ze stosowaniem zabezpieczeń. W swoim wystąpieniu podkreślała, iż</w:t>
      </w:r>
      <w:r w:rsidR="00EC3C09">
        <w:rPr>
          <w:rFonts w:ascii="Times New Roman" w:hAnsi="Times New Roman"/>
          <w:sz w:val="26"/>
          <w:szCs w:val="26"/>
        </w:rPr>
        <w:t xml:space="preserve"> w stosunku do osób starszych</w:t>
      </w:r>
      <w:r w:rsidRPr="00186B7A">
        <w:rPr>
          <w:rFonts w:ascii="Times New Roman" w:hAnsi="Times New Roman"/>
          <w:sz w:val="26"/>
          <w:szCs w:val="26"/>
        </w:rPr>
        <w:t xml:space="preserve"> personel domu stosuje różne rozwiązania mające na celu ograniczenie samodzielnego poruszania się: zabieranie okularów, chowanie kapci, blokowanie kół wózków dla osób z niepełnosprawnościami, zabieranie protez, dosuwanie osoby siedzącej na krześle bardzo blisko stołu.  Za każdym razem, jeśli osoba jest w stanie samodzielnie poruszać się, taką praktykę należy uznać za faktyczne stosowanie unieruchomienia. Jeśli takie rozwiązania są stosowane należy </w:t>
      </w:r>
      <w:r w:rsidRPr="00186B7A">
        <w:rPr>
          <w:rFonts w:ascii="Times New Roman" w:hAnsi="Times New Roman"/>
          <w:sz w:val="26"/>
          <w:szCs w:val="26"/>
        </w:rPr>
        <w:lastRenderedPageBreak/>
        <w:t>przyjrzeć się liczbie per</w:t>
      </w:r>
      <w:r>
        <w:rPr>
          <w:rFonts w:ascii="Times New Roman" w:hAnsi="Times New Roman"/>
          <w:sz w:val="26"/>
          <w:szCs w:val="26"/>
        </w:rPr>
        <w:t xml:space="preserve">sonelu, czy jest ona adekwatna do faktycznych potrzeb mieszkańców, a nie </w:t>
      </w:r>
      <w:r w:rsidRPr="00186B7A">
        <w:rPr>
          <w:rFonts w:ascii="Times New Roman" w:hAnsi="Times New Roman"/>
          <w:sz w:val="26"/>
          <w:szCs w:val="26"/>
        </w:rPr>
        <w:t>do norm</w:t>
      </w:r>
      <w:r>
        <w:rPr>
          <w:rFonts w:ascii="Times New Roman" w:hAnsi="Times New Roman"/>
          <w:sz w:val="26"/>
          <w:szCs w:val="26"/>
        </w:rPr>
        <w:t xml:space="preserve"> wynikających z przepisów prawa</w:t>
      </w:r>
      <w:r w:rsidRPr="00186B7A">
        <w:rPr>
          <w:rFonts w:ascii="Times New Roman" w:hAnsi="Times New Roman"/>
          <w:sz w:val="26"/>
          <w:szCs w:val="26"/>
        </w:rPr>
        <w:t>. Stosowanie przymusu bowiem wypływa nie tylko na utratę zaufania do personelu, ale przede wszystkim na obniżenie poczucia własnej wartości. Pani profesor omówiła też ogólnie wynik przeprowadzonych przez nią badań przypadków śmierci w domach opieki. W latach 1996-2010 na terenie Bawarii 34 zgony nastąpiły podczas stosowania przymusu bezpośredniego, wśród nich 19 spowodowane było niewłaściwym zastosowaniem unieruchomienia (pasów),</w:t>
      </w:r>
      <w:r>
        <w:rPr>
          <w:rFonts w:ascii="Times New Roman" w:hAnsi="Times New Roman"/>
          <w:sz w:val="26"/>
          <w:szCs w:val="26"/>
        </w:rPr>
        <w:t xml:space="preserve"> zaś </w:t>
      </w:r>
      <w:r w:rsidRPr="00186B7A">
        <w:rPr>
          <w:rFonts w:ascii="Times New Roman" w:hAnsi="Times New Roman"/>
          <w:sz w:val="26"/>
          <w:szCs w:val="26"/>
        </w:rPr>
        <w:t xml:space="preserve"> 28 osób zmarłych miało demencję. Śmierć osób zabezpieczonych spowodowana została w trojaki sposób: 1 – poprzez uduszenie (osoba wyślizguje się z pasa, który zatrzymuje się na szyi), 2 – ucisk klatki piersiowej  (pas zatrzymuje się pod pachami, następuje ucisk</w:t>
      </w:r>
      <w:r>
        <w:rPr>
          <w:rFonts w:ascii="Times New Roman" w:hAnsi="Times New Roman"/>
          <w:sz w:val="26"/>
          <w:szCs w:val="26"/>
        </w:rPr>
        <w:t xml:space="preserve"> </w:t>
      </w:r>
      <w:r w:rsidR="00EC3C09">
        <w:rPr>
          <w:rFonts w:ascii="Times New Roman" w:hAnsi="Times New Roman"/>
          <w:sz w:val="26"/>
          <w:szCs w:val="26"/>
        </w:rPr>
        <w:t>klatki</w:t>
      </w:r>
      <w:r>
        <w:rPr>
          <w:rFonts w:ascii="Times New Roman" w:hAnsi="Times New Roman"/>
          <w:sz w:val="26"/>
          <w:szCs w:val="26"/>
        </w:rPr>
        <w:t xml:space="preserve"> piersiowej</w:t>
      </w:r>
      <w:r w:rsidRPr="00186B7A">
        <w:rPr>
          <w:rFonts w:ascii="Times New Roman" w:hAnsi="Times New Roman"/>
          <w:sz w:val="26"/>
          <w:szCs w:val="26"/>
        </w:rPr>
        <w:t>)</w:t>
      </w:r>
      <w:r>
        <w:rPr>
          <w:rFonts w:ascii="Times New Roman" w:hAnsi="Times New Roman"/>
          <w:sz w:val="26"/>
          <w:szCs w:val="26"/>
        </w:rPr>
        <w:t>,</w:t>
      </w:r>
      <w:r w:rsidRPr="00186B7A">
        <w:rPr>
          <w:rFonts w:ascii="Times New Roman" w:hAnsi="Times New Roman"/>
          <w:sz w:val="26"/>
          <w:szCs w:val="26"/>
        </w:rPr>
        <w:t xml:space="preserve"> 3 – pozostanie w pozycji z głową w dół (osoba wyślizguje się z pasa, na podłogę, pas zatrzymuje się na pewnej wysokości i osoba pozostaje z głową opuszczoną). W każdym z przypadków śmierć osoby następuje w przeciągu od 20 do 40 minut. Podkreślić należy, iż osoby z demencją nie mają świadomości, iż mogą wrócić do pozycji wyjściowej.</w:t>
      </w:r>
    </w:p>
    <w:p w:rsidR="00186B7A" w:rsidRPr="00186B7A" w:rsidRDefault="00186B7A" w:rsidP="00186B7A">
      <w:pPr>
        <w:spacing w:after="0" w:line="360" w:lineRule="auto"/>
        <w:ind w:firstLine="709"/>
        <w:jc w:val="both"/>
        <w:rPr>
          <w:rFonts w:ascii="Times New Roman" w:hAnsi="Times New Roman"/>
          <w:sz w:val="26"/>
          <w:szCs w:val="26"/>
        </w:rPr>
      </w:pPr>
      <w:r w:rsidRPr="00186B7A">
        <w:rPr>
          <w:rFonts w:ascii="Times New Roman" w:hAnsi="Times New Roman"/>
          <w:sz w:val="26"/>
          <w:szCs w:val="26"/>
        </w:rPr>
        <w:t xml:space="preserve">Inną kwestią jest stosowanie leków psychotropowych lub nasennych aby ograniczyć mieszkańcom z demencją swobodne poruszanie się. Zdaniem profesor, w skład grupy wizytującej każdorazowo powinien wchodzić lekarz, który sprawdzi nie tylko czy dany lek wydawany jest na zlecenie lekarza, ale też </w:t>
      </w:r>
      <w:r>
        <w:rPr>
          <w:rFonts w:ascii="Times New Roman" w:hAnsi="Times New Roman"/>
          <w:sz w:val="26"/>
          <w:szCs w:val="26"/>
        </w:rPr>
        <w:t xml:space="preserve">zwróci uwagę </w:t>
      </w:r>
      <w:r w:rsidRPr="00186B7A">
        <w:rPr>
          <w:rFonts w:ascii="Times New Roman" w:hAnsi="Times New Roman"/>
          <w:sz w:val="26"/>
          <w:szCs w:val="26"/>
        </w:rPr>
        <w:t>na jego dawkowanie i efekty uboczne. Należy mieć na uwadze, że osoby z demencją często są nadpobudliwe. Wynika to z faktu, iż nie potrafią one wyrazić tego co myślą. Poprzez podawanie im leków, można kontrolować ich zachowanie, a tym  samym je ograniczać. Podawanie zbyt dużej dawki leku, bądź leków zbyt mocnych ma często miejsce w sytuacji gdy dom nie zatrudnia odpowiedniej liczby pracowników.</w:t>
      </w:r>
    </w:p>
    <w:p w:rsidR="00186B7A" w:rsidRPr="00186B7A" w:rsidRDefault="00186B7A" w:rsidP="00186B7A">
      <w:pPr>
        <w:spacing w:after="0" w:line="360" w:lineRule="auto"/>
        <w:ind w:firstLine="709"/>
        <w:jc w:val="both"/>
        <w:rPr>
          <w:rFonts w:ascii="Times New Roman" w:hAnsi="Times New Roman"/>
          <w:sz w:val="26"/>
          <w:szCs w:val="26"/>
        </w:rPr>
      </w:pPr>
      <w:r w:rsidRPr="00186B7A">
        <w:rPr>
          <w:rFonts w:ascii="Times New Roman" w:hAnsi="Times New Roman"/>
          <w:sz w:val="26"/>
          <w:szCs w:val="26"/>
        </w:rPr>
        <w:t xml:space="preserve">Ponadto pierwszego dnia zaprezentowane zostały główne międzynarodowe standardy dotyczące </w:t>
      </w:r>
      <w:r>
        <w:rPr>
          <w:rFonts w:ascii="Times New Roman" w:hAnsi="Times New Roman"/>
          <w:sz w:val="26"/>
          <w:szCs w:val="26"/>
        </w:rPr>
        <w:t>osób starszych, z demencją oraz domów opieki</w:t>
      </w:r>
      <w:r w:rsidRPr="00186B7A">
        <w:rPr>
          <w:rFonts w:ascii="Times New Roman" w:hAnsi="Times New Roman"/>
          <w:sz w:val="26"/>
          <w:szCs w:val="26"/>
        </w:rPr>
        <w:t>.</w:t>
      </w:r>
      <w:r>
        <w:rPr>
          <w:rFonts w:ascii="Times New Roman" w:hAnsi="Times New Roman"/>
          <w:sz w:val="26"/>
          <w:szCs w:val="26"/>
        </w:rPr>
        <w:t xml:space="preserve"> Wśród nich wymienić należy rekomendacje Komitetu Ministrów Rady Europy dotyczące ochrony praw człowieka oraz godności osób zaburzonych psychicznie, rekomendacje Komitetu Ministrów Rady Europy dotyczące zasad prawnej ochrony </w:t>
      </w:r>
      <w:r w:rsidR="00EC3C09">
        <w:rPr>
          <w:rFonts w:ascii="Times New Roman" w:hAnsi="Times New Roman"/>
          <w:sz w:val="26"/>
          <w:szCs w:val="26"/>
        </w:rPr>
        <w:t>osób dorosłych niesamodzielnych oraz</w:t>
      </w:r>
      <w:r>
        <w:rPr>
          <w:rFonts w:ascii="Times New Roman" w:hAnsi="Times New Roman"/>
          <w:sz w:val="26"/>
          <w:szCs w:val="26"/>
        </w:rPr>
        <w:t xml:space="preserve">  wyroki ETPCZ: </w:t>
      </w:r>
      <w:proofErr w:type="spellStart"/>
      <w:r>
        <w:rPr>
          <w:rFonts w:ascii="Times New Roman" w:hAnsi="Times New Roman"/>
          <w:sz w:val="26"/>
          <w:szCs w:val="26"/>
        </w:rPr>
        <w:t>Cervenka</w:t>
      </w:r>
      <w:proofErr w:type="spellEnd"/>
      <w:r>
        <w:rPr>
          <w:rFonts w:ascii="Times New Roman" w:hAnsi="Times New Roman"/>
          <w:sz w:val="26"/>
          <w:szCs w:val="26"/>
        </w:rPr>
        <w:t xml:space="preserve"> v. Czeska Republika, </w:t>
      </w:r>
      <w:proofErr w:type="spellStart"/>
      <w:r>
        <w:rPr>
          <w:rFonts w:ascii="Times New Roman" w:hAnsi="Times New Roman"/>
          <w:sz w:val="26"/>
          <w:szCs w:val="26"/>
        </w:rPr>
        <w:t>Stanev</w:t>
      </w:r>
      <w:proofErr w:type="spellEnd"/>
      <w:r>
        <w:rPr>
          <w:rFonts w:ascii="Times New Roman" w:hAnsi="Times New Roman"/>
          <w:sz w:val="26"/>
          <w:szCs w:val="26"/>
        </w:rPr>
        <w:t xml:space="preserve"> v. Bułgaria, </w:t>
      </w:r>
      <w:proofErr w:type="spellStart"/>
      <w:r>
        <w:rPr>
          <w:rFonts w:ascii="Times New Roman" w:hAnsi="Times New Roman"/>
          <w:sz w:val="26"/>
          <w:szCs w:val="26"/>
        </w:rPr>
        <w:t>Shtukarov</w:t>
      </w:r>
      <w:proofErr w:type="spellEnd"/>
      <w:r>
        <w:rPr>
          <w:rFonts w:ascii="Times New Roman" w:hAnsi="Times New Roman"/>
          <w:sz w:val="26"/>
          <w:szCs w:val="26"/>
        </w:rPr>
        <w:t xml:space="preserve"> v. Rosja.  </w:t>
      </w:r>
    </w:p>
    <w:p w:rsidR="00186B7A" w:rsidRPr="00186B7A" w:rsidRDefault="00186B7A" w:rsidP="00186B7A">
      <w:pPr>
        <w:spacing w:line="360" w:lineRule="auto"/>
        <w:ind w:firstLine="708"/>
        <w:jc w:val="both"/>
        <w:rPr>
          <w:rFonts w:ascii="Times New Roman" w:hAnsi="Times New Roman"/>
          <w:sz w:val="26"/>
          <w:szCs w:val="26"/>
        </w:rPr>
      </w:pPr>
      <w:r w:rsidRPr="00186B7A">
        <w:rPr>
          <w:rFonts w:ascii="Times New Roman" w:hAnsi="Times New Roman"/>
          <w:sz w:val="26"/>
          <w:szCs w:val="26"/>
        </w:rPr>
        <w:lastRenderedPageBreak/>
        <w:t>Drugiego dnia zorganizowane były ćwiczenia polegające na przeprowadzaniu rozmów indywidulanych z osobami z demencją.  W rolę mieszkańców domu wcielili się aktorzy na co dzień pracujący z osobami starszymi, w ramach terapii. Celem rozmowy było zdobycie informacji o traktowaniu, jak i medykamentach. Jak wykazały ćwiczenia osoby z demencją często są wycofane, nie chcą opowiadać o sobie, mają zaniżone oczekiwania. Chętnie natomiast opowiadają o innych, przez co również można zdobyć wiedzę o traktowaniu. W rozmowie z osobą z demencją, ważne jest aby nie odrzucać ich dotyku, gdyż daje im on poczucie bezpiec</w:t>
      </w:r>
      <w:r w:rsidR="00EC3C09">
        <w:rPr>
          <w:rFonts w:ascii="Times New Roman" w:hAnsi="Times New Roman"/>
          <w:sz w:val="26"/>
          <w:szCs w:val="26"/>
        </w:rPr>
        <w:t>zeństwa. Czasami rozmowa z osobą nie przyniesie oczekiwanego przez monitorujących efektu, jednakże jej przeprowadzenie da sygnał im oraz personelowi, iż osoby te nie są pozostawione same sobie.</w:t>
      </w:r>
    </w:p>
    <w:p w:rsidR="00514F33" w:rsidRPr="00186B7A" w:rsidRDefault="00576815" w:rsidP="00186B7A">
      <w:pPr>
        <w:spacing w:after="120" w:line="360" w:lineRule="auto"/>
        <w:jc w:val="both"/>
        <w:rPr>
          <w:rFonts w:ascii="Times New Roman" w:hAnsi="Times New Roman"/>
          <w:sz w:val="26"/>
          <w:szCs w:val="26"/>
        </w:rPr>
      </w:pPr>
      <w:bookmarkStart w:id="1" w:name="_GoBack"/>
      <w:bookmarkEnd w:id="1"/>
    </w:p>
    <w:sectPr w:rsidR="00514F33" w:rsidRPr="00186B7A" w:rsidSect="004A371B">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5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15" w:rsidRDefault="00576815">
      <w:pPr>
        <w:spacing w:after="0" w:line="240" w:lineRule="auto"/>
      </w:pPr>
      <w:r>
        <w:separator/>
      </w:r>
    </w:p>
  </w:endnote>
  <w:endnote w:type="continuationSeparator" w:id="0">
    <w:p w:rsidR="00576815" w:rsidRDefault="00576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97" w:rsidRDefault="005768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Pr="004A371B" w:rsidRDefault="003E4D76" w:rsidP="004A371B">
    <w:pPr>
      <w:pStyle w:val="Stopka"/>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2518410</wp:posOffset>
              </wp:positionH>
              <wp:positionV relativeFrom="paragraph">
                <wp:posOffset>113030</wp:posOffset>
              </wp:positionV>
              <wp:extent cx="904875" cy="253365"/>
              <wp:effectExtent l="381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33" w:rsidRPr="00C30C1A" w:rsidRDefault="003E4D76" w:rsidP="004A371B">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702B55">
                            <w:rPr>
                              <w:rFonts w:ascii="Times New Roman" w:hAnsi="Times New Roman"/>
                              <w:noProof/>
                              <w:color w:val="808080"/>
                            </w:rPr>
                            <w:t>2</w:t>
                          </w:r>
                          <w:r w:rsidRPr="00C30C1A">
                            <w:rPr>
                              <w:rFonts w:ascii="Times New Roman" w:hAnsi="Times New Roman"/>
                              <w:color w:val="808080"/>
                            </w:rPr>
                            <w:fldChar w:fldCharType="end"/>
                          </w:r>
                          <w:r w:rsidRPr="00C30C1A">
                            <w:rPr>
                              <w:rFonts w:ascii="Times New Roman" w:hAnsi="Times New Roman"/>
                              <w:color w:val="808080"/>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198.3pt;margin-top:8.9pt;width:71.2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" filled="f" stroked="f">
              <v:textbox>
                <w:txbxContent>
                  <w:p w:rsidR="00514F33" w:rsidRPr="00C30C1A" w:rsidRDefault="003E4D76" w:rsidP="004A371B">
                    <w:pPr>
                      <w:pStyle w:val="Stopka"/>
                      <w:jc w:val="center"/>
                      <w:rPr>
                        <w:rFonts w:ascii="Times New Roman" w:hAnsi="Times New Roman"/>
                        <w:color w:val="808080"/>
                      </w:rPr>
                    </w:pPr>
                    <w:r w:rsidRPr="00C30C1A">
                      <w:rPr>
                        <w:rFonts w:ascii="Times New Roman" w:hAnsi="Times New Roman"/>
                        <w:color w:val="808080"/>
                      </w:rPr>
                      <w:t xml:space="preserve">- </w:t>
                    </w:r>
                    <w:r w:rsidRPr="00C30C1A">
                      <w:rPr>
                        <w:rFonts w:ascii="Times New Roman" w:hAnsi="Times New Roman"/>
                        <w:color w:val="808080"/>
                      </w:rPr>
                      <w:fldChar w:fldCharType="begin"/>
                    </w:r>
                    <w:r w:rsidRPr="00C30C1A">
                      <w:rPr>
                        <w:rFonts w:ascii="Times New Roman" w:hAnsi="Times New Roman"/>
                        <w:color w:val="808080"/>
                      </w:rPr>
                      <w:instrText>PAGE   \* MERGEFORMAT</w:instrText>
                    </w:r>
                    <w:r w:rsidRPr="00C30C1A">
                      <w:rPr>
                        <w:rFonts w:ascii="Times New Roman" w:hAnsi="Times New Roman"/>
                        <w:color w:val="808080"/>
                      </w:rPr>
                      <w:fldChar w:fldCharType="separate"/>
                    </w:r>
                    <w:r w:rsidR="00702B55">
                      <w:rPr>
                        <w:rFonts w:ascii="Times New Roman" w:hAnsi="Times New Roman"/>
                        <w:noProof/>
                        <w:color w:val="808080"/>
                      </w:rPr>
                      <w:t>2</w:t>
                    </w:r>
                    <w:r w:rsidRPr="00C30C1A">
                      <w:rPr>
                        <w:rFonts w:ascii="Times New Roman" w:hAnsi="Times New Roman"/>
                        <w:color w:val="808080"/>
                      </w:rPr>
                      <w:fldChar w:fldCharType="end"/>
                    </w:r>
                    <w:r w:rsidRPr="00C30C1A">
                      <w:rPr>
                        <w:rFonts w:ascii="Times New Roman" w:hAnsi="Times New Roman"/>
                        <w:color w:val="80808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Pr="00A56197" w:rsidRDefault="003E4D76" w:rsidP="00824588">
    <w:pPr>
      <w:pStyle w:val="Stopka"/>
      <w:spacing w:before="360" w:line="240" w:lineRule="atLeast"/>
      <w:rPr>
        <w:rFonts w:ascii="Times New Roman" w:hAnsi="Times New Roman"/>
        <w:color w:val="808080"/>
        <w:sz w:val="20"/>
        <w:szCs w:val="20"/>
      </w:rPr>
    </w:pPr>
    <w:r>
      <w:rPr>
        <w:rFonts w:ascii="Times New Roman" w:hAnsi="Times New Roman"/>
        <w:noProof/>
        <w:color w:val="808080"/>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4061460</wp:posOffset>
              </wp:positionH>
              <wp:positionV relativeFrom="paragraph">
                <wp:posOffset>177800</wp:posOffset>
              </wp:positionV>
              <wp:extent cx="2181225" cy="720725"/>
              <wp:effectExtent l="381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F33" w:rsidRPr="00A56197" w:rsidRDefault="003E4D76"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Tel. centr. (+48 22) 55 17 700</w:t>
                          </w:r>
                        </w:p>
                        <w:p w:rsidR="00514F33" w:rsidRDefault="003E4D76"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514F33" w:rsidRDefault="003E4D76" w:rsidP="00867569">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514F33" w:rsidRPr="00A56197" w:rsidRDefault="003E4D76" w:rsidP="00867569">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2051" type="#_x0000_t202" style="height:56.75pt;margin-left:319.8pt;margin-top:14pt;mso-height-percent:0;mso-height-relative:page;mso-width-percent:0;mso-width-relative:page;mso-wrap-distance-bottom:0;mso-wrap-distance-left:9pt;mso-wrap-distance-right:9pt;mso-wrap-distance-top:0;mso-wrap-style:square;position:absolute;v-text-anchor:top;visibility:visible;width:171.75pt;z-index:251659264" filled="f" stroked="f">
              <v:textbox>
                <w:txbxContent>
                  <w:p w:rsidR="00514F33" w:rsidRPr="00A56197"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Tel. centr. (+48 22) 55 17 700</w:t>
                    </w:r>
                  </w:p>
                  <w:p w:rsidR="00514F33" w:rsidP="00824588">
                    <w:pPr>
                      <w:spacing w:after="0" w:line="240" w:lineRule="atLeast"/>
                      <w:jc w:val="right"/>
                      <w:rPr>
                        <w:rFonts w:ascii="Times New Roman" w:hAnsi="Times New Roman"/>
                        <w:color w:val="808080"/>
                        <w:sz w:val="20"/>
                        <w:szCs w:val="20"/>
                      </w:rPr>
                    </w:pPr>
                    <w:r w:rsidRPr="00A56197">
                      <w:rPr>
                        <w:rFonts w:ascii="Times New Roman" w:hAnsi="Times New Roman"/>
                        <w:color w:val="808080"/>
                        <w:sz w:val="20"/>
                        <w:szCs w:val="20"/>
                      </w:rPr>
                      <w:t>Infolinia obywatelska 800 676</w:t>
                    </w:r>
                    <w:r>
                      <w:rPr>
                        <w:rFonts w:ascii="Times New Roman" w:hAnsi="Times New Roman"/>
                        <w:color w:val="808080"/>
                        <w:sz w:val="20"/>
                        <w:szCs w:val="20"/>
                      </w:rPr>
                      <w:t> </w:t>
                    </w:r>
                    <w:r w:rsidRPr="00A56197">
                      <w:rPr>
                        <w:rFonts w:ascii="Times New Roman" w:hAnsi="Times New Roman"/>
                        <w:color w:val="808080"/>
                        <w:sz w:val="20"/>
                        <w:szCs w:val="20"/>
                      </w:rPr>
                      <w:t>676</w:t>
                    </w:r>
                  </w:p>
                  <w:p w:rsidR="00514F33" w:rsidP="00867569">
                    <w:pPr>
                      <w:spacing w:after="0" w:line="240" w:lineRule="atLeast"/>
                      <w:jc w:val="right"/>
                      <w:rPr>
                        <w:rFonts w:ascii="Times New Roman" w:hAnsi="Times New Roman"/>
                        <w:color w:val="808080"/>
                        <w:sz w:val="20"/>
                        <w:szCs w:val="20"/>
                      </w:rPr>
                    </w:pPr>
                    <w:r w:rsidRPr="00867569">
                      <w:rPr>
                        <w:rFonts w:ascii="Times New Roman" w:hAnsi="Times New Roman"/>
                        <w:color w:val="808080"/>
                        <w:sz w:val="20"/>
                        <w:szCs w:val="20"/>
                      </w:rPr>
                      <w:t>biurorzecznika@brpo.gov.pl</w:t>
                    </w:r>
                  </w:p>
                  <w:p w:rsidR="00514F33" w:rsidRPr="00A56197" w:rsidP="00867569">
                    <w:pPr>
                      <w:spacing w:after="0" w:line="240" w:lineRule="atLeast"/>
                      <w:jc w:val="right"/>
                      <w:rPr>
                        <w:rFonts w:ascii="Times New Roman" w:hAnsi="Times New Roman"/>
                        <w:color w:val="808080"/>
                        <w:sz w:val="20"/>
                        <w:szCs w:val="20"/>
                      </w:rPr>
                    </w:pPr>
                    <w:r>
                      <w:rPr>
                        <w:rFonts w:ascii="Times New Roman" w:hAnsi="Times New Roman"/>
                        <w:color w:val="808080"/>
                        <w:sz w:val="20"/>
                        <w:szCs w:val="20"/>
                      </w:rPr>
                      <w:t>www.rpo.gov.pl</w:t>
                    </w:r>
                  </w:p>
                </w:txbxContent>
              </v:textbox>
            </v:shape>
          </w:pict>
        </mc:Fallback>
      </mc:AlternateContent>
    </w:r>
    <w:r>
      <w:rPr>
        <w:rFonts w:ascii="Times New Roman" w:hAnsi="Times New Roman"/>
        <w:noProof/>
        <w:color w:val="808080"/>
        <w:sz w:val="20"/>
        <w:szCs w:val="20"/>
        <w:lang w:eastAsia="pl-PL"/>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60325</wp:posOffset>
              </wp:positionV>
              <wp:extent cx="6153150" cy="0"/>
              <wp:effectExtent l="13335" t="12700" r="571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l21600,21600e" filled="f">
              <v:path arrowok="t" fillok="f" o:connecttype="none"/>
              <o:lock v:ext="edit" shapetype="t"/>
            </v:shapetype>
            <v:shape id="AutoShape 6" o:spid="_x0000_s2052" type="#_x0000_t32" style="height:0;margin-left:-1.2pt;margin-top:4.75pt;mso-height-percent:0;mso-height-relative:page;mso-width-percent:0;mso-width-relative:page;mso-wrap-distance-bottom:0;mso-wrap-distance-left:9pt;mso-wrap-distance-right:9pt;mso-wrap-distance-top:0;mso-wrap-style:square;position:absolute;visibility:visible;width:484.5pt;z-index:251661312" strokecolor="#7f7f7f"/>
          </w:pict>
        </mc:Fallback>
      </mc:AlternateContent>
    </w:r>
    <w:r w:rsidRPr="00A56197">
      <w:rPr>
        <w:rFonts w:ascii="Times New Roman" w:hAnsi="Times New Roman"/>
        <w:color w:val="808080"/>
        <w:sz w:val="20"/>
        <w:szCs w:val="20"/>
      </w:rPr>
      <w:t>Biuro Rzecznika Praw Obywatelskich</w:t>
    </w:r>
  </w:p>
  <w:p w:rsidR="00514F33" w:rsidRPr="00A56197" w:rsidRDefault="003E4D76" w:rsidP="00824588">
    <w:pPr>
      <w:pStyle w:val="Stopka"/>
      <w:tabs>
        <w:tab w:val="clear" w:pos="4536"/>
        <w:tab w:val="clear" w:pos="9072"/>
        <w:tab w:val="center" w:pos="4819"/>
      </w:tabs>
      <w:spacing w:line="240" w:lineRule="atLeast"/>
      <w:rPr>
        <w:rFonts w:ascii="Times New Roman" w:hAnsi="Times New Roman"/>
        <w:color w:val="808080"/>
        <w:sz w:val="20"/>
        <w:szCs w:val="20"/>
      </w:rPr>
    </w:pPr>
    <w:r>
      <w:rPr>
        <w:rFonts w:ascii="Times New Roman" w:hAnsi="Times New Roman"/>
        <w:color w:val="808080"/>
        <w:sz w:val="20"/>
        <w:szCs w:val="20"/>
      </w:rPr>
      <w:t>a</w:t>
    </w:r>
    <w:r w:rsidRPr="00A56197">
      <w:rPr>
        <w:rFonts w:ascii="Times New Roman" w:hAnsi="Times New Roman"/>
        <w:color w:val="808080"/>
        <w:sz w:val="20"/>
        <w:szCs w:val="20"/>
      </w:rPr>
      <w:t>l. Solidarności 77</w:t>
    </w:r>
  </w:p>
  <w:p w:rsidR="00514F33" w:rsidRPr="00A56197" w:rsidRDefault="003E4D76">
    <w:pPr>
      <w:pStyle w:val="Stopka"/>
    </w:pPr>
    <w:r w:rsidRPr="00A56197">
      <w:rPr>
        <w:rFonts w:ascii="Times New Roman" w:hAnsi="Times New Roman"/>
        <w:color w:val="808080"/>
        <w:sz w:val="20"/>
        <w:szCs w:val="20"/>
      </w:rPr>
      <w:t>00-090 Warszawa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15" w:rsidRDefault="00576815">
      <w:pPr>
        <w:spacing w:after="0" w:line="240" w:lineRule="auto"/>
      </w:pPr>
      <w:r>
        <w:separator/>
      </w:r>
    </w:p>
  </w:footnote>
  <w:footnote w:type="continuationSeparator" w:id="0">
    <w:p w:rsidR="00576815" w:rsidRDefault="00576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97" w:rsidRDefault="0057681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97" w:rsidRDefault="0057681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33" w:rsidRDefault="003E4D76" w:rsidP="00F63BEC">
    <w:pPr>
      <w:pStyle w:val="Nagwek"/>
      <w:ind w:right="6944" w:firstLine="1701"/>
      <w:jc w:val="center"/>
    </w:pPr>
    <w:r>
      <w:object w:dxaOrig="826" w:dyaOrig="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43.85pt" o:ole="" fillcolor="window">
          <v:imagedata r:id="rId1" o:title=""/>
          <o:lock v:ext="edit" aspectratio="f"/>
        </v:shape>
        <o:OLEObject Type="Embed" ProgID="MSDraw" ShapeID="_x0000_i1025" DrawAspect="Content" ObjectID="_158364710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89"/>
    <w:multiLevelType w:val="hybridMultilevel"/>
    <w:tmpl w:val="FB72DE56"/>
    <w:lvl w:ilvl="0" w:tplc="2A42A580">
      <w:start w:val="1"/>
      <w:numFmt w:val="decimal"/>
      <w:lvlText w:val="%1."/>
      <w:lvlJc w:val="left"/>
      <w:pPr>
        <w:ind w:left="720" w:hanging="360"/>
      </w:pPr>
    </w:lvl>
    <w:lvl w:ilvl="1" w:tplc="A4D622EA">
      <w:start w:val="1"/>
      <w:numFmt w:val="lowerLetter"/>
      <w:lvlText w:val="%2."/>
      <w:lvlJc w:val="left"/>
      <w:pPr>
        <w:ind w:left="1440" w:hanging="360"/>
      </w:pPr>
    </w:lvl>
    <w:lvl w:ilvl="2" w:tplc="CEB8E864" w:tentative="1">
      <w:start w:val="1"/>
      <w:numFmt w:val="lowerRoman"/>
      <w:lvlText w:val="%3."/>
      <w:lvlJc w:val="right"/>
      <w:pPr>
        <w:ind w:left="2160" w:hanging="180"/>
      </w:pPr>
    </w:lvl>
    <w:lvl w:ilvl="3" w:tplc="C53892E2" w:tentative="1">
      <w:start w:val="1"/>
      <w:numFmt w:val="decimal"/>
      <w:lvlText w:val="%4."/>
      <w:lvlJc w:val="left"/>
      <w:pPr>
        <w:ind w:left="2880" w:hanging="360"/>
      </w:pPr>
    </w:lvl>
    <w:lvl w:ilvl="4" w:tplc="8E1411CE" w:tentative="1">
      <w:start w:val="1"/>
      <w:numFmt w:val="lowerLetter"/>
      <w:lvlText w:val="%5."/>
      <w:lvlJc w:val="left"/>
      <w:pPr>
        <w:ind w:left="3600" w:hanging="360"/>
      </w:pPr>
    </w:lvl>
    <w:lvl w:ilvl="5" w:tplc="60A64AA6" w:tentative="1">
      <w:start w:val="1"/>
      <w:numFmt w:val="lowerRoman"/>
      <w:lvlText w:val="%6."/>
      <w:lvlJc w:val="right"/>
      <w:pPr>
        <w:ind w:left="4320" w:hanging="180"/>
      </w:pPr>
    </w:lvl>
    <w:lvl w:ilvl="6" w:tplc="54DCE202" w:tentative="1">
      <w:start w:val="1"/>
      <w:numFmt w:val="decimal"/>
      <w:lvlText w:val="%7."/>
      <w:lvlJc w:val="left"/>
      <w:pPr>
        <w:ind w:left="5040" w:hanging="360"/>
      </w:pPr>
    </w:lvl>
    <w:lvl w:ilvl="7" w:tplc="FB2A310C" w:tentative="1">
      <w:start w:val="1"/>
      <w:numFmt w:val="lowerLetter"/>
      <w:lvlText w:val="%8."/>
      <w:lvlJc w:val="left"/>
      <w:pPr>
        <w:ind w:left="5760" w:hanging="360"/>
      </w:pPr>
    </w:lvl>
    <w:lvl w:ilvl="8" w:tplc="DEC26F02" w:tentative="1">
      <w:start w:val="1"/>
      <w:numFmt w:val="lowerRoman"/>
      <w:lvlText w:val="%9."/>
      <w:lvlJc w:val="right"/>
      <w:pPr>
        <w:ind w:left="6480" w:hanging="180"/>
      </w:pPr>
    </w:lvl>
  </w:abstractNum>
  <w:abstractNum w:abstractNumId="1">
    <w:nsid w:val="22251A84"/>
    <w:multiLevelType w:val="hybridMultilevel"/>
    <w:tmpl w:val="EAE631DC"/>
    <w:lvl w:ilvl="0" w:tplc="052CCACE">
      <w:start w:val="1"/>
      <w:numFmt w:val="decimal"/>
      <w:lvlText w:val="%1."/>
      <w:lvlJc w:val="left"/>
      <w:pPr>
        <w:ind w:left="720" w:hanging="360"/>
      </w:pPr>
    </w:lvl>
    <w:lvl w:ilvl="1" w:tplc="C0F89562">
      <w:start w:val="1"/>
      <w:numFmt w:val="lowerLetter"/>
      <w:lvlText w:val="%2."/>
      <w:lvlJc w:val="left"/>
      <w:pPr>
        <w:ind w:left="1440" w:hanging="360"/>
      </w:pPr>
    </w:lvl>
    <w:lvl w:ilvl="2" w:tplc="72DCDB26" w:tentative="1">
      <w:start w:val="1"/>
      <w:numFmt w:val="lowerRoman"/>
      <w:lvlText w:val="%3."/>
      <w:lvlJc w:val="right"/>
      <w:pPr>
        <w:ind w:left="2160" w:hanging="180"/>
      </w:pPr>
    </w:lvl>
    <w:lvl w:ilvl="3" w:tplc="D0F01A2C" w:tentative="1">
      <w:start w:val="1"/>
      <w:numFmt w:val="decimal"/>
      <w:lvlText w:val="%4."/>
      <w:lvlJc w:val="left"/>
      <w:pPr>
        <w:ind w:left="2880" w:hanging="360"/>
      </w:pPr>
    </w:lvl>
    <w:lvl w:ilvl="4" w:tplc="723AA798" w:tentative="1">
      <w:start w:val="1"/>
      <w:numFmt w:val="lowerLetter"/>
      <w:lvlText w:val="%5."/>
      <w:lvlJc w:val="left"/>
      <w:pPr>
        <w:ind w:left="3600" w:hanging="360"/>
      </w:pPr>
    </w:lvl>
    <w:lvl w:ilvl="5" w:tplc="E9F84C38" w:tentative="1">
      <w:start w:val="1"/>
      <w:numFmt w:val="lowerRoman"/>
      <w:lvlText w:val="%6."/>
      <w:lvlJc w:val="right"/>
      <w:pPr>
        <w:ind w:left="4320" w:hanging="180"/>
      </w:pPr>
    </w:lvl>
    <w:lvl w:ilvl="6" w:tplc="77C4FFE2" w:tentative="1">
      <w:start w:val="1"/>
      <w:numFmt w:val="decimal"/>
      <w:lvlText w:val="%7."/>
      <w:lvlJc w:val="left"/>
      <w:pPr>
        <w:ind w:left="5040" w:hanging="360"/>
      </w:pPr>
    </w:lvl>
    <w:lvl w:ilvl="7" w:tplc="29F2797E" w:tentative="1">
      <w:start w:val="1"/>
      <w:numFmt w:val="lowerLetter"/>
      <w:lvlText w:val="%8."/>
      <w:lvlJc w:val="left"/>
      <w:pPr>
        <w:ind w:left="5760" w:hanging="360"/>
      </w:pPr>
    </w:lvl>
    <w:lvl w:ilvl="8" w:tplc="5F4AFED4" w:tentative="1">
      <w:start w:val="1"/>
      <w:numFmt w:val="lowerRoman"/>
      <w:lvlText w:val="%9."/>
      <w:lvlJc w:val="right"/>
      <w:pPr>
        <w:ind w:left="6480" w:hanging="180"/>
      </w:pPr>
    </w:lvl>
  </w:abstractNum>
  <w:abstractNum w:abstractNumId="2">
    <w:nsid w:val="606E1DCB"/>
    <w:multiLevelType w:val="hybridMultilevel"/>
    <w:tmpl w:val="42AC4E36"/>
    <w:lvl w:ilvl="0" w:tplc="9350FD22">
      <w:start w:val="1"/>
      <w:numFmt w:val="decimal"/>
      <w:lvlText w:val="%1."/>
      <w:lvlJc w:val="left"/>
      <w:pPr>
        <w:ind w:left="720" w:hanging="360"/>
      </w:pPr>
    </w:lvl>
    <w:lvl w:ilvl="1" w:tplc="CB0412DA" w:tentative="1">
      <w:start w:val="1"/>
      <w:numFmt w:val="lowerLetter"/>
      <w:lvlText w:val="%2."/>
      <w:lvlJc w:val="left"/>
      <w:pPr>
        <w:ind w:left="1440" w:hanging="360"/>
      </w:pPr>
    </w:lvl>
    <w:lvl w:ilvl="2" w:tplc="94888FB6" w:tentative="1">
      <w:start w:val="1"/>
      <w:numFmt w:val="lowerRoman"/>
      <w:lvlText w:val="%3."/>
      <w:lvlJc w:val="right"/>
      <w:pPr>
        <w:ind w:left="2160" w:hanging="180"/>
      </w:pPr>
    </w:lvl>
    <w:lvl w:ilvl="3" w:tplc="CFE4E758" w:tentative="1">
      <w:start w:val="1"/>
      <w:numFmt w:val="decimal"/>
      <w:lvlText w:val="%4."/>
      <w:lvlJc w:val="left"/>
      <w:pPr>
        <w:ind w:left="2880" w:hanging="360"/>
      </w:pPr>
    </w:lvl>
    <w:lvl w:ilvl="4" w:tplc="CF4ABF00" w:tentative="1">
      <w:start w:val="1"/>
      <w:numFmt w:val="lowerLetter"/>
      <w:lvlText w:val="%5."/>
      <w:lvlJc w:val="left"/>
      <w:pPr>
        <w:ind w:left="3600" w:hanging="360"/>
      </w:pPr>
    </w:lvl>
    <w:lvl w:ilvl="5" w:tplc="F096681E" w:tentative="1">
      <w:start w:val="1"/>
      <w:numFmt w:val="lowerRoman"/>
      <w:lvlText w:val="%6."/>
      <w:lvlJc w:val="right"/>
      <w:pPr>
        <w:ind w:left="4320" w:hanging="180"/>
      </w:pPr>
    </w:lvl>
    <w:lvl w:ilvl="6" w:tplc="A2DE8830" w:tentative="1">
      <w:start w:val="1"/>
      <w:numFmt w:val="decimal"/>
      <w:lvlText w:val="%7."/>
      <w:lvlJc w:val="left"/>
      <w:pPr>
        <w:ind w:left="5040" w:hanging="360"/>
      </w:pPr>
    </w:lvl>
    <w:lvl w:ilvl="7" w:tplc="0D688FD8" w:tentative="1">
      <w:start w:val="1"/>
      <w:numFmt w:val="lowerLetter"/>
      <w:lvlText w:val="%8."/>
      <w:lvlJc w:val="left"/>
      <w:pPr>
        <w:ind w:left="5760" w:hanging="360"/>
      </w:pPr>
    </w:lvl>
    <w:lvl w:ilvl="8" w:tplc="E4566684" w:tentative="1">
      <w:start w:val="1"/>
      <w:numFmt w:val="lowerRoman"/>
      <w:lvlText w:val="%9."/>
      <w:lvlJc w:val="right"/>
      <w:pPr>
        <w:ind w:left="6480" w:hanging="180"/>
      </w:pPr>
    </w:lvl>
  </w:abstractNum>
  <w:abstractNum w:abstractNumId="3">
    <w:nsid w:val="6B555AA5"/>
    <w:multiLevelType w:val="hybridMultilevel"/>
    <w:tmpl w:val="58B6936E"/>
    <w:lvl w:ilvl="0" w:tplc="59742BB6">
      <w:start w:val="1"/>
      <w:numFmt w:val="lowerLetter"/>
      <w:lvlText w:val="%1."/>
      <w:lvlJc w:val="left"/>
      <w:pPr>
        <w:ind w:left="720" w:hanging="360"/>
      </w:pPr>
    </w:lvl>
    <w:lvl w:ilvl="1" w:tplc="297AB876" w:tentative="1">
      <w:start w:val="1"/>
      <w:numFmt w:val="lowerLetter"/>
      <w:lvlText w:val="%2."/>
      <w:lvlJc w:val="left"/>
      <w:pPr>
        <w:ind w:left="1440" w:hanging="360"/>
      </w:pPr>
    </w:lvl>
    <w:lvl w:ilvl="2" w:tplc="F724C6F6" w:tentative="1">
      <w:start w:val="1"/>
      <w:numFmt w:val="lowerRoman"/>
      <w:lvlText w:val="%3."/>
      <w:lvlJc w:val="right"/>
      <w:pPr>
        <w:ind w:left="2160" w:hanging="180"/>
      </w:pPr>
    </w:lvl>
    <w:lvl w:ilvl="3" w:tplc="5324F682" w:tentative="1">
      <w:start w:val="1"/>
      <w:numFmt w:val="decimal"/>
      <w:lvlText w:val="%4."/>
      <w:lvlJc w:val="left"/>
      <w:pPr>
        <w:ind w:left="2880" w:hanging="360"/>
      </w:pPr>
    </w:lvl>
    <w:lvl w:ilvl="4" w:tplc="793EA69C" w:tentative="1">
      <w:start w:val="1"/>
      <w:numFmt w:val="lowerLetter"/>
      <w:lvlText w:val="%5."/>
      <w:lvlJc w:val="left"/>
      <w:pPr>
        <w:ind w:left="3600" w:hanging="360"/>
      </w:pPr>
    </w:lvl>
    <w:lvl w:ilvl="5" w:tplc="5372B638" w:tentative="1">
      <w:start w:val="1"/>
      <w:numFmt w:val="lowerRoman"/>
      <w:lvlText w:val="%6."/>
      <w:lvlJc w:val="right"/>
      <w:pPr>
        <w:ind w:left="4320" w:hanging="180"/>
      </w:pPr>
    </w:lvl>
    <w:lvl w:ilvl="6" w:tplc="0652F1D2" w:tentative="1">
      <w:start w:val="1"/>
      <w:numFmt w:val="decimal"/>
      <w:lvlText w:val="%7."/>
      <w:lvlJc w:val="left"/>
      <w:pPr>
        <w:ind w:left="5040" w:hanging="360"/>
      </w:pPr>
    </w:lvl>
    <w:lvl w:ilvl="7" w:tplc="AD922AD4" w:tentative="1">
      <w:start w:val="1"/>
      <w:numFmt w:val="lowerLetter"/>
      <w:lvlText w:val="%8."/>
      <w:lvlJc w:val="left"/>
      <w:pPr>
        <w:ind w:left="5760" w:hanging="360"/>
      </w:pPr>
    </w:lvl>
    <w:lvl w:ilvl="8" w:tplc="7D441BFA"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7A"/>
    <w:rsid w:val="00186B7A"/>
    <w:rsid w:val="003E4D76"/>
    <w:rsid w:val="00576815"/>
    <w:rsid w:val="005D7458"/>
    <w:rsid w:val="00702B55"/>
    <w:rsid w:val="00EC3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1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4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48AD"/>
  </w:style>
  <w:style w:type="paragraph" w:styleId="Stopka">
    <w:name w:val="footer"/>
    <w:basedOn w:val="Normalny"/>
    <w:link w:val="StopkaZnak"/>
    <w:uiPriority w:val="99"/>
    <w:unhideWhenUsed/>
    <w:rsid w:val="00114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48AD"/>
  </w:style>
  <w:style w:type="character" w:styleId="Hipercze">
    <w:name w:val="Hyperlink"/>
    <w:uiPriority w:val="99"/>
    <w:unhideWhenUsed/>
    <w:rsid w:val="00867569"/>
    <w:rPr>
      <w:color w:val="0000FF"/>
      <w:u w:val="single"/>
    </w:rPr>
  </w:style>
  <w:style w:type="paragraph" w:styleId="Tekstdymka">
    <w:name w:val="Balloon Text"/>
    <w:basedOn w:val="Normalny"/>
    <w:link w:val="TekstdymkaZnak"/>
    <w:uiPriority w:val="99"/>
    <w:semiHidden/>
    <w:unhideWhenUsed/>
    <w:rsid w:val="00ED26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68A"/>
    <w:rPr>
      <w:rFonts w:ascii="Tahoma" w:hAnsi="Tahoma" w:cs="Tahoma"/>
      <w:sz w:val="16"/>
      <w:szCs w:val="16"/>
      <w:lang w:eastAsia="en-US"/>
    </w:rPr>
  </w:style>
  <w:style w:type="paragraph" w:styleId="Akapitzlist">
    <w:name w:val="List Paragraph"/>
    <w:basedOn w:val="Normalny"/>
    <w:uiPriority w:val="34"/>
    <w:qFormat/>
    <w:rsid w:val="00514F33"/>
    <w:pPr>
      <w:ind w:left="720"/>
      <w:contextualSpacing/>
    </w:pPr>
    <w:rPr>
      <w:rFonts w:asciiTheme="minorHAnsi" w:eastAsiaTheme="minorHAnsi" w:hAnsiTheme="minorHAnsi" w:cstheme="minorBidi"/>
    </w:rPr>
  </w:style>
  <w:style w:type="character" w:customStyle="1" w:styleId="Nagwek1Znak">
    <w:name w:val="Nagłówek 1 Znak"/>
    <w:basedOn w:val="Domylnaczcionkaakapitu"/>
    <w:link w:val="Nagwek1"/>
    <w:uiPriority w:val="9"/>
    <w:rsid w:val="00514F3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aczkowski_m\AppData\Local\Temp\ezd\4415543-91177a7b-5954-4382-909f-1881c8355762\Zalacznik_nr_19.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92C3-C9E2-415A-AEAE-92089BE9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Zalacznik_nr_19.dotx</Template>
  <TotalTime>0</TotalTime>
  <Pages>3</Pages>
  <Words>648</Words>
  <Characters>3889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Ziękiewicz</dc:creator>
  <cp:lastModifiedBy>Przemysław Kazimirski</cp:lastModifiedBy>
  <cp:revision>2</cp:revision>
  <cp:lastPrinted>2014-01-08T08:56:00Z</cp:lastPrinted>
  <dcterms:created xsi:type="dcterms:W3CDTF">2018-03-27T07:12:00Z</dcterms:created>
  <dcterms:modified xsi:type="dcterms:W3CDTF">2018-03-27T07:12:00Z</dcterms:modified>
</cp:coreProperties>
</file>