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464001590"/>
        <w:docPartObj>
          <w:docPartGallery w:val="Cover Pages"/>
          <w:docPartUnique/>
        </w:docPartObj>
      </w:sdtPr>
      <w:sdtEndPr/>
      <w:sdtContent>
        <w:p w:rsidR="00DB2198" w:rsidRDefault="00DB2198" w:rsidP="001813AA">
          <w:pPr>
            <w:spacing w:after="0" w:line="360" w:lineRule="auto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0EE4FDD" wp14:editId="317AC24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5810"/>
                    <wp:effectExtent l="0" t="0" r="22225" b="22860"/>
                    <wp:wrapNone/>
                    <wp:docPr id="47" name="Prostokąt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alias w:val="Tytuł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E5886" w:rsidRPr="00AE5886" w:rsidRDefault="00AE5886" w:rsidP="001B476A">
                                    <w:pPr>
                                      <w:pStyle w:val="Tytu"/>
                                      <w:pBdr>
                                        <w:bottom w:val="none" w:sz="0" w:space="0" w:color="auto"/>
                                      </w:pBdr>
                                      <w:jc w:val="center"/>
                                      <w:rPr>
                                        <w:b/>
                                        <w:caps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</w:pPr>
                                    <w:r w:rsidRPr="00AE5886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Realizacja przez Polskę zobowią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 xml:space="preserve">zań wynikających </w:t>
                                    </w:r>
                                    <w:r w:rsidRPr="00AE5886">
                                      <w:rPr>
                                        <w:rFonts w:ascii="Arial" w:hAnsi="Arial" w:cs="Arial"/>
                                        <w:b/>
                                        <w:color w:val="000000" w:themeColor="text1"/>
                                        <w:sz w:val="36"/>
                                        <w:szCs w:val="36"/>
                                      </w:rPr>
                                      <w:t>z Konwencji o prawach osób niepełnosprawnych</w:t>
                                    </w:r>
                                  </w:p>
                                </w:sdtContent>
                              </w:sdt>
                              <w:p w:rsidR="00AE5886" w:rsidRDefault="00AE5886" w:rsidP="00AE588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E5886" w:rsidRDefault="00AE5886" w:rsidP="00AE588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E5886" w:rsidRPr="00AE7D83" w:rsidRDefault="00AE5886" w:rsidP="00AE588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A51F7F"/>
                                    <w:sz w:val="96"/>
                                    <w:szCs w:val="96"/>
                                  </w:rPr>
                                </w:pPr>
                                <w:r w:rsidRPr="00AE7D83">
                                  <w:rPr>
                                    <w:rFonts w:ascii="Arial" w:hAnsi="Arial" w:cs="Arial"/>
                                    <w:b/>
                                    <w:color w:val="A51F7F"/>
                                    <w:sz w:val="96"/>
                                    <w:szCs w:val="96"/>
                                  </w:rPr>
                                  <w:t>SYNTEZA</w:t>
                                </w:r>
                              </w:p>
                              <w:p w:rsidR="00AE5886" w:rsidRPr="00AE5886" w:rsidRDefault="00AE5886" w:rsidP="00AE5886">
                                <w:pPr>
                                  <w:spacing w:after="0"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AE588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sprawozdania Rzecznika Praw Obywatelskich</w:t>
                                </w:r>
                              </w:p>
                              <w:p w:rsidR="00AE5886" w:rsidRPr="001B476A" w:rsidRDefault="00AE5886" w:rsidP="001B476A">
                                <w:pPr>
                                  <w:spacing w:before="240"/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p w:rsidR="00AE5886" w:rsidRDefault="00AE5886" w:rsidP="008745D9">
                                <w:pPr>
                                  <w:spacing w:before="240"/>
                                  <w:ind w:left="284" w:right="359"/>
                                  <w:jc w:val="both"/>
                                  <w:rPr>
                                    <w:rFonts w:ascii="Arial" w:hAnsi="Arial" w:cs="Arial"/>
                                    <w:color w:val="000000" w:themeColor="text1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AE5886" w:rsidRPr="004F0FC9" w:rsidRDefault="00AE5886" w:rsidP="008745D9">
                                <w:pPr>
                                  <w:spacing w:before="240"/>
                                  <w:ind w:left="284" w:right="359"/>
                                  <w:jc w:val="both"/>
                                  <w:rPr>
                                    <w:rFonts w:ascii="Arial" w:hAnsi="Arial" w:cs="Arial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Prostokąt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" fillcolor="white [3212]" strokecolor="black [3213]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alias w:val="Tytuł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E5886" w:rsidRPr="00AE5886" w:rsidRDefault="00AE5886" w:rsidP="001B476A">
                              <w:pPr>
                                <w:pStyle w:val="Tytu"/>
                                <w:pBdr>
                                  <w:bottom w:val="none" w:sz="0" w:space="0" w:color="auto"/>
                                </w:pBdr>
                                <w:jc w:val="center"/>
                                <w:rPr>
                                  <w:b/>
                                  <w:caps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AE588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Realizacja przez Polskę zobowią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zań wynikających </w:t>
                              </w:r>
                              <w:r w:rsidRPr="00AE588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z Konwencji o prawach osób niepełnosprawnych</w:t>
                              </w:r>
                            </w:p>
                          </w:sdtContent>
                        </w:sdt>
                        <w:p w:rsidR="00AE5886" w:rsidRDefault="00AE5886" w:rsidP="00AE5886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:rsidR="00AE5886" w:rsidRDefault="00AE5886" w:rsidP="00AE5886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:rsidR="00AE5886" w:rsidRPr="00AE7D83" w:rsidRDefault="00AE5886" w:rsidP="00AE5886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A51F7F"/>
                              <w:sz w:val="96"/>
                              <w:szCs w:val="96"/>
                            </w:rPr>
                          </w:pPr>
                          <w:r w:rsidRPr="00AE7D83">
                            <w:rPr>
                              <w:rFonts w:ascii="Arial" w:hAnsi="Arial" w:cs="Arial"/>
                              <w:b/>
                              <w:color w:val="A51F7F"/>
                              <w:sz w:val="96"/>
                              <w:szCs w:val="96"/>
                            </w:rPr>
                            <w:t>SYNTEZA</w:t>
                          </w:r>
                        </w:p>
                        <w:p w:rsidR="00AE5886" w:rsidRPr="00AE5886" w:rsidRDefault="00AE5886" w:rsidP="00AE5886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AE5886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sprawozdania Rzecznika Praw Obywatelskich</w:t>
                          </w:r>
                        </w:p>
                        <w:p w:rsidR="00AE5886" w:rsidRPr="001B476A" w:rsidRDefault="00AE5886" w:rsidP="001B476A">
                          <w:pPr>
                            <w:spacing w:before="240"/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E5886" w:rsidRDefault="00AE5886" w:rsidP="008745D9">
                          <w:pPr>
                            <w:spacing w:before="240"/>
                            <w:ind w:left="284" w:right="359"/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</w:p>
                        <w:p w:rsidR="00AE5886" w:rsidRPr="004F0FC9" w:rsidRDefault="00AE5886" w:rsidP="008745D9">
                          <w:pPr>
                            <w:spacing w:before="240"/>
                            <w:ind w:left="284" w:right="359"/>
                            <w:jc w:val="both"/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7BF456" wp14:editId="27595937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3810"/>
                    <wp:wrapNone/>
                    <wp:docPr id="48" name="Prostokąt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rgbClr val="A51F7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E5886" w:rsidRPr="00D86744" w:rsidRDefault="00AE5886">
                                <w:pPr>
                                  <w:pStyle w:val="Podtytu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</w:pPr>
                                <w:r w:rsidRPr="00D86744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36"/>
                                    <w:szCs w:val="36"/>
                                  </w:rPr>
                                  <w:t>2012 - 2014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Prostokąt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" fillcolor="#a51f7f" stroked="f" strokeweight="2pt">
                    <v:path arrowok="t"/>
                    <v:textbox inset="14.4pt,,14.4pt">
                      <w:txbxContent>
                        <w:p w:rsidR="00AE5886" w:rsidRPr="00D86744" w:rsidRDefault="00AE5886">
                          <w:pPr>
                            <w:pStyle w:val="Podtytu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D86744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  <w:t>2012 - 2014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DB2198" w:rsidRDefault="00DB2198" w:rsidP="001813AA">
          <w:pPr>
            <w:spacing w:after="0" w:line="360" w:lineRule="auto"/>
          </w:pPr>
        </w:p>
        <w:p w:rsidR="00DB2198" w:rsidRDefault="008C60EC" w:rsidP="001813AA">
          <w:pPr>
            <w:spacing w:after="0" w:line="360" w:lineRule="auto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128905</wp:posOffset>
                    </wp:positionH>
                    <wp:positionV relativeFrom="paragraph">
                      <wp:posOffset>674370</wp:posOffset>
                    </wp:positionV>
                    <wp:extent cx="3609975" cy="1390650"/>
                    <wp:effectExtent l="0" t="0" r="9525" b="0"/>
                    <wp:wrapNone/>
                    <wp:docPr id="13" name="Pole tekstowe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09975" cy="1390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E5886" w:rsidRDefault="00AE5886" w:rsidP="008C60EC">
                                <w:pPr>
                                  <w:jc w:val="center"/>
                                </w:pPr>
                                <w:r w:rsidRPr="008C60EC">
                                  <w:rPr>
                                    <w:noProof/>
                                    <w:lang w:eastAsia="pl-PL"/>
                                  </w:rPr>
                                  <w:drawing>
                                    <wp:inline distT="0" distB="0" distL="0" distR="0" wp14:anchorId="4CA4BC99" wp14:editId="66E4124C">
                                      <wp:extent cx="3407131" cy="1143000"/>
                                      <wp:effectExtent l="0" t="0" r="3175" b="0"/>
                                      <wp:docPr id="17" name="Obraz 17" descr="http://www.rpo.gov.pl/sites/default/files/logo_pl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http://www.rpo.gov.pl/sites/default/files/logo_pl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420745" cy="11475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3" o:spid="_x0000_s1028" type="#_x0000_t202" style="position:absolute;margin-left:10.15pt;margin-top:53.1pt;width:284.2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" fillcolor="white [3201]" stroked="f" strokeweight=".5pt">
                    <v:textbox>
                      <w:txbxContent>
                        <w:p w:rsidR="00AE5886" w:rsidRDefault="00AE5886" w:rsidP="008C60EC">
                          <w:pPr>
                            <w:jc w:val="center"/>
                          </w:pPr>
                          <w:r w:rsidRPr="008C60EC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CA4BC99" wp14:editId="66E4124C">
                                <wp:extent cx="3407131" cy="1143000"/>
                                <wp:effectExtent l="0" t="0" r="3175" b="0"/>
                                <wp:docPr id="17" name="Obraz 17" descr="http://www.rpo.gov.pl/sites/default/files/logo_p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http://www.rpo.gov.pl/sites/default/files/logo_p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20745" cy="11475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2198">
            <w:br w:type="page"/>
          </w:r>
        </w:p>
      </w:sdtContent>
    </w:sdt>
    <w:p w:rsidR="008A5DC5" w:rsidRPr="00AE7D83" w:rsidRDefault="008A5DC5" w:rsidP="005139BF">
      <w:pPr>
        <w:spacing w:before="240" w:after="240" w:line="360" w:lineRule="auto"/>
        <w:jc w:val="center"/>
        <w:rPr>
          <w:rFonts w:ascii="Arial" w:hAnsi="Arial" w:cs="Arial"/>
          <w:b/>
          <w:color w:val="A51F7F"/>
          <w:sz w:val="24"/>
          <w:szCs w:val="24"/>
        </w:rPr>
      </w:pPr>
      <w:r w:rsidRPr="00AE7D83">
        <w:rPr>
          <w:rFonts w:ascii="Arial" w:hAnsi="Arial" w:cs="Arial"/>
          <w:b/>
          <w:color w:val="A51F7F"/>
          <w:sz w:val="24"/>
          <w:szCs w:val="24"/>
        </w:rPr>
        <w:lastRenderedPageBreak/>
        <w:t>Streszczenie najważniejszych wniosków i rekomendacji</w:t>
      </w:r>
    </w:p>
    <w:p w:rsidR="00AE1699" w:rsidRDefault="00AE1699" w:rsidP="0039268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Ratyfikacja przez Polskę Konwencji o prawach osób niepełnosprawnych </w:t>
      </w:r>
      <w:r w:rsidR="003C52ED">
        <w:rPr>
          <w:rFonts w:ascii="Arial" w:hAnsi="Arial" w:cs="Arial"/>
        </w:rPr>
        <w:t xml:space="preserve">(dalej także jako: Konwencja lub KPON) </w:t>
      </w:r>
      <w:r>
        <w:rPr>
          <w:rFonts w:ascii="Arial" w:hAnsi="Arial" w:cs="Arial"/>
        </w:rPr>
        <w:t>potwierdziła prawo osób z nie</w:t>
      </w:r>
      <w:r w:rsidR="005139BF">
        <w:rPr>
          <w:rFonts w:ascii="Arial" w:hAnsi="Arial" w:cs="Arial"/>
        </w:rPr>
        <w:t>pełnosprawnościami do pełnego i </w:t>
      </w:r>
      <w:r>
        <w:rPr>
          <w:rFonts w:ascii="Arial" w:hAnsi="Arial" w:cs="Arial"/>
        </w:rPr>
        <w:t xml:space="preserve">równego korzystania ze wszystkich praw człowieka i podstawowych wolności oraz poszanowania ich przyrodzonej godności. </w:t>
      </w:r>
      <w:r w:rsidRPr="00AE1699">
        <w:rPr>
          <w:rFonts w:ascii="Arial" w:hAnsi="Arial" w:cs="Arial"/>
        </w:rPr>
        <w:t xml:space="preserve">Wyniki </w:t>
      </w:r>
      <w:r w:rsidR="00973893">
        <w:rPr>
          <w:rFonts w:ascii="Arial" w:hAnsi="Arial" w:cs="Arial"/>
        </w:rPr>
        <w:t xml:space="preserve">badań </w:t>
      </w:r>
      <w:r w:rsidR="00582A62">
        <w:rPr>
          <w:rFonts w:ascii="Arial" w:hAnsi="Arial" w:cs="Arial"/>
        </w:rPr>
        <w:t xml:space="preserve">i analiz </w:t>
      </w:r>
      <w:r w:rsidR="00973893">
        <w:rPr>
          <w:rFonts w:ascii="Arial" w:hAnsi="Arial" w:cs="Arial"/>
        </w:rPr>
        <w:t>prowadzonych</w:t>
      </w:r>
      <w:r w:rsidRPr="00AE1699">
        <w:rPr>
          <w:rFonts w:ascii="Arial" w:hAnsi="Arial" w:cs="Arial"/>
        </w:rPr>
        <w:t xml:space="preserve"> przez Rzecznika Praw Obywatelskich wskazują jednak, że dla urzeczywistnienia </w:t>
      </w:r>
      <w:r w:rsidR="00973893">
        <w:rPr>
          <w:rFonts w:ascii="Arial" w:hAnsi="Arial" w:cs="Arial"/>
        </w:rPr>
        <w:t xml:space="preserve">tych praw </w:t>
      </w:r>
      <w:r w:rsidRPr="00AE1699">
        <w:rPr>
          <w:rFonts w:ascii="Arial" w:hAnsi="Arial" w:cs="Arial"/>
        </w:rPr>
        <w:t xml:space="preserve">niezbędne </w:t>
      </w:r>
      <w:r w:rsidR="00973893">
        <w:rPr>
          <w:rFonts w:ascii="Arial" w:hAnsi="Arial" w:cs="Arial"/>
        </w:rPr>
        <w:t xml:space="preserve">jest </w:t>
      </w:r>
      <w:r w:rsidR="00973893" w:rsidRPr="00392689">
        <w:rPr>
          <w:rFonts w:ascii="Arial" w:hAnsi="Arial" w:cs="Arial"/>
          <w:b/>
        </w:rPr>
        <w:t xml:space="preserve">odejście od </w:t>
      </w:r>
      <w:r w:rsidR="00392689" w:rsidRPr="00392689">
        <w:rPr>
          <w:rFonts w:ascii="Arial" w:hAnsi="Arial" w:cs="Arial"/>
          <w:b/>
        </w:rPr>
        <w:t>koncentrowania się na medycznych aspektach niepełnosprawności na rzecz integracji i aktywizacji społecznej</w:t>
      </w:r>
      <w:r w:rsidR="00392689">
        <w:rPr>
          <w:rFonts w:ascii="Arial" w:hAnsi="Arial" w:cs="Arial"/>
        </w:rPr>
        <w:t xml:space="preserve">. W tym celu konieczne </w:t>
      </w:r>
      <w:r w:rsidRPr="00AE1699">
        <w:rPr>
          <w:rFonts w:ascii="Arial" w:hAnsi="Arial" w:cs="Arial"/>
        </w:rPr>
        <w:t xml:space="preserve">są zarówno </w:t>
      </w:r>
      <w:r w:rsidR="00973893">
        <w:rPr>
          <w:rFonts w:ascii="Arial" w:hAnsi="Arial" w:cs="Arial"/>
        </w:rPr>
        <w:t xml:space="preserve">istotne </w:t>
      </w:r>
      <w:r w:rsidRPr="00AE1699">
        <w:rPr>
          <w:rFonts w:ascii="Arial" w:hAnsi="Arial" w:cs="Arial"/>
        </w:rPr>
        <w:t xml:space="preserve">zmiany o charakterze legislacyjnym, jak i zmiany w praktyce stosowania </w:t>
      </w:r>
      <w:r w:rsidR="00973893">
        <w:rPr>
          <w:rFonts w:ascii="Arial" w:hAnsi="Arial" w:cs="Arial"/>
        </w:rPr>
        <w:t>przepisów prawa.</w:t>
      </w:r>
      <w:r w:rsidRPr="00AE1699">
        <w:rPr>
          <w:rFonts w:ascii="Arial" w:hAnsi="Arial" w:cs="Arial"/>
        </w:rPr>
        <w:t xml:space="preserve"> Poniżej przedstawiono najważniejsz</w:t>
      </w:r>
      <w:r w:rsidR="00973893">
        <w:rPr>
          <w:rFonts w:ascii="Arial" w:hAnsi="Arial" w:cs="Arial"/>
        </w:rPr>
        <w:t>e wnioski i rekomendacje</w:t>
      </w:r>
      <w:r w:rsidRPr="00AE1699">
        <w:rPr>
          <w:rFonts w:ascii="Arial" w:hAnsi="Arial" w:cs="Arial"/>
        </w:rPr>
        <w:t xml:space="preserve"> w zakresie </w:t>
      </w:r>
      <w:r w:rsidR="00973893">
        <w:rPr>
          <w:rFonts w:ascii="Arial" w:hAnsi="Arial" w:cs="Arial"/>
        </w:rPr>
        <w:t>realizacji przez Polskę zobowiązań wynikających z Konwencji o prawach osób niepełnosprawnych.</w:t>
      </w:r>
    </w:p>
    <w:p w:rsidR="00582A62" w:rsidRDefault="00582A62" w:rsidP="00582A6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82A62">
        <w:rPr>
          <w:rFonts w:ascii="Arial" w:hAnsi="Arial" w:cs="Arial"/>
        </w:rPr>
        <w:t>W ocenie Rzecznika Praw Obywatelskich, w celu pełnej realizacji praw ustanowionych w drodze Konwencji o prawach osób niepełnosprawnych, niezbędne jest:</w:t>
      </w:r>
    </w:p>
    <w:p w:rsidR="00582A62" w:rsidRPr="00582A62" w:rsidRDefault="00582A62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82A62">
        <w:rPr>
          <w:rFonts w:ascii="Arial" w:hAnsi="Arial" w:cs="Arial"/>
        </w:rPr>
        <w:t xml:space="preserve">przyjęcie </w:t>
      </w:r>
      <w:r w:rsidRPr="00D51186">
        <w:rPr>
          <w:rFonts w:ascii="Arial" w:hAnsi="Arial" w:cs="Arial"/>
          <w:b/>
        </w:rPr>
        <w:t>ogólnokrajowej strategii wdrażania postanowień Konwencji</w:t>
      </w:r>
      <w:r w:rsidRPr="00582A62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prawach osób niepełnosprawnych oraz </w:t>
      </w:r>
      <w:r w:rsidRPr="00582A62">
        <w:rPr>
          <w:rFonts w:ascii="Arial" w:hAnsi="Arial" w:cs="Arial"/>
        </w:rPr>
        <w:t>opracowanie wskaźników i powiązanych z nimi krajowych poziomów odniesienia dla każdego prawa ustanowionego w Konwencji;</w:t>
      </w:r>
    </w:p>
    <w:p w:rsidR="00582A62" w:rsidRPr="00582A62" w:rsidRDefault="00582A62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82A62">
        <w:rPr>
          <w:rFonts w:ascii="Arial" w:hAnsi="Arial" w:cs="Arial"/>
        </w:rPr>
        <w:t xml:space="preserve">opracowanie i wdrożenie </w:t>
      </w:r>
      <w:r w:rsidRPr="00D51186">
        <w:rPr>
          <w:rFonts w:ascii="Arial" w:hAnsi="Arial" w:cs="Arial"/>
          <w:b/>
        </w:rPr>
        <w:t>jednolitego systemu orzekania</w:t>
      </w:r>
      <w:r w:rsidRPr="00582A62">
        <w:rPr>
          <w:rFonts w:ascii="Arial" w:hAnsi="Arial" w:cs="Arial"/>
        </w:rPr>
        <w:t xml:space="preserve"> </w:t>
      </w:r>
      <w:r w:rsidR="00D51186">
        <w:rPr>
          <w:rFonts w:ascii="Arial" w:hAnsi="Arial" w:cs="Arial"/>
        </w:rPr>
        <w:t xml:space="preserve">w zakresie funkcjonowania osób </w:t>
      </w:r>
      <w:r w:rsidRPr="00582A62">
        <w:rPr>
          <w:rFonts w:ascii="Arial" w:hAnsi="Arial" w:cs="Arial"/>
        </w:rPr>
        <w:t>z niepełnosprawnościami we wszystkich obszarach życia w tym m.in. edukacji, pracy, zabezpieczeni</w:t>
      </w:r>
      <w:r>
        <w:rPr>
          <w:rFonts w:ascii="Arial" w:hAnsi="Arial" w:cs="Arial"/>
        </w:rPr>
        <w:t>u</w:t>
      </w:r>
      <w:r w:rsidRPr="00582A62">
        <w:rPr>
          <w:rFonts w:ascii="Arial" w:hAnsi="Arial" w:cs="Arial"/>
        </w:rPr>
        <w:t xml:space="preserve"> społeczn</w:t>
      </w:r>
      <w:r>
        <w:rPr>
          <w:rFonts w:ascii="Arial" w:hAnsi="Arial" w:cs="Arial"/>
        </w:rPr>
        <w:t>ym i opiece zdrowotnej</w:t>
      </w:r>
      <w:r w:rsidRPr="00582A62">
        <w:rPr>
          <w:rFonts w:ascii="Arial" w:hAnsi="Arial" w:cs="Arial"/>
        </w:rPr>
        <w:t>. System ten powinien opierać się na diagnozie funkcjonalnej osób z niepełnosprawnościami z wykorzystaniem definicji opartej na społecznym modelu niepełnosprawności;</w:t>
      </w:r>
    </w:p>
    <w:p w:rsidR="00582A62" w:rsidRDefault="00582A62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82A62">
        <w:rPr>
          <w:rFonts w:ascii="Arial" w:hAnsi="Arial" w:cs="Arial"/>
        </w:rPr>
        <w:t xml:space="preserve">jednoznaczne określenie, </w:t>
      </w:r>
      <w:r w:rsidRPr="00065676">
        <w:rPr>
          <w:rFonts w:ascii="Arial" w:hAnsi="Arial" w:cs="Arial"/>
          <w:b/>
        </w:rPr>
        <w:t xml:space="preserve">które uprawnienia przyznawane osobom </w:t>
      </w:r>
      <w:r w:rsidR="00C36F11">
        <w:rPr>
          <w:rFonts w:ascii="Arial" w:hAnsi="Arial" w:cs="Arial"/>
          <w:b/>
        </w:rPr>
        <w:t>z </w:t>
      </w:r>
      <w:r w:rsidRPr="00065676">
        <w:rPr>
          <w:rFonts w:ascii="Arial" w:hAnsi="Arial" w:cs="Arial"/>
          <w:b/>
        </w:rPr>
        <w:t>niepełnosprawnościami są zależne od posiadania odpowiedniego orzeczenia</w:t>
      </w:r>
      <w:r w:rsidRPr="00582A62">
        <w:rPr>
          <w:rFonts w:ascii="Arial" w:hAnsi="Arial" w:cs="Arial"/>
        </w:rPr>
        <w:t xml:space="preserve"> (niepełnosprawności prawnej), a które wynikają z samego faktu istnienia niepełnosprawności (niepełnosprawności biologicznej);</w:t>
      </w:r>
    </w:p>
    <w:p w:rsidR="00D51186" w:rsidRDefault="00D5118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1186">
        <w:rPr>
          <w:rFonts w:ascii="Arial" w:hAnsi="Arial" w:cs="Arial"/>
          <w:b/>
        </w:rPr>
        <w:t>zniesienie instytucji ubezwłasnowolnienia</w:t>
      </w:r>
      <w:r w:rsidRPr="00D51186">
        <w:rPr>
          <w:rFonts w:ascii="Arial" w:hAnsi="Arial" w:cs="Arial"/>
        </w:rPr>
        <w:t xml:space="preserve"> i wprowadzenie różnorodnych form wsparcia opartych na modelu wspieranego podejmowania decyzji;</w:t>
      </w:r>
    </w:p>
    <w:p w:rsidR="00065676" w:rsidRPr="00D51186" w:rsidRDefault="0006567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odstąpienie od zakazów małżeńskich </w:t>
      </w:r>
      <w:r w:rsidRPr="00065676">
        <w:rPr>
          <w:rFonts w:ascii="Arial" w:hAnsi="Arial" w:cs="Arial"/>
        </w:rPr>
        <w:t>tak, aby</w:t>
      </w:r>
      <w:r>
        <w:rPr>
          <w:rFonts w:ascii="Arial" w:hAnsi="Arial" w:cs="Arial"/>
          <w:b/>
        </w:rPr>
        <w:t xml:space="preserve"> </w:t>
      </w:r>
      <w:r w:rsidRPr="00065676">
        <w:rPr>
          <w:rFonts w:ascii="Arial" w:hAnsi="Arial" w:cs="Arial"/>
        </w:rPr>
        <w:t xml:space="preserve">zagwarantować osobom </w:t>
      </w:r>
      <w:r w:rsidR="00C36F11">
        <w:rPr>
          <w:rFonts w:ascii="Arial" w:hAnsi="Arial" w:cs="Arial"/>
        </w:rPr>
        <w:t>z </w:t>
      </w:r>
      <w:r w:rsidRPr="00065676">
        <w:rPr>
          <w:rFonts w:ascii="Arial" w:hAnsi="Arial" w:cs="Arial"/>
        </w:rPr>
        <w:t>niepełnosprawnościami prawo do zawarcia związku małżeńskiego na podstawie swobodnie wyrażonej i pełnej zgody przyszłych małżonków;</w:t>
      </w:r>
    </w:p>
    <w:p w:rsidR="00582A62" w:rsidRDefault="00D5118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1186">
        <w:rPr>
          <w:rFonts w:ascii="Arial" w:hAnsi="Arial" w:cs="Arial"/>
          <w:b/>
        </w:rPr>
        <w:t>wzmocnienie</w:t>
      </w:r>
      <w:r w:rsidR="00582A62" w:rsidRPr="00D51186">
        <w:rPr>
          <w:rFonts w:ascii="Arial" w:hAnsi="Arial" w:cs="Arial"/>
          <w:b/>
        </w:rPr>
        <w:t xml:space="preserve"> </w:t>
      </w:r>
      <w:r w:rsidRPr="00D51186">
        <w:rPr>
          <w:rFonts w:ascii="Arial" w:hAnsi="Arial" w:cs="Arial"/>
          <w:b/>
        </w:rPr>
        <w:t>ochrony osób z niepełnosprawnościami przed dyskryminacją</w:t>
      </w:r>
      <w:r>
        <w:rPr>
          <w:rFonts w:ascii="Arial" w:hAnsi="Arial" w:cs="Arial"/>
        </w:rPr>
        <w:t xml:space="preserve"> co najmniej na poziomie gwarancji przysługujących w obszarze przeciwdziałania dyskryminacji ze względu na rasę, narodowość lub pochodzenie etniczne;</w:t>
      </w:r>
    </w:p>
    <w:p w:rsidR="00D51186" w:rsidRDefault="00D5118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projektowanie środowiska zabudowanego, a także produktów, programów i usług </w:t>
      </w:r>
      <w:r w:rsidRPr="00D51186">
        <w:rPr>
          <w:rFonts w:ascii="Arial" w:hAnsi="Arial" w:cs="Arial"/>
          <w:b/>
        </w:rPr>
        <w:t xml:space="preserve">zgodnie z zasadami </w:t>
      </w:r>
      <w:r w:rsidRPr="00D51186">
        <w:rPr>
          <w:rFonts w:ascii="Arial" w:hAnsi="Arial" w:cs="Arial"/>
          <w:b/>
          <w:i/>
        </w:rPr>
        <w:t>uniwersalnego projektowania</w:t>
      </w:r>
      <w:r>
        <w:rPr>
          <w:rFonts w:ascii="Arial" w:hAnsi="Arial" w:cs="Arial"/>
        </w:rPr>
        <w:t>;</w:t>
      </w:r>
    </w:p>
    <w:p w:rsidR="00D51186" w:rsidRDefault="00D5118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przyjęcie i wdrożenie </w:t>
      </w:r>
      <w:r w:rsidRPr="00D51186">
        <w:rPr>
          <w:rFonts w:ascii="Arial" w:hAnsi="Arial" w:cs="Arial"/>
          <w:b/>
        </w:rPr>
        <w:t>ustawy o dostępie do darmowej pomocy prawnej</w:t>
      </w:r>
      <w:r>
        <w:rPr>
          <w:rFonts w:ascii="Arial" w:hAnsi="Arial" w:cs="Arial"/>
        </w:rPr>
        <w:t xml:space="preserve"> </w:t>
      </w:r>
      <w:r w:rsidR="00C36F11">
        <w:rPr>
          <w:rFonts w:ascii="Arial" w:hAnsi="Arial" w:cs="Arial"/>
        </w:rPr>
        <w:t>z </w:t>
      </w:r>
      <w:r>
        <w:rPr>
          <w:rFonts w:ascii="Arial" w:hAnsi="Arial" w:cs="Arial"/>
        </w:rPr>
        <w:t>uwzględnieniem specyficznych potrzeb osób z niepełnosprawnościami;</w:t>
      </w:r>
    </w:p>
    <w:p w:rsidR="002214A1" w:rsidRDefault="002214A1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2214A1">
        <w:rPr>
          <w:rFonts w:ascii="Arial" w:hAnsi="Arial" w:cs="Arial"/>
          <w:b/>
        </w:rPr>
        <w:t>wyeliminowanie</w:t>
      </w:r>
      <w:r w:rsidR="00511DED">
        <w:rPr>
          <w:rFonts w:ascii="Arial" w:hAnsi="Arial" w:cs="Arial"/>
          <w:b/>
        </w:rPr>
        <w:t xml:space="preserve"> przypadków nieludzkiego i poniż</w:t>
      </w:r>
      <w:r w:rsidRPr="002214A1">
        <w:rPr>
          <w:rFonts w:ascii="Arial" w:hAnsi="Arial" w:cs="Arial"/>
          <w:b/>
        </w:rPr>
        <w:t>ającego traktowania</w:t>
      </w:r>
      <w:r>
        <w:rPr>
          <w:rFonts w:ascii="Arial" w:hAnsi="Arial" w:cs="Arial"/>
        </w:rPr>
        <w:t xml:space="preserve"> osób </w:t>
      </w:r>
      <w:r w:rsidR="00C36F11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niepełnosprawnościami pozbawionych wolności przez personel placówek, w których przebywają; </w:t>
      </w:r>
      <w:r w:rsidRPr="002214A1">
        <w:rPr>
          <w:rFonts w:ascii="Arial" w:hAnsi="Arial" w:cs="Arial"/>
          <w:b/>
        </w:rPr>
        <w:t>wzmocnienie ochrony osób z niepełnosprawnościami przed przemocą</w:t>
      </w:r>
      <w:r>
        <w:rPr>
          <w:rFonts w:ascii="Arial" w:hAnsi="Arial" w:cs="Arial"/>
        </w:rPr>
        <w:t>, w tym przemocą domową;</w:t>
      </w:r>
    </w:p>
    <w:p w:rsidR="002214A1" w:rsidRDefault="002214A1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zintensyfikowanie działań dotyczących </w:t>
      </w:r>
      <w:r w:rsidRPr="002214A1">
        <w:rPr>
          <w:rFonts w:ascii="Arial" w:hAnsi="Arial" w:cs="Arial"/>
          <w:b/>
        </w:rPr>
        <w:t>odejścia od opieki instytucjonalnej</w:t>
      </w:r>
      <w:r>
        <w:rPr>
          <w:rFonts w:ascii="Arial" w:hAnsi="Arial" w:cs="Arial"/>
        </w:rPr>
        <w:t xml:space="preserve"> na rzecz opieki świadczonej na poziomie lokalnych społeczności (tzw. </w:t>
      </w:r>
      <w:r w:rsidR="007C2013">
        <w:rPr>
          <w:rFonts w:ascii="Arial" w:hAnsi="Arial" w:cs="Arial"/>
        </w:rPr>
        <w:t>deinstytucjonalizacja</w:t>
      </w:r>
      <w:r>
        <w:rPr>
          <w:rFonts w:ascii="Arial" w:hAnsi="Arial" w:cs="Arial"/>
        </w:rPr>
        <w:t>);</w:t>
      </w:r>
    </w:p>
    <w:p w:rsidR="00065676" w:rsidRDefault="0006567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065676">
        <w:rPr>
          <w:rFonts w:ascii="Arial" w:hAnsi="Arial" w:cs="Arial"/>
          <w:b/>
        </w:rPr>
        <w:t>dostosowanie wszystkich stron internetowych instytucji publicznych</w:t>
      </w:r>
      <w:r>
        <w:rPr>
          <w:rFonts w:ascii="Arial" w:hAnsi="Arial" w:cs="Arial"/>
        </w:rPr>
        <w:t xml:space="preserve"> do potrzeb osób z niepełnosprawnościami;</w:t>
      </w:r>
    </w:p>
    <w:p w:rsidR="002214A1" w:rsidRDefault="002214A1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podjęcie działań na rzecz urzeczywistnienia prawa osób głuchych i głuchoniewidomych </w:t>
      </w:r>
      <w:r w:rsidRPr="002214A1">
        <w:rPr>
          <w:rFonts w:ascii="Arial" w:hAnsi="Arial" w:cs="Arial"/>
        </w:rPr>
        <w:t>do porozumiewania się z organami administracji publicznej za pomocą metod komunikacji niewerbalnej</w:t>
      </w:r>
      <w:r>
        <w:rPr>
          <w:rFonts w:ascii="Arial" w:hAnsi="Arial" w:cs="Arial"/>
        </w:rPr>
        <w:t xml:space="preserve"> tj. </w:t>
      </w:r>
      <w:r w:rsidRPr="002214A1">
        <w:rPr>
          <w:rFonts w:ascii="Arial" w:hAnsi="Arial" w:cs="Arial"/>
          <w:b/>
        </w:rPr>
        <w:t>polski język migowy</w:t>
      </w:r>
      <w:r>
        <w:rPr>
          <w:rFonts w:ascii="Arial" w:hAnsi="Arial" w:cs="Arial"/>
        </w:rPr>
        <w:t xml:space="preserve">; promocja innych alternatywnych form komunikacji tj.: </w:t>
      </w:r>
      <w:r w:rsidRPr="002214A1">
        <w:rPr>
          <w:rFonts w:ascii="Arial" w:hAnsi="Arial" w:cs="Arial"/>
          <w:b/>
        </w:rPr>
        <w:t>język łatwy do czytania, formy wspomagające</w:t>
      </w:r>
      <w:r>
        <w:rPr>
          <w:rFonts w:ascii="Arial" w:hAnsi="Arial" w:cs="Arial"/>
        </w:rPr>
        <w:t xml:space="preserve"> (augmentatywne);</w:t>
      </w:r>
    </w:p>
    <w:p w:rsidR="00065676" w:rsidRDefault="0006567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urzeczywistnienie prawa osób z niepełnosprawnościami do </w:t>
      </w:r>
      <w:r w:rsidRPr="00065676">
        <w:rPr>
          <w:rFonts w:ascii="Arial" w:hAnsi="Arial" w:cs="Arial"/>
          <w:b/>
        </w:rPr>
        <w:t>edukacji włączającej</w:t>
      </w:r>
      <w:r>
        <w:rPr>
          <w:rFonts w:ascii="Arial" w:hAnsi="Arial" w:cs="Arial"/>
        </w:rPr>
        <w:t xml:space="preserve"> tak, aby jak największa grupa uczniów na każdym etapie edukacyjnym kształciła się w szkołach powszechnych, możliwie blisko ich miejsca zamieszkania;</w:t>
      </w:r>
    </w:p>
    <w:p w:rsidR="00065676" w:rsidRDefault="00065676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koszyka </w:t>
      </w:r>
      <w:r w:rsidRPr="00065676">
        <w:rPr>
          <w:rFonts w:ascii="Arial" w:hAnsi="Arial" w:cs="Arial"/>
          <w:b/>
        </w:rPr>
        <w:t>gwarantowanych usług rehabilitacyjnych</w:t>
      </w:r>
      <w:r>
        <w:rPr>
          <w:rFonts w:ascii="Arial" w:hAnsi="Arial" w:cs="Arial"/>
        </w:rPr>
        <w:t xml:space="preserve"> określonych indywidualnie dla każdej osoby z niepełnosprawnością w oparciu o cyklicznie weryfikowaną diagnozę funkcjonalną;</w:t>
      </w:r>
    </w:p>
    <w:p w:rsidR="008A4F6C" w:rsidRDefault="008A4F6C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A4F6C">
        <w:rPr>
          <w:rFonts w:ascii="Arial" w:hAnsi="Arial" w:cs="Arial"/>
        </w:rPr>
        <w:t xml:space="preserve">takie zaprojektowanie systemu zabezpieczenia społecznego, aby z jednej strony zapewnić </w:t>
      </w:r>
      <w:r w:rsidRPr="008A4F6C">
        <w:rPr>
          <w:rFonts w:ascii="Arial" w:hAnsi="Arial" w:cs="Arial"/>
          <w:b/>
        </w:rPr>
        <w:t xml:space="preserve">rekompensowanie osobom z niepełnosprawnościami i rodzinom, </w:t>
      </w:r>
      <w:r w:rsidR="00C36F11">
        <w:rPr>
          <w:rFonts w:ascii="Arial" w:hAnsi="Arial" w:cs="Arial"/>
          <w:b/>
        </w:rPr>
        <w:t>w </w:t>
      </w:r>
      <w:r w:rsidRPr="008A4F6C">
        <w:rPr>
          <w:rFonts w:ascii="Arial" w:hAnsi="Arial" w:cs="Arial"/>
          <w:b/>
        </w:rPr>
        <w:t>których znajdują się takie osoby, wyższe koszty utrzymania</w:t>
      </w:r>
      <w:r w:rsidRPr="008A4F6C">
        <w:rPr>
          <w:rFonts w:ascii="Arial" w:hAnsi="Arial" w:cs="Arial"/>
        </w:rPr>
        <w:t xml:space="preserve">, z drugiej zaś usunąć lub znacznie zmniejszyć bariery w podejmowaniu przez osoby z niepełnosprawnościami </w:t>
      </w:r>
      <w:r w:rsidR="00C36F11">
        <w:rPr>
          <w:rFonts w:ascii="Arial" w:hAnsi="Arial" w:cs="Arial"/>
        </w:rPr>
        <w:t>w </w:t>
      </w:r>
      <w:r w:rsidRPr="008A4F6C">
        <w:rPr>
          <w:rFonts w:ascii="Arial" w:hAnsi="Arial" w:cs="Arial"/>
        </w:rPr>
        <w:t xml:space="preserve">wieku produkcyjnym zatrudnienia na </w:t>
      </w:r>
      <w:r w:rsidRPr="008A4F6C">
        <w:rPr>
          <w:rFonts w:ascii="Arial" w:hAnsi="Arial" w:cs="Arial"/>
          <w:b/>
        </w:rPr>
        <w:t>otwartym rynku pracy</w:t>
      </w:r>
      <w:r>
        <w:rPr>
          <w:rFonts w:ascii="Arial" w:hAnsi="Arial" w:cs="Arial"/>
        </w:rPr>
        <w:t>;</w:t>
      </w:r>
    </w:p>
    <w:p w:rsidR="008A4F6C" w:rsidRDefault="008A4F6C" w:rsidP="003D345C">
      <w:pPr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8A4F6C">
        <w:rPr>
          <w:rFonts w:ascii="Arial" w:hAnsi="Arial" w:cs="Arial"/>
        </w:rPr>
        <w:t xml:space="preserve">zagwarantowanie, że osoby z niepełnosprawnością intelektualną lub psychiczną </w:t>
      </w:r>
      <w:r w:rsidRPr="008A4F6C">
        <w:rPr>
          <w:rFonts w:ascii="Arial" w:hAnsi="Arial" w:cs="Arial"/>
          <w:b/>
        </w:rPr>
        <w:t>nie będą w sposób arbitralny pozbawiane czynnego i biernego prawa wyborczego</w:t>
      </w:r>
      <w:r w:rsidRPr="008A4F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także </w:t>
      </w:r>
      <w:r w:rsidRPr="008A4F6C">
        <w:rPr>
          <w:rFonts w:ascii="Arial" w:hAnsi="Arial" w:cs="Arial"/>
          <w:b/>
        </w:rPr>
        <w:t>stworzenie warunków do realizacji wolności zrzeszania się i wolności zgromadzeń</w:t>
      </w:r>
      <w:r w:rsidRPr="008A4F6C">
        <w:rPr>
          <w:rFonts w:ascii="Arial" w:hAnsi="Arial" w:cs="Arial"/>
        </w:rPr>
        <w:t xml:space="preserve"> przez w</w:t>
      </w:r>
      <w:r>
        <w:rPr>
          <w:rFonts w:ascii="Arial" w:hAnsi="Arial" w:cs="Arial"/>
        </w:rPr>
        <w:t xml:space="preserve">szystkie osoby </w:t>
      </w:r>
      <w:r w:rsidR="00E14FE3">
        <w:rPr>
          <w:rFonts w:ascii="Arial" w:hAnsi="Arial" w:cs="Arial"/>
        </w:rPr>
        <w:t>z niepełnosprawnościami.</w:t>
      </w:r>
    </w:p>
    <w:p w:rsidR="006B51C2" w:rsidRDefault="006B51C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F12DB" w:rsidRPr="00AE7D83" w:rsidRDefault="005E348C" w:rsidP="005139BF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jc w:val="both"/>
        <w:rPr>
          <w:rFonts w:ascii="Arial" w:hAnsi="Arial" w:cs="Arial"/>
          <w:b/>
          <w:color w:val="A51F7F"/>
          <w:sz w:val="24"/>
          <w:szCs w:val="24"/>
        </w:rPr>
      </w:pPr>
      <w:r w:rsidRPr="00AE7D83">
        <w:rPr>
          <w:rFonts w:ascii="Arial" w:hAnsi="Arial" w:cs="Arial"/>
          <w:b/>
          <w:color w:val="A51F7F"/>
          <w:sz w:val="24"/>
          <w:szCs w:val="24"/>
        </w:rPr>
        <w:lastRenderedPageBreak/>
        <w:t>Informacja</w:t>
      </w:r>
      <w:r w:rsidR="00E05EF5" w:rsidRPr="00AE7D83">
        <w:rPr>
          <w:rFonts w:ascii="Arial" w:hAnsi="Arial" w:cs="Arial"/>
          <w:b/>
          <w:color w:val="A51F7F"/>
          <w:sz w:val="24"/>
          <w:szCs w:val="24"/>
        </w:rPr>
        <w:t xml:space="preserve"> o realizacji </w:t>
      </w:r>
      <w:r w:rsidRPr="00AE7D83">
        <w:rPr>
          <w:rFonts w:ascii="Arial" w:hAnsi="Arial" w:cs="Arial"/>
          <w:b/>
          <w:color w:val="A51F7F"/>
          <w:sz w:val="24"/>
          <w:szCs w:val="24"/>
        </w:rPr>
        <w:t xml:space="preserve">ogólnych postanowień </w:t>
      </w:r>
      <w:r w:rsidR="00E05EF5" w:rsidRPr="00AE7D83">
        <w:rPr>
          <w:rFonts w:ascii="Arial" w:hAnsi="Arial" w:cs="Arial"/>
          <w:b/>
          <w:color w:val="A51F7F"/>
          <w:sz w:val="24"/>
          <w:szCs w:val="24"/>
        </w:rPr>
        <w:t xml:space="preserve">Konwencji </w:t>
      </w:r>
      <w:r w:rsidRPr="00AE7D83">
        <w:rPr>
          <w:rFonts w:ascii="Arial" w:hAnsi="Arial" w:cs="Arial"/>
          <w:b/>
          <w:color w:val="A51F7F"/>
          <w:sz w:val="24"/>
          <w:szCs w:val="24"/>
        </w:rPr>
        <w:t>oraz</w:t>
      </w:r>
      <w:r w:rsidR="00E05EF5" w:rsidRPr="00AE7D83">
        <w:rPr>
          <w:rFonts w:ascii="Arial" w:hAnsi="Arial" w:cs="Arial"/>
          <w:b/>
          <w:color w:val="A51F7F"/>
          <w:sz w:val="24"/>
          <w:szCs w:val="24"/>
        </w:rPr>
        <w:t xml:space="preserve"> </w:t>
      </w:r>
      <w:r w:rsidR="00BF12DB" w:rsidRPr="00AE7D83">
        <w:rPr>
          <w:rFonts w:ascii="Arial" w:hAnsi="Arial" w:cs="Arial"/>
          <w:b/>
          <w:color w:val="A51F7F"/>
          <w:sz w:val="24"/>
          <w:szCs w:val="24"/>
        </w:rPr>
        <w:t>sposobie</w:t>
      </w:r>
      <w:r w:rsidR="00E05EF5" w:rsidRPr="00AE7D83">
        <w:rPr>
          <w:rFonts w:ascii="Arial" w:hAnsi="Arial" w:cs="Arial"/>
          <w:b/>
          <w:color w:val="A51F7F"/>
          <w:sz w:val="24"/>
          <w:szCs w:val="24"/>
        </w:rPr>
        <w:t xml:space="preserve"> jej</w:t>
      </w:r>
      <w:r w:rsidR="00BF12DB" w:rsidRPr="00AE7D83">
        <w:rPr>
          <w:rFonts w:ascii="Arial" w:hAnsi="Arial" w:cs="Arial"/>
          <w:b/>
          <w:color w:val="A51F7F"/>
          <w:sz w:val="24"/>
          <w:szCs w:val="24"/>
        </w:rPr>
        <w:t xml:space="preserve"> wdrażania i monitorowania </w:t>
      </w:r>
      <w:r w:rsidR="00E05EF5" w:rsidRPr="00AE7D83">
        <w:rPr>
          <w:rFonts w:ascii="Arial" w:hAnsi="Arial" w:cs="Arial"/>
          <w:b/>
          <w:color w:val="A51F7F"/>
          <w:sz w:val="24"/>
          <w:szCs w:val="24"/>
        </w:rPr>
        <w:t>na szczeblu krajowym</w:t>
      </w:r>
    </w:p>
    <w:p w:rsidR="00775112" w:rsidRPr="00775112" w:rsidRDefault="00A92C27" w:rsidP="00775112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Polsce żyje </w:t>
      </w:r>
      <w:r w:rsidR="003536D7" w:rsidRPr="003536D7">
        <w:rPr>
          <w:rFonts w:ascii="Arial" w:hAnsi="Arial" w:cs="Arial"/>
          <w:b/>
        </w:rPr>
        <w:t>4.697.500 osób z niepełnosprawnościami</w:t>
      </w:r>
      <w:r w:rsidR="003536D7">
        <w:rPr>
          <w:rFonts w:ascii="Arial" w:hAnsi="Arial" w:cs="Arial"/>
        </w:rPr>
        <w:t xml:space="preserve"> (2011 rok), co stanowi </w:t>
      </w:r>
      <w:r w:rsidR="003536D7" w:rsidRPr="003536D7">
        <w:rPr>
          <w:rFonts w:ascii="Arial" w:hAnsi="Arial" w:cs="Arial"/>
          <w:b/>
        </w:rPr>
        <w:t>około 12,2% ludności kraju</w:t>
      </w:r>
      <w:r w:rsidR="003536D7">
        <w:rPr>
          <w:rFonts w:ascii="Arial" w:hAnsi="Arial" w:cs="Arial"/>
        </w:rPr>
        <w:t>. Spośród tej grupy 3.121.500 osób posiada formalne orzeczenie o niepełnosprawności.</w:t>
      </w:r>
      <w:r w:rsidR="003E1952">
        <w:rPr>
          <w:rFonts w:ascii="Arial" w:hAnsi="Arial" w:cs="Arial"/>
        </w:rPr>
        <w:t xml:space="preserve"> </w:t>
      </w:r>
      <w:r w:rsidR="003E1952" w:rsidRPr="003E1952">
        <w:rPr>
          <w:rFonts w:ascii="Arial" w:hAnsi="Arial" w:cs="Arial"/>
        </w:rPr>
        <w:t xml:space="preserve">W polskim systemie prawnym </w:t>
      </w:r>
      <w:r w:rsidR="003E1952" w:rsidRPr="003E1952">
        <w:rPr>
          <w:rFonts w:ascii="Arial" w:hAnsi="Arial" w:cs="Arial"/>
          <w:b/>
        </w:rPr>
        <w:t>nie przyjęto do tej pory jednej powszechnie obowiązującej definicji niepełnosprawności</w:t>
      </w:r>
      <w:r w:rsidR="003E1952" w:rsidRPr="003E1952">
        <w:rPr>
          <w:rFonts w:ascii="Arial" w:hAnsi="Arial" w:cs="Arial"/>
        </w:rPr>
        <w:t xml:space="preserve">. Poszczególne akty prawne posługują się więc różnymi pojęciami na określenie niepełnosprawności albo osoby </w:t>
      </w:r>
      <w:r w:rsidR="00C36F11">
        <w:rPr>
          <w:rFonts w:ascii="Arial" w:hAnsi="Arial" w:cs="Arial"/>
        </w:rPr>
        <w:t>z </w:t>
      </w:r>
      <w:r w:rsidR="003E1952" w:rsidRPr="003E1952">
        <w:rPr>
          <w:rFonts w:ascii="Arial" w:hAnsi="Arial" w:cs="Arial"/>
        </w:rPr>
        <w:t>niepełnosprawnością używając także określeń przestarzałych i pejoratywnych takich jak: kalectwo, upośledzenie umysłowe, niedorozwój umysłowy, nieporadność.</w:t>
      </w:r>
      <w:r w:rsidR="003E1952">
        <w:rPr>
          <w:rFonts w:ascii="Arial" w:hAnsi="Arial" w:cs="Arial"/>
        </w:rPr>
        <w:t xml:space="preserve"> </w:t>
      </w:r>
      <w:r w:rsidR="003E1952" w:rsidRPr="003E1952">
        <w:rPr>
          <w:rFonts w:ascii="Arial" w:hAnsi="Arial" w:cs="Arial"/>
        </w:rPr>
        <w:t xml:space="preserve">Sytuację prawną osób z niepełnosprawnościami dodatkowo komplikuje fakt, że </w:t>
      </w:r>
      <w:r w:rsidR="003E1952" w:rsidRPr="003E1952">
        <w:rPr>
          <w:rFonts w:ascii="Arial" w:hAnsi="Arial" w:cs="Arial"/>
          <w:b/>
        </w:rPr>
        <w:t>nie istnieje jednolity system orzeczniczy</w:t>
      </w:r>
      <w:r w:rsidR="003E1952" w:rsidRPr="003E1952">
        <w:rPr>
          <w:rFonts w:ascii="Arial" w:hAnsi="Arial" w:cs="Arial"/>
        </w:rPr>
        <w:t xml:space="preserve"> przyznający tym osobom stosowne uprawnienia lub wsparcie ze strony państwa, a tym samym podstawy do otrzymania orzeczenia nie zawsze są identyczne. Dwa podstawowe systemy orzecznictwa opi</w:t>
      </w:r>
      <w:r w:rsidR="003E1952">
        <w:rPr>
          <w:rFonts w:ascii="Arial" w:hAnsi="Arial" w:cs="Arial"/>
        </w:rPr>
        <w:t xml:space="preserve">erają się na przepisach ustawy </w:t>
      </w:r>
      <w:r w:rsidR="003E1952" w:rsidRPr="003E1952">
        <w:rPr>
          <w:rFonts w:ascii="Arial" w:hAnsi="Arial" w:cs="Arial"/>
        </w:rPr>
        <w:t>o rehabilitacji społecznej i zawodowej oraz zatrudnianiu osób niepełnosprawnych (orzeczenia o stopniu niepełnosprawności) oraz ustawy o emeryturach i rentach z Funduszu Ubezpieczeń Społecznych (orzeczenia o niezdolności do pracy).</w:t>
      </w:r>
      <w:r w:rsidR="003E1952">
        <w:rPr>
          <w:rFonts w:ascii="Arial" w:hAnsi="Arial" w:cs="Arial"/>
        </w:rPr>
        <w:t xml:space="preserve"> </w:t>
      </w:r>
      <w:r w:rsidR="006746A3">
        <w:rPr>
          <w:rFonts w:ascii="Arial" w:hAnsi="Arial" w:cs="Arial"/>
        </w:rPr>
        <w:t xml:space="preserve">Ponadto istnieją cztery systemy dodatkowe (orzekanie </w:t>
      </w:r>
      <w:r w:rsidR="00897237">
        <w:rPr>
          <w:rFonts w:ascii="Arial" w:hAnsi="Arial" w:cs="Arial"/>
        </w:rPr>
        <w:t xml:space="preserve">o niepełnosprawności osób </w:t>
      </w:r>
      <w:r w:rsidR="00775112">
        <w:rPr>
          <w:rFonts w:ascii="Arial" w:hAnsi="Arial" w:cs="Arial"/>
        </w:rPr>
        <w:t>poniżej 16 roku życia; w gospodarstwie rolnym;</w:t>
      </w:r>
      <w:r w:rsidR="00897237">
        <w:rPr>
          <w:rFonts w:ascii="Arial" w:hAnsi="Arial" w:cs="Arial"/>
        </w:rPr>
        <w:t xml:space="preserve"> w służbach mundurowych oraz w systemie oświaty).</w:t>
      </w:r>
      <w:r w:rsidR="00775112">
        <w:rPr>
          <w:rFonts w:ascii="Arial" w:hAnsi="Arial" w:cs="Arial"/>
        </w:rPr>
        <w:t xml:space="preserve"> </w:t>
      </w:r>
      <w:r w:rsidR="00775112" w:rsidRPr="00775112">
        <w:rPr>
          <w:rFonts w:ascii="Arial" w:hAnsi="Arial" w:cs="Arial"/>
        </w:rPr>
        <w:t>Ta wielość systemów orzeczniczych stanowi istotne utrudnienie dla osób z niepełnosprawnościami ubiegających się o wsparcie ze strony organów publicznych.</w:t>
      </w:r>
    </w:p>
    <w:p w:rsidR="003E1952" w:rsidRDefault="003E1952" w:rsidP="003E1952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8F524D">
        <w:rPr>
          <w:rFonts w:ascii="Arial" w:hAnsi="Arial" w:cs="Arial"/>
          <w:b/>
        </w:rPr>
        <w:t>Definicje stosowane w tych systemach</w:t>
      </w:r>
      <w:r>
        <w:rPr>
          <w:rFonts w:ascii="Arial" w:hAnsi="Arial" w:cs="Arial"/>
        </w:rPr>
        <w:t xml:space="preserve"> </w:t>
      </w:r>
      <w:r w:rsidRPr="003E1952">
        <w:rPr>
          <w:rFonts w:ascii="Arial" w:hAnsi="Arial" w:cs="Arial"/>
          <w:b/>
        </w:rPr>
        <w:t>oparte są na modelu medycznym</w:t>
      </w:r>
      <w:r w:rsidRPr="003E1952">
        <w:rPr>
          <w:rFonts w:ascii="Arial" w:hAnsi="Arial" w:cs="Arial"/>
        </w:rPr>
        <w:t xml:space="preserve"> i wbrew standardom ustanowionym w KPON pomijają kwestie interakcji osób niepełnosprawnych </w:t>
      </w:r>
      <w:r w:rsidR="00C36F11">
        <w:rPr>
          <w:rFonts w:ascii="Arial" w:hAnsi="Arial" w:cs="Arial"/>
        </w:rPr>
        <w:t>z </w:t>
      </w:r>
      <w:r w:rsidRPr="003E1952">
        <w:rPr>
          <w:rFonts w:ascii="Arial" w:hAnsi="Arial" w:cs="Arial"/>
        </w:rPr>
        <w:t xml:space="preserve">barierami znajdującymi się w środowisku. Polski system orzeczniczy koncentruje się na dysfunkcjach osób z niepełnosprawnościami, wykluczając możliwość wypełniania przez te osoby ról społecznych i całkowicie pomijając ich potencjał. </w:t>
      </w:r>
      <w:r w:rsidR="00775112">
        <w:rPr>
          <w:rFonts w:ascii="Arial" w:hAnsi="Arial" w:cs="Arial"/>
        </w:rPr>
        <w:t>W</w:t>
      </w:r>
      <w:r w:rsidR="00775112" w:rsidRPr="00775112">
        <w:rPr>
          <w:rFonts w:ascii="Arial" w:hAnsi="Arial" w:cs="Arial"/>
        </w:rPr>
        <w:t xml:space="preserve"> większości przypadków przepisy wewnętrzne uzależniają przyznanie specjalnych uprawnień lub wsparcia od posiadania </w:t>
      </w:r>
      <w:r w:rsidR="00775112">
        <w:rPr>
          <w:rFonts w:ascii="Arial" w:hAnsi="Arial" w:cs="Arial"/>
        </w:rPr>
        <w:t xml:space="preserve">formalnego </w:t>
      </w:r>
      <w:r w:rsidR="00775112" w:rsidRPr="00775112">
        <w:rPr>
          <w:rFonts w:ascii="Arial" w:hAnsi="Arial" w:cs="Arial"/>
        </w:rPr>
        <w:t>orzeczenia o niepełnosprawności (właściwego ze względu na rodzaj uprawnień), nie zaś od samego faktu istnienia niepełnosprawności</w:t>
      </w:r>
      <w:r w:rsidR="00775112">
        <w:rPr>
          <w:rFonts w:ascii="Arial" w:hAnsi="Arial" w:cs="Arial"/>
        </w:rPr>
        <w:t>.</w:t>
      </w:r>
    </w:p>
    <w:p w:rsidR="00E05EF5" w:rsidRDefault="003C52ED" w:rsidP="001813A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przepisem art. 33 KPON – regulującym krajowy mechanizm wdrażania</w:t>
      </w:r>
      <w:r w:rsidR="00C36F11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monitorowania realizacji Konwencji, Polska w</w:t>
      </w:r>
      <w:r w:rsidR="00F96F85">
        <w:rPr>
          <w:rFonts w:ascii="Arial" w:hAnsi="Arial" w:cs="Arial"/>
        </w:rPr>
        <w:t>yznaczyła</w:t>
      </w:r>
      <w:r>
        <w:rPr>
          <w:rFonts w:ascii="Arial" w:hAnsi="Arial" w:cs="Arial"/>
        </w:rPr>
        <w:t xml:space="preserve"> w ramach rządu tzw. punk</w:t>
      </w:r>
      <w:r w:rsidR="00E01A1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kontaktowy (</w:t>
      </w:r>
      <w:proofErr w:type="spellStart"/>
      <w:r w:rsidRPr="003C52ED">
        <w:rPr>
          <w:rFonts w:ascii="Arial" w:hAnsi="Arial" w:cs="Arial"/>
          <w:i/>
        </w:rPr>
        <w:t>focal</w:t>
      </w:r>
      <w:proofErr w:type="spellEnd"/>
      <w:r w:rsidRPr="003C52ED">
        <w:rPr>
          <w:rFonts w:ascii="Arial" w:hAnsi="Arial" w:cs="Arial"/>
          <w:i/>
        </w:rPr>
        <w:t xml:space="preserve"> point</w:t>
      </w:r>
      <w:r>
        <w:rPr>
          <w:rFonts w:ascii="Arial" w:hAnsi="Arial" w:cs="Arial"/>
        </w:rPr>
        <w:t>). Jest nim Ministerstwo Pracy i Polityki Społecznej</w:t>
      </w:r>
      <w:r w:rsidR="00F96F85">
        <w:rPr>
          <w:rFonts w:ascii="Arial" w:hAnsi="Arial" w:cs="Arial"/>
        </w:rPr>
        <w:t xml:space="preserve"> (dalej także jako: MPiPS)</w:t>
      </w:r>
      <w:r>
        <w:rPr>
          <w:rFonts w:ascii="Arial" w:hAnsi="Arial" w:cs="Arial"/>
        </w:rPr>
        <w:t xml:space="preserve">. Jednocześnie </w:t>
      </w:r>
      <w:r w:rsidR="00F96F85">
        <w:rPr>
          <w:rFonts w:ascii="Arial" w:hAnsi="Arial" w:cs="Arial"/>
        </w:rPr>
        <w:t>ta sama</w:t>
      </w:r>
      <w:r w:rsidR="00CC4FB8">
        <w:rPr>
          <w:rFonts w:ascii="Arial" w:hAnsi="Arial" w:cs="Arial"/>
        </w:rPr>
        <w:t xml:space="preserve"> </w:t>
      </w:r>
      <w:r w:rsidR="00F96F85">
        <w:rPr>
          <w:rFonts w:ascii="Arial" w:hAnsi="Arial" w:cs="Arial"/>
        </w:rPr>
        <w:t>instytucja</w:t>
      </w:r>
      <w:r w:rsidR="00CC4FB8">
        <w:rPr>
          <w:rFonts w:ascii="Arial" w:hAnsi="Arial" w:cs="Arial"/>
        </w:rPr>
        <w:t xml:space="preserve"> </w:t>
      </w:r>
      <w:r w:rsidR="00F96F85">
        <w:rPr>
          <w:rFonts w:ascii="Arial" w:hAnsi="Arial" w:cs="Arial"/>
        </w:rPr>
        <w:t>została wskazana jako</w:t>
      </w:r>
      <w:r>
        <w:rPr>
          <w:rFonts w:ascii="Arial" w:hAnsi="Arial" w:cs="Arial"/>
        </w:rPr>
        <w:t xml:space="preserve"> </w:t>
      </w:r>
      <w:r w:rsidR="00F96F85">
        <w:rPr>
          <w:rFonts w:ascii="Arial" w:hAnsi="Arial" w:cs="Arial"/>
        </w:rPr>
        <w:t>mechanizm</w:t>
      </w:r>
      <w:r w:rsidR="001C1552">
        <w:rPr>
          <w:rFonts w:ascii="Arial" w:hAnsi="Arial" w:cs="Arial"/>
        </w:rPr>
        <w:t xml:space="preserve"> koordynacji wdrażania Konwencji</w:t>
      </w:r>
      <w:r w:rsidR="00CC4FB8">
        <w:rPr>
          <w:rFonts w:ascii="Arial" w:hAnsi="Arial" w:cs="Arial"/>
        </w:rPr>
        <w:t>.</w:t>
      </w:r>
      <w:r w:rsidR="001C1552">
        <w:rPr>
          <w:rFonts w:ascii="Arial" w:hAnsi="Arial" w:cs="Arial"/>
        </w:rPr>
        <w:t xml:space="preserve"> </w:t>
      </w:r>
      <w:r w:rsidR="00F96F85">
        <w:rPr>
          <w:rFonts w:ascii="Arial" w:hAnsi="Arial" w:cs="Arial"/>
        </w:rPr>
        <w:t>Funkcję tą sprawuje</w:t>
      </w:r>
      <w:r w:rsidR="001C1552">
        <w:rPr>
          <w:rFonts w:ascii="Arial" w:hAnsi="Arial" w:cs="Arial"/>
        </w:rPr>
        <w:t xml:space="preserve"> przy pomocy Pełnomocnika Rządu ds. Osób Niepełnosprawnych</w:t>
      </w:r>
      <w:r w:rsidR="00E01A14">
        <w:rPr>
          <w:rFonts w:ascii="Arial" w:hAnsi="Arial" w:cs="Arial"/>
        </w:rPr>
        <w:t xml:space="preserve"> (w randze wiceministra pracy i polityki społecznej)</w:t>
      </w:r>
      <w:r w:rsidR="003536D7">
        <w:rPr>
          <w:rFonts w:ascii="Arial" w:hAnsi="Arial" w:cs="Arial"/>
        </w:rPr>
        <w:t>.</w:t>
      </w:r>
      <w:r w:rsidR="00F96F85">
        <w:rPr>
          <w:rFonts w:ascii="Arial" w:hAnsi="Arial" w:cs="Arial"/>
        </w:rPr>
        <w:t xml:space="preserve"> Należy jednak podkreślić, że </w:t>
      </w:r>
      <w:r w:rsidR="003536D7">
        <w:rPr>
          <w:rFonts w:ascii="Arial" w:hAnsi="Arial" w:cs="Arial"/>
        </w:rPr>
        <w:t>zadania</w:t>
      </w:r>
      <w:r w:rsidR="00F96F85">
        <w:rPr>
          <w:rFonts w:ascii="Arial" w:hAnsi="Arial" w:cs="Arial"/>
        </w:rPr>
        <w:t xml:space="preserve"> MPiPS, jak i Pełnomocnika Rządu ds. Osób Niepełnosprawnych</w:t>
      </w:r>
      <w:r w:rsidR="00B66DED">
        <w:rPr>
          <w:rFonts w:ascii="Arial" w:hAnsi="Arial" w:cs="Arial"/>
        </w:rPr>
        <w:t>,</w:t>
      </w:r>
      <w:r w:rsidR="00F96F85">
        <w:rPr>
          <w:rFonts w:ascii="Arial" w:hAnsi="Arial" w:cs="Arial"/>
        </w:rPr>
        <w:t xml:space="preserve"> </w:t>
      </w:r>
      <w:r w:rsidR="003536D7">
        <w:rPr>
          <w:rFonts w:ascii="Arial" w:hAnsi="Arial" w:cs="Arial"/>
        </w:rPr>
        <w:t>koncentrują się</w:t>
      </w:r>
      <w:r w:rsidR="003536D7" w:rsidRPr="003536D7">
        <w:rPr>
          <w:rFonts w:ascii="Arial" w:hAnsi="Arial" w:cs="Arial"/>
        </w:rPr>
        <w:t xml:space="preserve"> wokół </w:t>
      </w:r>
      <w:r w:rsidR="003536D7">
        <w:rPr>
          <w:rFonts w:ascii="Arial" w:hAnsi="Arial" w:cs="Arial"/>
        </w:rPr>
        <w:t xml:space="preserve">problematyki </w:t>
      </w:r>
      <w:r w:rsidR="003536D7" w:rsidRPr="003536D7">
        <w:rPr>
          <w:rFonts w:ascii="Arial" w:hAnsi="Arial" w:cs="Arial"/>
        </w:rPr>
        <w:t xml:space="preserve">świadczeń socjalnych, rehabilitacji zawodowej </w:t>
      </w:r>
      <w:r w:rsidR="00C36F11">
        <w:rPr>
          <w:rFonts w:ascii="Arial" w:hAnsi="Arial" w:cs="Arial"/>
        </w:rPr>
        <w:lastRenderedPageBreak/>
        <w:t>i </w:t>
      </w:r>
      <w:r w:rsidR="003536D7" w:rsidRPr="003536D7">
        <w:rPr>
          <w:rFonts w:ascii="Arial" w:hAnsi="Arial" w:cs="Arial"/>
        </w:rPr>
        <w:t xml:space="preserve">społecznej, a także zatrudnianiu osób z niepełnosprawnościami z pominięciem innych obszarów życia społecznego, gospodarczego i politycznego. Tym samym </w:t>
      </w:r>
      <w:r w:rsidR="003536D7" w:rsidRPr="003536D7">
        <w:rPr>
          <w:rFonts w:ascii="Arial" w:hAnsi="Arial" w:cs="Arial"/>
          <w:b/>
        </w:rPr>
        <w:t xml:space="preserve">żaden </w:t>
      </w:r>
      <w:r w:rsidR="005139BF">
        <w:rPr>
          <w:rFonts w:ascii="Arial" w:hAnsi="Arial" w:cs="Arial"/>
          <w:b/>
        </w:rPr>
        <w:t>z </w:t>
      </w:r>
      <w:r w:rsidR="003536D7" w:rsidRPr="003536D7">
        <w:rPr>
          <w:rFonts w:ascii="Arial" w:hAnsi="Arial" w:cs="Arial"/>
          <w:b/>
        </w:rPr>
        <w:t>powołanych wyżej organów nie pełni w strukturach rządu funkcji mechanizmu koordynacji polityki wobec osób z niepełnosprawnościami</w:t>
      </w:r>
      <w:r w:rsidR="003536D7" w:rsidRPr="003536D7">
        <w:rPr>
          <w:rFonts w:ascii="Arial" w:hAnsi="Arial" w:cs="Arial"/>
        </w:rPr>
        <w:t>.</w:t>
      </w:r>
      <w:r w:rsidR="008F524D">
        <w:rPr>
          <w:rFonts w:ascii="Arial" w:hAnsi="Arial" w:cs="Arial"/>
        </w:rPr>
        <w:t xml:space="preserve"> </w:t>
      </w:r>
    </w:p>
    <w:p w:rsidR="00363A9D" w:rsidRDefault="00363A9D" w:rsidP="001813A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Funkcję </w:t>
      </w:r>
      <w:r w:rsidRPr="00363A9D">
        <w:rPr>
          <w:rFonts w:ascii="Arial" w:hAnsi="Arial" w:cs="Arial"/>
        </w:rPr>
        <w:t>niezależnego mechanizmu do spraw popierania, ochrony i monitorowania wdrażania postanowień Konwencji</w:t>
      </w:r>
      <w:r>
        <w:rPr>
          <w:rFonts w:ascii="Arial" w:hAnsi="Arial" w:cs="Arial"/>
        </w:rPr>
        <w:t xml:space="preserve"> o prawach osób niepełnosprawnych pełni </w:t>
      </w:r>
      <w:r w:rsidRPr="00363A9D">
        <w:rPr>
          <w:rFonts w:ascii="Arial" w:hAnsi="Arial" w:cs="Arial"/>
          <w:b/>
        </w:rPr>
        <w:t>Rzecznik Praw Obywatelskich</w:t>
      </w:r>
      <w:r>
        <w:rPr>
          <w:rFonts w:ascii="Arial" w:hAnsi="Arial" w:cs="Arial"/>
        </w:rPr>
        <w:t>.</w:t>
      </w:r>
    </w:p>
    <w:p w:rsidR="00E01A14" w:rsidRDefault="00E01A14" w:rsidP="00E01A1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01A14">
        <w:rPr>
          <w:rFonts w:ascii="Arial" w:hAnsi="Arial" w:cs="Arial"/>
        </w:rPr>
        <w:t xml:space="preserve">Do chwili obecnej </w:t>
      </w:r>
      <w:r w:rsidRPr="00E01A14">
        <w:rPr>
          <w:rFonts w:ascii="Arial" w:hAnsi="Arial" w:cs="Arial"/>
          <w:b/>
        </w:rPr>
        <w:t>nie przyjęto strategii dotyczącej wdrażania w Polsce postanowień Konwencji</w:t>
      </w:r>
      <w:r w:rsidRPr="00E01A14">
        <w:rPr>
          <w:rFonts w:ascii="Arial" w:hAnsi="Arial" w:cs="Arial"/>
        </w:rPr>
        <w:t>, nie ustalono także wskaźników i powiązanych z nimi krajowych poziomów odniesienia dla każdego prawa ustanowionego w Konwencji. W odniesieniu do treści art. 4 ust. 2 KPON nie określono ponadto</w:t>
      </w:r>
      <w:r w:rsidR="00B66DED">
        <w:rPr>
          <w:rFonts w:ascii="Arial" w:hAnsi="Arial" w:cs="Arial"/>
        </w:rPr>
        <w:t>,</w:t>
      </w:r>
      <w:r w:rsidRPr="00E01A14">
        <w:rPr>
          <w:rFonts w:ascii="Arial" w:hAnsi="Arial" w:cs="Arial"/>
        </w:rPr>
        <w:t xml:space="preserve"> które z praw ustanowionych w Konwencji wdrażane jest stopniowo, a które ze skutkiem natychmiastowym. Ma to szczególne znaczenie dla procesu monitorowania realizacji praw społecznych określonych w KPON </w:t>
      </w:r>
      <w:r w:rsidR="005139BF">
        <w:rPr>
          <w:rFonts w:ascii="Arial" w:hAnsi="Arial" w:cs="Arial"/>
        </w:rPr>
        <w:t>i </w:t>
      </w:r>
      <w:r w:rsidRPr="00E01A14">
        <w:rPr>
          <w:rFonts w:ascii="Arial" w:hAnsi="Arial" w:cs="Arial"/>
        </w:rPr>
        <w:t>utrudnia rzetelną ocenę wykonania jej postanowień.</w:t>
      </w:r>
    </w:p>
    <w:p w:rsidR="00BF6C45" w:rsidRPr="00BF6C45" w:rsidRDefault="00BF6C45" w:rsidP="00BF6C45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Należy także zwrócić uwagę, że osoby z niepełnosprawnościami mają </w:t>
      </w:r>
      <w:r w:rsidRPr="00BF6C45">
        <w:rPr>
          <w:rFonts w:ascii="Arial" w:hAnsi="Arial" w:cs="Arial"/>
          <w:b/>
        </w:rPr>
        <w:t>ograniczoną możliwość dochodzenia odszkodowania lub zadośćuczynienia w przypadku naruszenia ich praw ustanowionych w Konwencji</w:t>
      </w:r>
      <w:r>
        <w:rPr>
          <w:rFonts w:ascii="Arial" w:hAnsi="Arial" w:cs="Arial"/>
        </w:rPr>
        <w:t xml:space="preserve"> a </w:t>
      </w:r>
      <w:r w:rsidRPr="00BF6C45">
        <w:rPr>
          <w:rFonts w:ascii="Arial" w:hAnsi="Arial" w:cs="Arial"/>
        </w:rPr>
        <w:t>bezpośrednie stosowanie przez sądy przepisów tej umowy może napotkać na poważne utrudnienia.</w:t>
      </w:r>
      <w:r>
        <w:rPr>
          <w:rFonts w:ascii="Arial" w:hAnsi="Arial" w:cs="Arial"/>
        </w:rPr>
        <w:t xml:space="preserve"> O</w:t>
      </w:r>
      <w:r w:rsidRPr="00BF6C45">
        <w:rPr>
          <w:rFonts w:ascii="Arial" w:hAnsi="Arial" w:cs="Arial"/>
        </w:rPr>
        <w:t>d chwili ratyfikowania Konwencji o prawach osób niepełnosprawnych nie odnotowano żadnego orzeczenia sądu powszechnego, w którym podstawą orzekania byłyby przepisy KPON.</w:t>
      </w:r>
    </w:p>
    <w:p w:rsidR="001C1552" w:rsidRDefault="00A92C27" w:rsidP="001813A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Polska ratyfikowała Konwencję z zastrzeżeniami złożonymi do art. 12 (równość wobec prawa), art. 23 ust. 1 lit a (prawo do zawarcia małżeństwa) oraz art. 23 ust. 1 lit. i 25 lit. a</w:t>
      </w:r>
      <w:r w:rsidR="009F522F">
        <w:rPr>
          <w:rFonts w:ascii="Arial" w:hAnsi="Arial" w:cs="Arial"/>
        </w:rPr>
        <w:t xml:space="preserve"> (prokreacja i planowanie rodziny). </w:t>
      </w:r>
      <w:r w:rsidR="001C1552">
        <w:rPr>
          <w:rFonts w:ascii="Arial" w:hAnsi="Arial" w:cs="Arial"/>
        </w:rPr>
        <w:t xml:space="preserve">W rządowym sprawozdaniu </w:t>
      </w:r>
      <w:r>
        <w:rPr>
          <w:rFonts w:ascii="Arial" w:hAnsi="Arial" w:cs="Arial"/>
        </w:rPr>
        <w:t>dotyczącym środków podjętych w celu realizacji zobowiązań wynikających z Konwencji nie odniesiono się do celowości utrzymywania tych zastrzeżeń.</w:t>
      </w:r>
      <w:r w:rsidR="009F522F">
        <w:rPr>
          <w:rFonts w:ascii="Arial" w:hAnsi="Arial" w:cs="Arial"/>
        </w:rPr>
        <w:t xml:space="preserve"> Tymczasem </w:t>
      </w:r>
      <w:r w:rsidR="00F96F85">
        <w:rPr>
          <w:rFonts w:ascii="Arial" w:hAnsi="Arial" w:cs="Arial"/>
        </w:rPr>
        <w:t>w szczególności</w:t>
      </w:r>
      <w:r w:rsidR="009F522F">
        <w:rPr>
          <w:rFonts w:ascii="Arial" w:hAnsi="Arial" w:cs="Arial"/>
        </w:rPr>
        <w:t xml:space="preserve"> zastrzeżenie wniesione do art. 12 KPON (formalnie nazwane „oświadczeniem interpretacyjnym”) stanowi istotną barierę we wdrażaniu postanowień Konwencji w Polsce. Zastrzeżenie to wyłącza stosowanie Konwencji w zakresie równej zdolności do czynności prawnych osób </w:t>
      </w:r>
      <w:r w:rsidR="005139BF">
        <w:rPr>
          <w:rFonts w:ascii="Arial" w:hAnsi="Arial" w:cs="Arial"/>
        </w:rPr>
        <w:t>z </w:t>
      </w:r>
      <w:r w:rsidR="009F522F">
        <w:rPr>
          <w:rFonts w:ascii="Arial" w:hAnsi="Arial" w:cs="Arial"/>
        </w:rPr>
        <w:t xml:space="preserve">niepełnosprawnościami oraz zrównuje instytucję ubezwłasnowolnienia ze środkiem, </w:t>
      </w:r>
      <w:r w:rsidR="005139BF">
        <w:rPr>
          <w:rFonts w:ascii="Arial" w:hAnsi="Arial" w:cs="Arial"/>
        </w:rPr>
        <w:t>o </w:t>
      </w:r>
      <w:r w:rsidR="009F522F">
        <w:rPr>
          <w:rFonts w:ascii="Arial" w:hAnsi="Arial" w:cs="Arial"/>
        </w:rPr>
        <w:t xml:space="preserve">którym mowa w art. 12 ust. 4 </w:t>
      </w:r>
      <w:r w:rsidR="00F96F85">
        <w:rPr>
          <w:rFonts w:ascii="Arial" w:hAnsi="Arial" w:cs="Arial"/>
        </w:rPr>
        <w:t>KPON</w:t>
      </w:r>
      <w:r w:rsidR="009F522F">
        <w:rPr>
          <w:rFonts w:ascii="Arial" w:hAnsi="Arial" w:cs="Arial"/>
        </w:rPr>
        <w:t xml:space="preserve">. </w:t>
      </w:r>
      <w:r w:rsidR="00F96F85">
        <w:rPr>
          <w:rFonts w:ascii="Arial" w:hAnsi="Arial" w:cs="Arial"/>
        </w:rPr>
        <w:t xml:space="preserve">Tym samym w ocenie Rzecznika </w:t>
      </w:r>
      <w:r w:rsidR="00F96F85" w:rsidRPr="003536D7">
        <w:rPr>
          <w:rFonts w:ascii="Arial" w:hAnsi="Arial" w:cs="Arial"/>
          <w:b/>
        </w:rPr>
        <w:t>złożone oświadczenie jest niezgodne z celem i przedmiotem Konwencji i jako takie powinno zostać wycofane</w:t>
      </w:r>
      <w:r w:rsidR="00F96F85">
        <w:rPr>
          <w:rFonts w:ascii="Arial" w:hAnsi="Arial" w:cs="Arial"/>
        </w:rPr>
        <w:t>.</w:t>
      </w:r>
    </w:p>
    <w:p w:rsidR="00912D77" w:rsidRDefault="00912D77" w:rsidP="001813AA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305CC" w:rsidRDefault="007305CC" w:rsidP="001813AA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6B51C2" w:rsidRDefault="006B51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C073E5" w:rsidRPr="00AE7D83" w:rsidRDefault="0011147E" w:rsidP="005139BF">
      <w:pPr>
        <w:pStyle w:val="Akapitzlist"/>
        <w:numPr>
          <w:ilvl w:val="0"/>
          <w:numId w:val="1"/>
        </w:numPr>
        <w:spacing w:before="240" w:after="240" w:line="360" w:lineRule="auto"/>
        <w:ind w:left="425" w:hanging="425"/>
        <w:contextualSpacing w:val="0"/>
        <w:jc w:val="both"/>
        <w:rPr>
          <w:rFonts w:ascii="Arial" w:hAnsi="Arial" w:cs="Arial"/>
          <w:b/>
          <w:color w:val="A51F7F"/>
          <w:sz w:val="24"/>
          <w:szCs w:val="24"/>
        </w:rPr>
      </w:pPr>
      <w:r w:rsidRPr="00AE7D83">
        <w:rPr>
          <w:rFonts w:ascii="Arial" w:hAnsi="Arial" w:cs="Arial"/>
          <w:b/>
          <w:color w:val="A51F7F"/>
          <w:sz w:val="24"/>
          <w:szCs w:val="24"/>
        </w:rPr>
        <w:lastRenderedPageBreak/>
        <w:t xml:space="preserve">Informacja o realizacji </w:t>
      </w:r>
      <w:r w:rsidR="001C1552" w:rsidRPr="00AE7D83">
        <w:rPr>
          <w:rFonts w:ascii="Arial" w:hAnsi="Arial" w:cs="Arial"/>
          <w:b/>
          <w:color w:val="A51F7F"/>
          <w:sz w:val="24"/>
          <w:szCs w:val="24"/>
        </w:rPr>
        <w:t>wybranych praw ustanowionych w</w:t>
      </w:r>
      <w:r w:rsidRPr="00AE7D83">
        <w:rPr>
          <w:rFonts w:ascii="Arial" w:hAnsi="Arial" w:cs="Arial"/>
          <w:b/>
          <w:color w:val="A51F7F"/>
          <w:sz w:val="24"/>
          <w:szCs w:val="24"/>
        </w:rPr>
        <w:t xml:space="preserve"> Konwencji 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5 - Równość i niedyskryminacja</w:t>
      </w:r>
    </w:p>
    <w:p w:rsidR="001666AE" w:rsidRDefault="001666AE" w:rsidP="001666AE">
      <w:pPr>
        <w:pStyle w:val="Akapitzlist"/>
        <w:spacing w:after="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wszystkich grup narażonych w Polsce na dyskryminację i wykluczenie </w:t>
      </w:r>
      <w:r w:rsidRPr="001666AE">
        <w:rPr>
          <w:rFonts w:ascii="Arial" w:hAnsi="Arial" w:cs="Arial"/>
          <w:b/>
        </w:rPr>
        <w:t xml:space="preserve">osoby </w:t>
      </w:r>
      <w:r w:rsidR="005139BF">
        <w:rPr>
          <w:rFonts w:ascii="Arial" w:hAnsi="Arial" w:cs="Arial"/>
          <w:b/>
        </w:rPr>
        <w:t>z </w:t>
      </w:r>
      <w:r w:rsidRPr="001666AE">
        <w:rPr>
          <w:rFonts w:ascii="Arial" w:hAnsi="Arial" w:cs="Arial"/>
          <w:b/>
        </w:rPr>
        <w:t>niepełnosprawnościami cieszą się największym zrozumieniem i najmniejszym dystansem społecznym</w:t>
      </w:r>
      <w:r>
        <w:rPr>
          <w:rFonts w:ascii="Arial" w:hAnsi="Arial" w:cs="Arial"/>
        </w:rPr>
        <w:t xml:space="preserve">. </w:t>
      </w:r>
      <w:r w:rsidRPr="001666AE">
        <w:rPr>
          <w:rFonts w:ascii="Arial" w:hAnsi="Arial" w:cs="Arial"/>
        </w:rPr>
        <w:t>Niepokojący jest nat</w:t>
      </w:r>
      <w:r w:rsidR="005139BF">
        <w:rPr>
          <w:rFonts w:ascii="Arial" w:hAnsi="Arial" w:cs="Arial"/>
        </w:rPr>
        <w:t>omiast stosunek Polaków do osób z </w:t>
      </w:r>
      <w:r w:rsidRPr="001666AE">
        <w:rPr>
          <w:rFonts w:ascii="Arial" w:hAnsi="Arial" w:cs="Arial"/>
        </w:rPr>
        <w:t>niepełnosprawnością psychiczną. Dystans społeczny do tej grupy osób wynosi aż 46,3 pkt, co stanowi czwarty w kolejności najwyższy wynik dystansu społecznego (po homoseksualnych mężczyz</w:t>
      </w:r>
      <w:r>
        <w:rPr>
          <w:rFonts w:ascii="Arial" w:hAnsi="Arial" w:cs="Arial"/>
        </w:rPr>
        <w:t xml:space="preserve">nach, osobach transseksualnych </w:t>
      </w:r>
      <w:r w:rsidRPr="001666AE">
        <w:rPr>
          <w:rFonts w:ascii="Arial" w:hAnsi="Arial" w:cs="Arial"/>
        </w:rPr>
        <w:t>i osobach biseksualnych).</w:t>
      </w:r>
    </w:p>
    <w:p w:rsidR="0070558E" w:rsidRDefault="001666AE" w:rsidP="0070558E">
      <w:pPr>
        <w:pStyle w:val="Akapitzlist"/>
        <w:spacing w:after="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Przepisy Kodeksu pracy oraz ustawy o wdrożeniu niektórych przepisów Unii Europejskiej w zakresie równego traktowania (dalej jako: ustawa o równym traktowaniu) przewidują środki ochrony prawnej </w:t>
      </w:r>
      <w:r w:rsidR="00B102A3">
        <w:rPr>
          <w:rFonts w:ascii="Arial" w:hAnsi="Arial" w:cs="Arial"/>
        </w:rPr>
        <w:t xml:space="preserve">dla osób z niepełnosprawnościami, które spotkały się </w:t>
      </w:r>
      <w:r w:rsidR="005139BF">
        <w:rPr>
          <w:rFonts w:ascii="Arial" w:hAnsi="Arial" w:cs="Arial"/>
        </w:rPr>
        <w:t>z </w:t>
      </w:r>
      <w:r w:rsidR="00B102A3">
        <w:rPr>
          <w:rFonts w:ascii="Arial" w:hAnsi="Arial" w:cs="Arial"/>
        </w:rPr>
        <w:t>dyskryminacją w miejscu p</w:t>
      </w:r>
      <w:r w:rsidR="0070558E">
        <w:rPr>
          <w:rFonts w:ascii="Arial" w:hAnsi="Arial" w:cs="Arial"/>
        </w:rPr>
        <w:t xml:space="preserve">racy. </w:t>
      </w:r>
      <w:r>
        <w:rPr>
          <w:rFonts w:ascii="Arial" w:hAnsi="Arial" w:cs="Arial"/>
        </w:rPr>
        <w:t>Ustawa o równym traktowaniu nie zaka</w:t>
      </w:r>
      <w:r w:rsidR="00B102A3">
        <w:rPr>
          <w:rFonts w:ascii="Arial" w:hAnsi="Arial" w:cs="Arial"/>
        </w:rPr>
        <w:t xml:space="preserve">zuje </w:t>
      </w:r>
      <w:r w:rsidR="0070558E">
        <w:rPr>
          <w:rFonts w:ascii="Arial" w:hAnsi="Arial" w:cs="Arial"/>
        </w:rPr>
        <w:t>natomiast</w:t>
      </w:r>
      <w:r w:rsidR="00B102A3">
        <w:rPr>
          <w:rFonts w:ascii="Arial" w:hAnsi="Arial" w:cs="Arial"/>
        </w:rPr>
        <w:t xml:space="preserve"> dyskryminacji osób </w:t>
      </w:r>
      <w:r>
        <w:rPr>
          <w:rFonts w:ascii="Arial" w:hAnsi="Arial" w:cs="Arial"/>
        </w:rPr>
        <w:t xml:space="preserve">z niepełnosprawnościami w </w:t>
      </w:r>
      <w:r w:rsidR="0070558E">
        <w:rPr>
          <w:rFonts w:ascii="Arial" w:hAnsi="Arial" w:cs="Arial"/>
        </w:rPr>
        <w:t xml:space="preserve">innych obszarach życia społecznego </w:t>
      </w:r>
      <w:r>
        <w:rPr>
          <w:rFonts w:ascii="Arial" w:hAnsi="Arial" w:cs="Arial"/>
        </w:rPr>
        <w:t xml:space="preserve">pomimo tego, że zakaz ten dotyczy innych grup narażonych na dyskryminację (m.in. mniejszości etnicznych). Tym samym, </w:t>
      </w:r>
      <w:r w:rsidRPr="00F80031">
        <w:rPr>
          <w:rFonts w:ascii="Arial" w:hAnsi="Arial" w:cs="Arial"/>
          <w:b/>
        </w:rPr>
        <w:t>osoba z niepełnosprawnością, która stała się ofiarą nierównego traktowania,</w:t>
      </w:r>
      <w:r>
        <w:rPr>
          <w:rFonts w:ascii="Arial" w:hAnsi="Arial" w:cs="Arial"/>
        </w:rPr>
        <w:t xml:space="preserve"> </w:t>
      </w:r>
      <w:r w:rsidRPr="00B102A3">
        <w:rPr>
          <w:rFonts w:ascii="Arial" w:hAnsi="Arial" w:cs="Arial"/>
          <w:b/>
        </w:rPr>
        <w:t>nie dysponuje taką samą jak inni ochroną przed dyskryminacją</w:t>
      </w:r>
      <w:r>
        <w:rPr>
          <w:rFonts w:ascii="Arial" w:hAnsi="Arial" w:cs="Arial"/>
        </w:rPr>
        <w:t>.</w:t>
      </w:r>
      <w:r w:rsidR="0070558E">
        <w:rPr>
          <w:rFonts w:ascii="Arial" w:hAnsi="Arial" w:cs="Arial"/>
        </w:rPr>
        <w:t xml:space="preserve"> Rzecznik </w:t>
      </w:r>
      <w:r w:rsidR="0070558E" w:rsidRPr="0070558E">
        <w:rPr>
          <w:rFonts w:ascii="Arial" w:hAnsi="Arial" w:cs="Arial"/>
          <w:b/>
        </w:rPr>
        <w:t>krytycznie ocenia też skuteczność istniejących środków ochrony prawnej</w:t>
      </w:r>
      <w:r w:rsidR="0070558E">
        <w:rPr>
          <w:rFonts w:ascii="Arial" w:hAnsi="Arial" w:cs="Arial"/>
        </w:rPr>
        <w:t xml:space="preserve"> przed naruszaniem zasady równego traktowania. Liczba takich spraw rozpatrywanych przez sądy oraz inne instytucje publicznej jest niewielka, co nie oddaje realnej skali dyskryminacji ze względu na niepełnosprawność w Polsce.</w:t>
      </w:r>
    </w:p>
    <w:p w:rsidR="00B102A3" w:rsidRDefault="0070558E" w:rsidP="0070558E">
      <w:pPr>
        <w:pStyle w:val="Akapitzlist"/>
        <w:spacing w:after="0" w:line="360" w:lineRule="auto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02A3" w:rsidRPr="00B102A3">
        <w:rPr>
          <w:rFonts w:ascii="Arial" w:hAnsi="Arial" w:cs="Arial"/>
        </w:rPr>
        <w:t>stotną barierą w zakresie realizacji</w:t>
      </w:r>
      <w:r>
        <w:rPr>
          <w:rFonts w:ascii="Arial" w:hAnsi="Arial" w:cs="Arial"/>
        </w:rPr>
        <w:t xml:space="preserve"> prawa do równego traktowania </w:t>
      </w:r>
      <w:r w:rsidR="00B102A3" w:rsidRPr="00B102A3">
        <w:rPr>
          <w:rFonts w:ascii="Arial" w:hAnsi="Arial" w:cs="Arial"/>
        </w:rPr>
        <w:t>i niedyskryminacji osób z niepełnosprawnościami jest</w:t>
      </w:r>
      <w:r>
        <w:rPr>
          <w:rFonts w:ascii="Arial" w:hAnsi="Arial" w:cs="Arial"/>
        </w:rPr>
        <w:t xml:space="preserve"> także</w:t>
      </w:r>
      <w:r w:rsidR="00B102A3" w:rsidRPr="00B102A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niewielka świadomość społeczna </w:t>
      </w:r>
      <w:r w:rsidR="00B102A3" w:rsidRPr="00B102A3">
        <w:rPr>
          <w:rFonts w:ascii="Arial" w:hAnsi="Arial" w:cs="Arial"/>
          <w:b/>
        </w:rPr>
        <w:t>i niski poziom wiedzy na temat praw przysługujących ofiarom dyskryminacji</w:t>
      </w:r>
      <w:r w:rsidR="00B102A3" w:rsidRPr="00B102A3">
        <w:rPr>
          <w:rFonts w:ascii="Arial" w:hAnsi="Arial" w:cs="Arial"/>
        </w:rPr>
        <w:t xml:space="preserve"> oraz instytucji i organów świadczących pomoc w tym zakresie.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9 - Dostępność</w:t>
      </w:r>
    </w:p>
    <w:p w:rsidR="00DF72AC" w:rsidRDefault="00DF72AC" w:rsidP="00DF72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B65136">
        <w:rPr>
          <w:rFonts w:ascii="Arial" w:hAnsi="Arial" w:cs="Arial"/>
        </w:rPr>
        <w:t xml:space="preserve">Pomimo istnienia </w:t>
      </w:r>
      <w:r>
        <w:rPr>
          <w:rFonts w:ascii="Arial" w:hAnsi="Arial" w:cs="Arial"/>
        </w:rPr>
        <w:t xml:space="preserve">odpowiednich regulacji w prawie krajowym dotyczących dostępności środowiska zabudowanego dla osób z niepełnosprawnościami, ich realizacja </w:t>
      </w:r>
      <w:r w:rsidR="005139BF">
        <w:rPr>
          <w:rFonts w:ascii="Arial" w:hAnsi="Arial" w:cs="Arial"/>
          <w:b/>
        </w:rPr>
        <w:t>w </w:t>
      </w:r>
      <w:r w:rsidRPr="00DF72AC">
        <w:rPr>
          <w:rFonts w:ascii="Arial" w:hAnsi="Arial" w:cs="Arial"/>
          <w:b/>
        </w:rPr>
        <w:t>praktyce nie odpowiada standardom wyznaczonym w drodze Konwencji</w:t>
      </w:r>
      <w:r>
        <w:rPr>
          <w:rFonts w:ascii="Arial" w:hAnsi="Arial" w:cs="Arial"/>
        </w:rPr>
        <w:t xml:space="preserve"> o prawach osób niepełnosprawnych. Przepisy ustawy - Prawo budowlane odnoszą się wyłącznie do potrzeb osób z ograniczoną sprawnością ruchową. W efekcie</w:t>
      </w:r>
      <w:r w:rsidR="003E581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większości nowych projektów proponowane są jedynie udogodnienia dla jednej grupy osób </w:t>
      </w:r>
      <w:r w:rsidR="005139BF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niepełnosprawnościami - poruszających się na wózkach inwalidzkich. </w:t>
      </w:r>
      <w:r w:rsidRPr="00DF72AC">
        <w:rPr>
          <w:rFonts w:ascii="Arial" w:hAnsi="Arial" w:cs="Arial"/>
        </w:rPr>
        <w:t xml:space="preserve">Aktualnie brak jest również generalnego obowiązku podjęcia działań na rzecz dostosowania do potrzeb osób </w:t>
      </w:r>
      <w:r w:rsidR="005139BF">
        <w:rPr>
          <w:rFonts w:ascii="Arial" w:hAnsi="Arial" w:cs="Arial"/>
        </w:rPr>
        <w:t>z </w:t>
      </w:r>
      <w:r w:rsidRPr="00DF72AC">
        <w:rPr>
          <w:rFonts w:ascii="Arial" w:hAnsi="Arial" w:cs="Arial"/>
        </w:rPr>
        <w:t xml:space="preserve">niepełnosprawnościami budynków wybudowanych przed </w:t>
      </w:r>
      <w:r>
        <w:rPr>
          <w:rFonts w:ascii="Arial" w:hAnsi="Arial" w:cs="Arial"/>
        </w:rPr>
        <w:t xml:space="preserve">wejściem w życie obowiązującej </w:t>
      </w:r>
      <w:r>
        <w:rPr>
          <w:rFonts w:ascii="Arial" w:hAnsi="Arial" w:cs="Arial"/>
        </w:rPr>
        <w:lastRenderedPageBreak/>
        <w:t xml:space="preserve">ustawy – Prawo budowlane. </w:t>
      </w:r>
      <w:r w:rsidRPr="00DF72AC">
        <w:rPr>
          <w:rFonts w:ascii="Arial" w:hAnsi="Arial" w:cs="Arial"/>
        </w:rPr>
        <w:t xml:space="preserve">W konsekwencji </w:t>
      </w:r>
      <w:r w:rsidRPr="00DF72AC">
        <w:rPr>
          <w:rFonts w:ascii="Arial" w:hAnsi="Arial" w:cs="Arial"/>
          <w:b/>
        </w:rPr>
        <w:t>większość tych obiektów pozostaje niedostępna dla osób z niepełnosprawnościami</w:t>
      </w:r>
      <w:r w:rsidRPr="00DF72AC">
        <w:rPr>
          <w:rFonts w:ascii="Arial" w:hAnsi="Arial" w:cs="Arial"/>
        </w:rPr>
        <w:t>.</w:t>
      </w:r>
      <w:r w:rsidR="007A58C9">
        <w:rPr>
          <w:rFonts w:ascii="Arial" w:hAnsi="Arial" w:cs="Arial"/>
        </w:rPr>
        <w:t xml:space="preserve"> </w:t>
      </w:r>
    </w:p>
    <w:p w:rsidR="007A58C9" w:rsidRDefault="007A58C9" w:rsidP="00DF72A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Podobne problemy dotyczą dostępności transportu i środków komunikacji. </w:t>
      </w:r>
      <w:r w:rsidRPr="007A58C9">
        <w:rPr>
          <w:rFonts w:ascii="Arial" w:hAnsi="Arial" w:cs="Arial"/>
        </w:rPr>
        <w:t>Wśród publicznych środków transportu</w:t>
      </w:r>
      <w:r w:rsidR="003E581F">
        <w:rPr>
          <w:rFonts w:ascii="Arial" w:hAnsi="Arial" w:cs="Arial"/>
        </w:rPr>
        <w:t xml:space="preserve"> </w:t>
      </w:r>
      <w:r w:rsidRPr="007A58C9">
        <w:rPr>
          <w:rFonts w:ascii="Arial" w:hAnsi="Arial" w:cs="Arial"/>
        </w:rPr>
        <w:t xml:space="preserve">najlepiej dostosowanym do potrzeb osób </w:t>
      </w:r>
      <w:r w:rsidR="005139BF">
        <w:rPr>
          <w:rFonts w:ascii="Arial" w:hAnsi="Arial" w:cs="Arial"/>
        </w:rPr>
        <w:t>z </w:t>
      </w:r>
      <w:r w:rsidRPr="007A58C9">
        <w:rPr>
          <w:rFonts w:ascii="Arial" w:hAnsi="Arial" w:cs="Arial"/>
        </w:rPr>
        <w:t xml:space="preserve">niepełnosprawnościami jest transport lotniczy, natomiast największe problemy pozostają </w:t>
      </w:r>
      <w:r w:rsidR="005139BF">
        <w:rPr>
          <w:rFonts w:ascii="Arial" w:hAnsi="Arial" w:cs="Arial"/>
        </w:rPr>
        <w:t>w </w:t>
      </w:r>
      <w:r w:rsidRPr="007A58C9">
        <w:rPr>
          <w:rFonts w:ascii="Arial" w:hAnsi="Arial" w:cs="Arial"/>
        </w:rPr>
        <w:t>zakresie transportu kolejowego</w:t>
      </w:r>
      <w:r>
        <w:rPr>
          <w:rFonts w:ascii="Arial" w:hAnsi="Arial" w:cs="Arial"/>
          <w:b/>
        </w:rPr>
        <w:t xml:space="preserve"> </w:t>
      </w:r>
      <w:r w:rsidRPr="007A58C9">
        <w:rPr>
          <w:rFonts w:ascii="Arial" w:hAnsi="Arial" w:cs="Arial"/>
        </w:rPr>
        <w:t>(patrz sp</w:t>
      </w:r>
      <w:r>
        <w:rPr>
          <w:rFonts w:ascii="Arial" w:hAnsi="Arial" w:cs="Arial"/>
        </w:rPr>
        <w:t>rawozdanie z realizacji art. 20 KPON).</w:t>
      </w:r>
    </w:p>
    <w:p w:rsidR="007A58C9" w:rsidRPr="00DF72AC" w:rsidRDefault="003E581F" w:rsidP="00DF72A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Pewne</w:t>
      </w:r>
      <w:r w:rsidR="007A58C9">
        <w:rPr>
          <w:rFonts w:ascii="Arial" w:hAnsi="Arial" w:cs="Arial"/>
        </w:rPr>
        <w:t xml:space="preserve"> postępy należy natomiast odnotować w zakresie dostępności informacji. Do maja 2015 r. wszystkie serwisy internetowe instytucji publicznych powinny spełniać międzynarodowe standardy dostępności (patrz sprawozdanie z realizacji art. 21 KPON).</w:t>
      </w:r>
    </w:p>
    <w:p w:rsidR="00DF72AC" w:rsidRDefault="00D06D1C" w:rsidP="00DF72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06D1C">
        <w:rPr>
          <w:rFonts w:ascii="Arial" w:hAnsi="Arial" w:cs="Arial"/>
        </w:rPr>
        <w:t>Polskie przepisy wewnętrzne nie posługują się pojęciem „uniwersalnego projektowania”</w:t>
      </w:r>
      <w:r>
        <w:rPr>
          <w:rFonts w:ascii="Arial" w:hAnsi="Arial" w:cs="Arial"/>
        </w:rPr>
        <w:t xml:space="preserve"> i</w:t>
      </w:r>
      <w:r w:rsidR="00DF72AC">
        <w:rPr>
          <w:rFonts w:ascii="Arial" w:hAnsi="Arial" w:cs="Arial"/>
        </w:rPr>
        <w:t xml:space="preserve"> nie wymuszają </w:t>
      </w:r>
      <w:r>
        <w:rPr>
          <w:rFonts w:ascii="Arial" w:hAnsi="Arial" w:cs="Arial"/>
        </w:rPr>
        <w:t>budowania</w:t>
      </w:r>
      <w:r w:rsidR="00DF72AC">
        <w:rPr>
          <w:rFonts w:ascii="Arial" w:hAnsi="Arial" w:cs="Arial"/>
        </w:rPr>
        <w:t xml:space="preserve"> nowych obiektów zgodnie z </w:t>
      </w:r>
      <w:r>
        <w:rPr>
          <w:rFonts w:ascii="Arial" w:hAnsi="Arial" w:cs="Arial"/>
        </w:rPr>
        <w:t>jego zasadami.</w:t>
      </w:r>
      <w:r w:rsidR="00DF72AC">
        <w:rPr>
          <w:rFonts w:ascii="Arial" w:hAnsi="Arial" w:cs="Arial"/>
        </w:rPr>
        <w:t xml:space="preserve"> </w:t>
      </w:r>
      <w:r w:rsidR="00DF72AC" w:rsidRPr="00DF72AC">
        <w:rPr>
          <w:rFonts w:ascii="Arial" w:hAnsi="Arial" w:cs="Arial"/>
          <w:b/>
        </w:rPr>
        <w:t>Brakuje także systematycznych i kompleksowych szkoleń</w:t>
      </w:r>
      <w:r w:rsidR="00DF72AC">
        <w:rPr>
          <w:rFonts w:ascii="Arial" w:hAnsi="Arial" w:cs="Arial"/>
        </w:rPr>
        <w:t xml:space="preserve"> z tego zakresu przeznaczonych dla przedstawicieli wszystkich zawodów związanych z tworzeniem środowiska zabudowanego.</w:t>
      </w:r>
    </w:p>
    <w:p w:rsidR="007A58C9" w:rsidRPr="007A58C9" w:rsidRDefault="007A58C9" w:rsidP="007A58C9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A58C9">
        <w:rPr>
          <w:rFonts w:ascii="Arial" w:hAnsi="Arial" w:cs="Arial"/>
        </w:rPr>
        <w:t>Pomimo tego dostępność przestrzeni publicznej</w:t>
      </w:r>
      <w:r>
        <w:rPr>
          <w:rFonts w:ascii="Arial" w:hAnsi="Arial" w:cs="Arial"/>
        </w:rPr>
        <w:t>, środków transportu oraz informacji</w:t>
      </w:r>
      <w:r w:rsidRPr="007A58C9">
        <w:rPr>
          <w:rFonts w:ascii="Arial" w:hAnsi="Arial" w:cs="Arial"/>
        </w:rPr>
        <w:t xml:space="preserve"> ulega w Polsce </w:t>
      </w:r>
      <w:r w:rsidRPr="007A58C9">
        <w:rPr>
          <w:rFonts w:ascii="Arial" w:hAnsi="Arial" w:cs="Arial"/>
          <w:b/>
        </w:rPr>
        <w:t>powolnej, aczkolwiek systematycznej poprawie</w:t>
      </w:r>
      <w:r w:rsidRPr="007A58C9">
        <w:rPr>
          <w:rFonts w:ascii="Arial" w:hAnsi="Arial" w:cs="Arial"/>
        </w:rPr>
        <w:t>.</w:t>
      </w:r>
    </w:p>
    <w:p w:rsidR="00A84B0C" w:rsidRPr="00AE7D83" w:rsidRDefault="00A84B0C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12</w:t>
      </w:r>
      <w:r w:rsidR="00F80031" w:rsidRPr="00AE7D83">
        <w:rPr>
          <w:rFonts w:ascii="Arial" w:hAnsi="Arial" w:cs="Arial"/>
          <w:b/>
          <w:bCs/>
          <w:color w:val="A51F7F"/>
        </w:rPr>
        <w:t xml:space="preserve"> - </w:t>
      </w:r>
      <w:r w:rsidR="002E5480">
        <w:rPr>
          <w:rFonts w:ascii="Arial" w:hAnsi="Arial" w:cs="Arial"/>
          <w:b/>
          <w:bCs/>
          <w:color w:val="A51F7F"/>
        </w:rPr>
        <w:t>Równość wobec prawa</w:t>
      </w:r>
    </w:p>
    <w:p w:rsidR="00A84B0C" w:rsidRDefault="00AA248A" w:rsidP="00AA248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polskim systemie prawnym w sposób wyraźny odróżniono instytucję zdolności prawnej (</w:t>
      </w:r>
      <w:proofErr w:type="spellStart"/>
      <w:r w:rsidRPr="0050710D">
        <w:rPr>
          <w:rFonts w:ascii="Arial" w:hAnsi="Arial" w:cs="Arial"/>
          <w:i/>
        </w:rPr>
        <w:t>legal</w:t>
      </w:r>
      <w:proofErr w:type="spellEnd"/>
      <w:r w:rsidRPr="0050710D">
        <w:rPr>
          <w:rFonts w:ascii="Arial" w:hAnsi="Arial" w:cs="Arial"/>
          <w:i/>
        </w:rPr>
        <w:t xml:space="preserve"> </w:t>
      </w:r>
      <w:proofErr w:type="spellStart"/>
      <w:r w:rsidRPr="0050710D">
        <w:rPr>
          <w:rFonts w:ascii="Arial" w:hAnsi="Arial" w:cs="Arial"/>
          <w:i/>
        </w:rPr>
        <w:t>capacity</w:t>
      </w:r>
      <w:proofErr w:type="spellEnd"/>
      <w:r>
        <w:rPr>
          <w:rFonts w:ascii="Arial" w:hAnsi="Arial" w:cs="Arial"/>
        </w:rPr>
        <w:t>) od zdolności do czynności prawnych (</w:t>
      </w:r>
      <w:proofErr w:type="spellStart"/>
      <w:r w:rsidRPr="0050710D">
        <w:rPr>
          <w:rFonts w:ascii="Arial" w:hAnsi="Arial" w:cs="Arial"/>
          <w:i/>
        </w:rPr>
        <w:t>capacity</w:t>
      </w:r>
      <w:proofErr w:type="spellEnd"/>
      <w:r w:rsidRPr="0050710D">
        <w:rPr>
          <w:rFonts w:ascii="Arial" w:hAnsi="Arial" w:cs="Arial"/>
          <w:i/>
        </w:rPr>
        <w:t xml:space="preserve"> to </w:t>
      </w:r>
      <w:proofErr w:type="spellStart"/>
      <w:r w:rsidRPr="0050710D">
        <w:rPr>
          <w:rFonts w:ascii="Arial" w:hAnsi="Arial" w:cs="Arial"/>
          <w:i/>
        </w:rPr>
        <w:t>act</w:t>
      </w:r>
      <w:proofErr w:type="spellEnd"/>
      <w:r w:rsidRPr="0050710D">
        <w:rPr>
          <w:rFonts w:ascii="Arial" w:hAnsi="Arial" w:cs="Arial"/>
          <w:i/>
        </w:rPr>
        <w:t xml:space="preserve"> in law</w:t>
      </w:r>
      <w:r>
        <w:rPr>
          <w:rFonts w:ascii="Arial" w:hAnsi="Arial" w:cs="Arial"/>
        </w:rPr>
        <w:t xml:space="preserve">). Zdolność prawna przysługuje każdemu człowiekowi od chwili urodzenia. Termin ten oznacza zdolność do bycia podmiotem praw i obowiązków prawnych. Natomiast zdolność do czynności prawnych oznacza możność nabywania praw i obowiązków we własnym imieniu, czyli samodzielnego kształtowania swojej sytuacji prawnej. </w:t>
      </w:r>
      <w:r w:rsidRPr="00AA248A">
        <w:rPr>
          <w:rFonts w:ascii="Arial" w:hAnsi="Arial" w:cs="Arial"/>
        </w:rPr>
        <w:t>Zgodnie z oficjalnym tłumaczeniem tekstu Konwencji na język polski treść art. 12 KPON odnosi się jedynie do równej zdolności prawne</w:t>
      </w:r>
      <w:r>
        <w:rPr>
          <w:rFonts w:ascii="Arial" w:hAnsi="Arial" w:cs="Arial"/>
        </w:rPr>
        <w:t xml:space="preserve">j osób z niepełnosprawnościami </w:t>
      </w:r>
      <w:r w:rsidRPr="00AA248A">
        <w:rPr>
          <w:rFonts w:ascii="Arial" w:hAnsi="Arial" w:cs="Arial"/>
        </w:rPr>
        <w:t>z pominięciem zdolności do czynności prawnych.</w:t>
      </w:r>
    </w:p>
    <w:p w:rsidR="00AA248A" w:rsidRDefault="00AA248A" w:rsidP="00AA248A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AA248A">
        <w:rPr>
          <w:rFonts w:ascii="Arial" w:hAnsi="Arial" w:cs="Arial"/>
        </w:rPr>
        <w:t xml:space="preserve">Obowiązujące w Polsce przepisy regulujące instytucję ubezwłasnowolnienia stanowią </w:t>
      </w:r>
      <w:r w:rsidRPr="00AA248A">
        <w:rPr>
          <w:rFonts w:ascii="Arial" w:hAnsi="Arial" w:cs="Arial"/>
          <w:b/>
        </w:rPr>
        <w:t>typowy przykład modelu zastępczego podejmowania decyzji i jako takie nie spełniają standardów określonych w art. 12 Konwencji</w:t>
      </w:r>
      <w:r w:rsidRPr="00AA248A">
        <w:rPr>
          <w:rFonts w:ascii="Arial" w:hAnsi="Arial" w:cs="Arial"/>
        </w:rPr>
        <w:t>. Najpoważniejszym skutkiem ubezwłasnowolnienia jest utrata lub ograniczenie zdolności do czynności prawnych, a tym samym regulacja ta nie zapewnia osobom z niepełnosprawnościami wsparcia przy</w:t>
      </w:r>
      <w:r w:rsidR="00843E0D">
        <w:rPr>
          <w:rFonts w:ascii="Arial" w:hAnsi="Arial" w:cs="Arial"/>
        </w:rPr>
        <w:t xml:space="preserve"> korzystaniu z</w:t>
      </w:r>
      <w:r>
        <w:rPr>
          <w:rFonts w:ascii="Arial" w:hAnsi="Arial" w:cs="Arial"/>
        </w:rPr>
        <w:t xml:space="preserve"> tej zdolności, </w:t>
      </w:r>
      <w:r w:rsidRPr="00AA248A">
        <w:rPr>
          <w:rFonts w:ascii="Arial" w:hAnsi="Arial" w:cs="Arial"/>
        </w:rPr>
        <w:t xml:space="preserve">a jedynie podejmowanie czynności w ich zastępstwie. Instytucja ubezwłasnowolnienia jest środkiem dalece nieproporcjonalnym, orzekanym bezterminowo oraz nieograniczonym do konkretnych zakresów czy </w:t>
      </w:r>
      <w:r>
        <w:rPr>
          <w:rFonts w:ascii="Arial" w:hAnsi="Arial" w:cs="Arial"/>
        </w:rPr>
        <w:t xml:space="preserve">też rodzajów spraw. </w:t>
      </w:r>
      <w:r w:rsidR="00E21834" w:rsidRPr="00E21834">
        <w:rPr>
          <w:rFonts w:ascii="Arial" w:hAnsi="Arial" w:cs="Arial"/>
          <w:b/>
        </w:rPr>
        <w:t xml:space="preserve">Skutki orzeczenia ubezwłasnowolnienia są </w:t>
      </w:r>
      <w:r w:rsidR="00E21834">
        <w:rPr>
          <w:rFonts w:ascii="Arial" w:hAnsi="Arial" w:cs="Arial"/>
          <w:b/>
        </w:rPr>
        <w:t xml:space="preserve">natomiast </w:t>
      </w:r>
      <w:r w:rsidR="00E21834" w:rsidRPr="00E21834">
        <w:rPr>
          <w:rFonts w:ascii="Arial" w:hAnsi="Arial" w:cs="Arial"/>
          <w:b/>
        </w:rPr>
        <w:t>daleko idące i powodują całkowite wykluczenie osób z niepełnosprawnościami z życia społecznego</w:t>
      </w:r>
      <w:r w:rsidR="00E21834">
        <w:rPr>
          <w:rFonts w:ascii="Arial" w:hAnsi="Arial" w:cs="Arial"/>
        </w:rPr>
        <w:t>.</w:t>
      </w:r>
    </w:p>
    <w:p w:rsidR="00AA248A" w:rsidRDefault="00E21834" w:rsidP="00AA248A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 chwili uchwalenia Konwencji o prawach osób niepełnosprawnych </w:t>
      </w:r>
      <w:r w:rsidRPr="00E21834">
        <w:rPr>
          <w:rFonts w:ascii="Arial" w:hAnsi="Arial" w:cs="Arial"/>
          <w:b/>
        </w:rPr>
        <w:t>systematycznie rośnie w Polsce liczba nowych wniosków o ubezwłasnowolnienie</w:t>
      </w:r>
      <w:r w:rsidRPr="00E21834">
        <w:rPr>
          <w:rFonts w:ascii="Arial" w:hAnsi="Arial" w:cs="Arial"/>
        </w:rPr>
        <w:t xml:space="preserve">. W roku 2006 liczba takich wniosków wynosiła 9.104 (przy czym ubezwłasnowolnienie całkowite orzeczono </w:t>
      </w:r>
      <w:r w:rsidR="005139BF">
        <w:rPr>
          <w:rFonts w:ascii="Arial" w:hAnsi="Arial" w:cs="Arial"/>
        </w:rPr>
        <w:t>w </w:t>
      </w:r>
      <w:r w:rsidRPr="00E21834">
        <w:rPr>
          <w:rFonts w:ascii="Arial" w:hAnsi="Arial" w:cs="Arial"/>
        </w:rPr>
        <w:t xml:space="preserve">5.497 sprawach, a ubezwłasnowolnienie częściowe w 692 sprawach), podczas gdy w roku 2013 liczba ta wzrosła do 12.999 wniosków (ubezwłasnowolnienie całkowite orzeczono </w:t>
      </w:r>
      <w:r w:rsidR="005139BF">
        <w:rPr>
          <w:rFonts w:ascii="Arial" w:hAnsi="Arial" w:cs="Arial"/>
        </w:rPr>
        <w:t>w </w:t>
      </w:r>
      <w:r w:rsidRPr="00E21834">
        <w:rPr>
          <w:rFonts w:ascii="Arial" w:hAnsi="Arial" w:cs="Arial"/>
        </w:rPr>
        <w:t>7.776</w:t>
      </w:r>
      <w:r>
        <w:rPr>
          <w:rFonts w:ascii="Arial" w:hAnsi="Arial" w:cs="Arial"/>
        </w:rPr>
        <w:t xml:space="preserve"> sprawach </w:t>
      </w:r>
      <w:r w:rsidRPr="00E21834">
        <w:rPr>
          <w:rFonts w:ascii="Arial" w:hAnsi="Arial" w:cs="Arial"/>
        </w:rPr>
        <w:t>a ubezwłasnowolnienie częściowe w 718 sprawach).</w:t>
      </w:r>
      <w:r>
        <w:rPr>
          <w:rFonts w:ascii="Arial" w:hAnsi="Arial" w:cs="Arial"/>
        </w:rPr>
        <w:t xml:space="preserve"> W roku 2013 </w:t>
      </w:r>
      <w:r>
        <w:rPr>
          <w:rFonts w:ascii="Arial" w:hAnsi="Arial" w:cs="Arial"/>
          <w:b/>
        </w:rPr>
        <w:t>ł</w:t>
      </w:r>
      <w:r w:rsidRPr="00E21834">
        <w:rPr>
          <w:rFonts w:ascii="Arial" w:hAnsi="Arial" w:cs="Arial"/>
          <w:b/>
        </w:rPr>
        <w:t>ączna liczba osób ubezwłasnowolnionych wynosiła w Polsce 77</w:t>
      </w:r>
      <w:r>
        <w:rPr>
          <w:rFonts w:ascii="Arial" w:hAnsi="Arial" w:cs="Arial"/>
          <w:b/>
        </w:rPr>
        <w:t> </w:t>
      </w:r>
      <w:r w:rsidRPr="00E21834">
        <w:rPr>
          <w:rFonts w:ascii="Arial" w:hAnsi="Arial" w:cs="Arial"/>
          <w:b/>
        </w:rPr>
        <w:t>639</w:t>
      </w:r>
      <w:r>
        <w:rPr>
          <w:rFonts w:ascii="Arial" w:hAnsi="Arial" w:cs="Arial"/>
          <w:b/>
        </w:rPr>
        <w:t>.</w:t>
      </w:r>
    </w:p>
    <w:p w:rsidR="00AA248A" w:rsidRPr="00AA248A" w:rsidRDefault="001D3CF1" w:rsidP="001D3CF1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Ratyfikacja Konwencji zintensyfikowała natomiast dyskusję nad potrzebą zmiany instytucji ubezwłasnowolnienia w Polsce. W Ministerstwie Sprawiedliwości toczą się aktualnie prace nad nowelizacją stosownych przepisów prawa. Poziom ogólności tego projektu nie pozwala jednak na ocenę, czy implementuje on w pełni standardy wyznaczone w drodze Konwencji o prawach osób niepełnosprawnych.</w:t>
      </w:r>
    </w:p>
    <w:p w:rsidR="00A84B0C" w:rsidRPr="00AE7D83" w:rsidRDefault="00A84B0C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13 - Dostęp do wymiaru sprawiedliwości</w:t>
      </w:r>
    </w:p>
    <w:p w:rsidR="00E45567" w:rsidRDefault="00E45567" w:rsidP="00E4556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Osoby z niepełnosprawnością intelektualną lub psychiczną, które zostały </w:t>
      </w:r>
      <w:r w:rsidRPr="00E45567">
        <w:rPr>
          <w:rFonts w:ascii="Arial" w:hAnsi="Arial" w:cs="Arial"/>
          <w:b/>
        </w:rPr>
        <w:t>ubezwłasnowolnione</w:t>
      </w:r>
      <w:r w:rsidR="00233C5F">
        <w:rPr>
          <w:rFonts w:ascii="Arial" w:hAnsi="Arial" w:cs="Arial"/>
          <w:b/>
        </w:rPr>
        <w:t>,</w:t>
      </w:r>
      <w:r w:rsidRPr="00E45567">
        <w:rPr>
          <w:rFonts w:ascii="Arial" w:hAnsi="Arial" w:cs="Arial"/>
          <w:b/>
        </w:rPr>
        <w:t xml:space="preserve"> co do zasady nie mają zdolności procesowej</w:t>
      </w:r>
      <w:r>
        <w:rPr>
          <w:rFonts w:ascii="Arial" w:hAnsi="Arial" w:cs="Arial"/>
        </w:rPr>
        <w:t xml:space="preserve">, a tym samym nie mają zdolności do podejmowania czynności procesowych takich jak wytaczanie powództwa, zaskarżanie orzeczeń sadowych, składanie oświadczeń i wniosków. Wyjątek stanowią sprawy o ubezwłasnowolnienie, w których do złożenia wniosku o uchylenie ubezwłasnowolnienia upoważniony jest sam ubezwłasnowolniony. </w:t>
      </w:r>
      <w:r w:rsidRPr="00E45567">
        <w:rPr>
          <w:rFonts w:ascii="Arial" w:hAnsi="Arial" w:cs="Arial"/>
        </w:rPr>
        <w:t>Zarówno w postepowaniu cywilnym, jak</w:t>
      </w:r>
      <w:r>
        <w:rPr>
          <w:rFonts w:ascii="Arial" w:hAnsi="Arial" w:cs="Arial"/>
        </w:rPr>
        <w:t xml:space="preserve"> i w postępowaniu karnym osoby </w:t>
      </w:r>
      <w:r w:rsidRPr="00E45567">
        <w:rPr>
          <w:rFonts w:ascii="Arial" w:hAnsi="Arial" w:cs="Arial"/>
        </w:rPr>
        <w:t>z niepełnosprawnościami spotykają się także z wyłączeniami lub ograniczeniami w zakresie możliwości bycia świadkiem.</w:t>
      </w:r>
    </w:p>
    <w:p w:rsidR="00E45567" w:rsidRDefault="00E45567" w:rsidP="00E4556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Kolejną</w:t>
      </w:r>
      <w:r w:rsidRPr="00E45567">
        <w:rPr>
          <w:rFonts w:ascii="Arial" w:hAnsi="Arial" w:cs="Arial"/>
        </w:rPr>
        <w:t xml:space="preserve"> istotną barierą w zakresie dostępu osób z niepełnosprawnościami do wymiaru sprawiedliwości jest </w:t>
      </w:r>
      <w:r w:rsidRPr="00E45567">
        <w:rPr>
          <w:rFonts w:ascii="Arial" w:hAnsi="Arial" w:cs="Arial"/>
          <w:b/>
        </w:rPr>
        <w:t>niedostępność architektoniczna</w:t>
      </w:r>
      <w:r w:rsidRPr="00E45567">
        <w:rPr>
          <w:rFonts w:ascii="Arial" w:hAnsi="Arial" w:cs="Arial"/>
        </w:rPr>
        <w:t xml:space="preserve"> budynków sądów czy prokuratur.</w:t>
      </w:r>
      <w:r>
        <w:rPr>
          <w:rFonts w:ascii="Arial" w:hAnsi="Arial" w:cs="Arial"/>
        </w:rPr>
        <w:t xml:space="preserve"> </w:t>
      </w:r>
      <w:r w:rsidRPr="00E45567">
        <w:rPr>
          <w:rFonts w:ascii="Arial" w:hAnsi="Arial" w:cs="Arial"/>
        </w:rPr>
        <w:t xml:space="preserve">W polskim systemie prawnym </w:t>
      </w:r>
      <w:r w:rsidRPr="00E45567">
        <w:rPr>
          <w:rFonts w:ascii="Arial" w:hAnsi="Arial" w:cs="Arial"/>
          <w:b/>
        </w:rPr>
        <w:t>brakuje także rozwiązań proceduralnych, które zapewniałyby sprawną komunikację</w:t>
      </w:r>
      <w:r w:rsidRPr="00E45567">
        <w:rPr>
          <w:rFonts w:ascii="Arial" w:hAnsi="Arial" w:cs="Arial"/>
        </w:rPr>
        <w:t xml:space="preserve"> pomiędzy organami wymiaru sprawiedliwości </w:t>
      </w:r>
      <w:r w:rsidR="005139BF">
        <w:rPr>
          <w:rFonts w:ascii="Arial" w:hAnsi="Arial" w:cs="Arial"/>
        </w:rPr>
        <w:t>a </w:t>
      </w:r>
      <w:r w:rsidRPr="00E45567">
        <w:rPr>
          <w:rFonts w:ascii="Arial" w:hAnsi="Arial" w:cs="Arial"/>
        </w:rPr>
        <w:t>osobami z różnego rod</w:t>
      </w:r>
      <w:r>
        <w:rPr>
          <w:rFonts w:ascii="Arial" w:hAnsi="Arial" w:cs="Arial"/>
        </w:rPr>
        <w:t xml:space="preserve">zajami niepełnosprawnościami za pomocą języka migowego (tłumacz występuje jedynie </w:t>
      </w:r>
      <w:r w:rsidR="0028134C">
        <w:rPr>
          <w:rFonts w:ascii="Arial" w:hAnsi="Arial" w:cs="Arial"/>
        </w:rPr>
        <w:t>przy czynnościach związanych z prowadzonym postępowaniem)</w:t>
      </w:r>
      <w:r>
        <w:rPr>
          <w:rFonts w:ascii="Arial" w:hAnsi="Arial" w:cs="Arial"/>
        </w:rPr>
        <w:t>, alfabetu Braille’a</w:t>
      </w:r>
      <w:r w:rsidR="0028134C">
        <w:rPr>
          <w:rFonts w:ascii="Arial" w:hAnsi="Arial" w:cs="Arial"/>
        </w:rPr>
        <w:t xml:space="preserve"> czy też </w:t>
      </w:r>
      <w:r w:rsidR="0028134C" w:rsidRPr="0028134C">
        <w:rPr>
          <w:rFonts w:ascii="Arial" w:hAnsi="Arial" w:cs="Arial"/>
        </w:rPr>
        <w:t xml:space="preserve">komunikacji wspomagającej (augmentatywnej) </w:t>
      </w:r>
      <w:r w:rsidR="005139BF">
        <w:rPr>
          <w:rFonts w:ascii="Arial" w:hAnsi="Arial" w:cs="Arial"/>
        </w:rPr>
        <w:t>i </w:t>
      </w:r>
      <w:r w:rsidR="0028134C" w:rsidRPr="0028134C">
        <w:rPr>
          <w:rFonts w:ascii="Arial" w:hAnsi="Arial" w:cs="Arial"/>
        </w:rPr>
        <w:t>alternatywnej.</w:t>
      </w:r>
      <w:r w:rsidR="0028134C">
        <w:rPr>
          <w:rFonts w:ascii="Arial" w:hAnsi="Arial" w:cs="Arial"/>
        </w:rPr>
        <w:t xml:space="preserve"> </w:t>
      </w:r>
      <w:r w:rsidR="0028134C" w:rsidRPr="0028134C">
        <w:rPr>
          <w:rFonts w:ascii="Arial" w:hAnsi="Arial" w:cs="Arial"/>
        </w:rPr>
        <w:t xml:space="preserve">Wbrew obowiązkowi wynikającemu z przepisu art. 13 ust. 2 Konwencji, do chwili obecnej </w:t>
      </w:r>
      <w:r w:rsidR="0028134C" w:rsidRPr="0028134C">
        <w:rPr>
          <w:rFonts w:ascii="Arial" w:hAnsi="Arial" w:cs="Arial"/>
          <w:b/>
        </w:rPr>
        <w:t>nie prowadzi się systematycznych szkoleń</w:t>
      </w:r>
      <w:r w:rsidR="0028134C" w:rsidRPr="0028134C">
        <w:rPr>
          <w:rFonts w:ascii="Arial" w:hAnsi="Arial" w:cs="Arial"/>
        </w:rPr>
        <w:t xml:space="preserve"> osób pracujących w wymiarze sprawiedliwości w</w:t>
      </w:r>
      <w:r w:rsidR="00233C5F">
        <w:rPr>
          <w:rFonts w:ascii="Arial" w:hAnsi="Arial" w:cs="Arial"/>
        </w:rPr>
        <w:t> </w:t>
      </w:r>
      <w:r w:rsidR="0028134C" w:rsidRPr="0028134C">
        <w:rPr>
          <w:rFonts w:ascii="Arial" w:hAnsi="Arial" w:cs="Arial"/>
        </w:rPr>
        <w:t>zakresie ochrony praw osób z niepełnosprawnościami.</w:t>
      </w:r>
      <w:r w:rsidR="0028134C">
        <w:rPr>
          <w:rFonts w:ascii="Arial" w:hAnsi="Arial" w:cs="Arial"/>
        </w:rPr>
        <w:t xml:space="preserve"> </w:t>
      </w:r>
      <w:r w:rsidR="0028134C" w:rsidRPr="0028134C">
        <w:rPr>
          <w:rFonts w:ascii="Arial" w:hAnsi="Arial" w:cs="Arial"/>
        </w:rPr>
        <w:t xml:space="preserve">W Polsce </w:t>
      </w:r>
      <w:r w:rsidR="0028134C" w:rsidRPr="0028134C">
        <w:rPr>
          <w:rFonts w:ascii="Arial" w:hAnsi="Arial" w:cs="Arial"/>
          <w:b/>
        </w:rPr>
        <w:t>brakuje także dostępu do systemowej i bezpłatnej pomocy prawnej</w:t>
      </w:r>
      <w:r w:rsidR="0028134C">
        <w:rPr>
          <w:rFonts w:ascii="Arial" w:hAnsi="Arial" w:cs="Arial"/>
        </w:rPr>
        <w:t xml:space="preserve"> dla osób niezamożnych </w:t>
      </w:r>
      <w:r w:rsidR="005139BF">
        <w:rPr>
          <w:rFonts w:ascii="Arial" w:hAnsi="Arial" w:cs="Arial"/>
        </w:rPr>
        <w:t>w </w:t>
      </w:r>
      <w:r w:rsidR="0028134C">
        <w:rPr>
          <w:rFonts w:ascii="Arial" w:hAnsi="Arial" w:cs="Arial"/>
        </w:rPr>
        <w:t>tym osób z</w:t>
      </w:r>
      <w:r w:rsidR="00233C5F">
        <w:rPr>
          <w:rFonts w:ascii="Arial" w:hAnsi="Arial" w:cs="Arial"/>
        </w:rPr>
        <w:t> </w:t>
      </w:r>
      <w:r w:rsidR="0028134C">
        <w:rPr>
          <w:rFonts w:ascii="Arial" w:hAnsi="Arial" w:cs="Arial"/>
        </w:rPr>
        <w:t>niepełnosprawnościami.</w:t>
      </w:r>
    </w:p>
    <w:p w:rsidR="0028134C" w:rsidRDefault="0028134C" w:rsidP="00E4556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134C">
        <w:rPr>
          <w:rFonts w:ascii="Arial" w:hAnsi="Arial" w:cs="Arial"/>
        </w:rPr>
        <w:t xml:space="preserve">Istotnym postępem w zakresie dostępu osób z niepełnosprawnościami do wymiaru sprawiedliwości jest </w:t>
      </w:r>
      <w:r w:rsidR="00125BE8">
        <w:rPr>
          <w:rFonts w:ascii="Arial" w:hAnsi="Arial" w:cs="Arial"/>
        </w:rPr>
        <w:t xml:space="preserve">natomiast </w:t>
      </w:r>
      <w:r w:rsidRPr="0028134C">
        <w:rPr>
          <w:rFonts w:ascii="Arial" w:hAnsi="Arial" w:cs="Arial"/>
        </w:rPr>
        <w:t xml:space="preserve">jego </w:t>
      </w:r>
      <w:r w:rsidRPr="0028134C">
        <w:rPr>
          <w:rFonts w:ascii="Arial" w:hAnsi="Arial" w:cs="Arial"/>
          <w:b/>
        </w:rPr>
        <w:t>częściowa cyfryzacja</w:t>
      </w:r>
      <w:r w:rsidR="00233C5F">
        <w:rPr>
          <w:rFonts w:ascii="Arial" w:hAnsi="Arial" w:cs="Arial"/>
          <w:b/>
        </w:rPr>
        <w:t>,</w:t>
      </w:r>
      <w:r w:rsidRPr="0028134C">
        <w:rPr>
          <w:rFonts w:ascii="Arial" w:hAnsi="Arial" w:cs="Arial"/>
        </w:rPr>
        <w:t xml:space="preserve"> w tym wprowadzenie w ramach </w:t>
      </w:r>
      <w:r w:rsidRPr="0028134C">
        <w:rPr>
          <w:rFonts w:ascii="Arial" w:hAnsi="Arial" w:cs="Arial"/>
        </w:rPr>
        <w:lastRenderedPageBreak/>
        <w:t>postepowania cywilnego tzw. sądów elektronicznych oraz rozwój systemu elektronicznych protokołów.</w:t>
      </w:r>
    </w:p>
    <w:p w:rsidR="00AE7D83" w:rsidRDefault="006317A2" w:rsidP="006B51C2">
      <w:pPr>
        <w:pStyle w:val="Akapitzlist"/>
        <w:spacing w:before="120" w:after="0" w:line="360" w:lineRule="auto"/>
        <w:ind w:left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 xml:space="preserve">Artykuł </w:t>
      </w:r>
      <w:r w:rsidR="00872FB5" w:rsidRPr="00AE7D83">
        <w:rPr>
          <w:rFonts w:ascii="Arial" w:hAnsi="Arial" w:cs="Arial"/>
          <w:b/>
          <w:bCs/>
          <w:color w:val="A51F7F"/>
        </w:rPr>
        <w:t>14 - Wo</w:t>
      </w:r>
      <w:r w:rsidR="00AE7D83">
        <w:rPr>
          <w:rFonts w:ascii="Arial" w:hAnsi="Arial" w:cs="Arial"/>
          <w:b/>
          <w:bCs/>
          <w:color w:val="A51F7F"/>
        </w:rPr>
        <w:t>lność i bezpieczeństwo osobiste</w:t>
      </w:r>
    </w:p>
    <w:p w:rsidR="006317A2" w:rsidRPr="00AE7D83" w:rsidRDefault="00AE7D83" w:rsidP="002E5480">
      <w:pPr>
        <w:pStyle w:val="Akapitzlist"/>
        <w:spacing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>
        <w:rPr>
          <w:rFonts w:ascii="Arial" w:hAnsi="Arial" w:cs="Arial"/>
          <w:b/>
          <w:bCs/>
          <w:color w:val="A51F7F"/>
        </w:rPr>
        <w:t>A</w:t>
      </w:r>
      <w:r w:rsidR="00872FB5" w:rsidRPr="00AE7D83">
        <w:rPr>
          <w:rFonts w:ascii="Arial" w:hAnsi="Arial" w:cs="Arial"/>
          <w:b/>
          <w:bCs/>
          <w:color w:val="A51F7F"/>
        </w:rPr>
        <w:t xml:space="preserve">rtykuł </w:t>
      </w:r>
      <w:r>
        <w:rPr>
          <w:rFonts w:ascii="Arial" w:hAnsi="Arial" w:cs="Arial"/>
          <w:b/>
          <w:bCs/>
          <w:color w:val="A51F7F"/>
        </w:rPr>
        <w:t xml:space="preserve">15 - </w:t>
      </w:r>
      <w:r w:rsidR="006317A2" w:rsidRPr="00AE7D83">
        <w:rPr>
          <w:rFonts w:ascii="Arial" w:hAnsi="Arial" w:cs="Arial"/>
          <w:b/>
          <w:bCs/>
          <w:color w:val="A51F7F"/>
        </w:rPr>
        <w:t>Wolność od tortur lub okrutnego, nieludzkiego albo poniżającego traktowania lub karania</w:t>
      </w:r>
    </w:p>
    <w:p w:rsidR="00AE7D83" w:rsidRDefault="0049455B" w:rsidP="0049455B">
      <w:pPr>
        <w:pStyle w:val="Akapitzlist"/>
        <w:spacing w:after="0" w:line="360" w:lineRule="auto"/>
        <w:ind w:left="0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wyniku prowadzonych wizytacji Rzecznik Praw Obywatelskich ocenia, że </w:t>
      </w:r>
      <w:r w:rsidRPr="0049455B">
        <w:rPr>
          <w:rFonts w:ascii="Arial" w:eastAsia="Calibri" w:hAnsi="Arial" w:cs="Arial"/>
          <w:b/>
        </w:rPr>
        <w:t>nastąpiła poprawa w zakresie wrażliwości osób kierujących miejscami detencji na specjalne potrzeby osób z niepełnosprawnościami</w:t>
      </w:r>
      <w:r>
        <w:rPr>
          <w:rFonts w:ascii="Arial" w:eastAsia="Calibri" w:hAnsi="Arial" w:cs="Arial"/>
        </w:rPr>
        <w:t xml:space="preserve"> oraz większe zrozumienie dla konieczności </w:t>
      </w:r>
      <w:r w:rsidRPr="00CA3415">
        <w:rPr>
          <w:rFonts w:ascii="Arial" w:eastAsia="Calibri" w:hAnsi="Arial" w:cs="Arial"/>
        </w:rPr>
        <w:t>dost</w:t>
      </w:r>
      <w:r>
        <w:rPr>
          <w:rFonts w:ascii="Arial" w:eastAsia="Calibri" w:hAnsi="Arial" w:cs="Arial"/>
        </w:rPr>
        <w:t>osowania tych miejsc do ich potrzeb. W praktyce działania</w:t>
      </w:r>
      <w:r w:rsidRPr="0049455B">
        <w:rPr>
          <w:rFonts w:ascii="Arial" w:eastAsia="Calibri" w:hAnsi="Arial" w:cs="Arial"/>
        </w:rPr>
        <w:t xml:space="preserve"> Krajowego Mechanizmu Prewencji </w:t>
      </w:r>
      <w:r w:rsidRPr="00A00CDA">
        <w:rPr>
          <w:rFonts w:ascii="Arial" w:eastAsia="Calibri" w:hAnsi="Arial" w:cs="Arial"/>
          <w:b/>
        </w:rPr>
        <w:t>niejednokrotnie stwierdzano jednak przypadki nieludzkiego czy poniżającego traktowania osób z niepełnosprawnościami</w:t>
      </w:r>
      <w:r w:rsidRPr="0049455B">
        <w:rPr>
          <w:rFonts w:ascii="Arial" w:eastAsia="Calibri" w:hAnsi="Arial" w:cs="Arial"/>
        </w:rPr>
        <w:t>. Do takich przypadków należy zaliczyć m</w:t>
      </w:r>
      <w:r>
        <w:rPr>
          <w:rFonts w:ascii="Arial" w:eastAsia="Calibri" w:hAnsi="Arial" w:cs="Arial"/>
        </w:rPr>
        <w:t xml:space="preserve">iędzy innymi: bezprawne karanie poprzez odbieranie wózka inwalidzkiego, </w:t>
      </w:r>
      <w:r w:rsidR="00A00CDA">
        <w:rPr>
          <w:rFonts w:ascii="Arial" w:eastAsia="Calibri" w:hAnsi="Arial" w:cs="Arial"/>
        </w:rPr>
        <w:t>nieuzasadnione</w:t>
      </w:r>
      <w:r w:rsidRPr="0049455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praktyki stosowane wobe</w:t>
      </w:r>
      <w:r w:rsidR="00A00CDA">
        <w:rPr>
          <w:rFonts w:ascii="Arial" w:eastAsia="Calibri" w:hAnsi="Arial" w:cs="Arial"/>
        </w:rPr>
        <w:t>c osób ubezwłasnowolnionych</w:t>
      </w:r>
      <w:r w:rsidR="00233C5F">
        <w:rPr>
          <w:rFonts w:ascii="Arial" w:eastAsia="Calibri" w:hAnsi="Arial" w:cs="Arial"/>
        </w:rPr>
        <w:t>,</w:t>
      </w:r>
      <w:r w:rsidR="00A00CDA">
        <w:rPr>
          <w:rFonts w:ascii="Arial" w:eastAsia="Calibri" w:hAnsi="Arial" w:cs="Arial"/>
        </w:rPr>
        <w:t xml:space="preserve"> takie jak: </w:t>
      </w:r>
      <w:r w:rsidR="00A00CDA" w:rsidRPr="00A00CDA">
        <w:rPr>
          <w:rFonts w:ascii="Arial" w:eastAsia="Calibri" w:hAnsi="Arial" w:cs="Arial"/>
        </w:rPr>
        <w:t>zakaz wychodzenia poza teren domu</w:t>
      </w:r>
      <w:r w:rsidR="00253952">
        <w:rPr>
          <w:rFonts w:ascii="Arial" w:eastAsia="Calibri" w:hAnsi="Arial" w:cs="Arial"/>
        </w:rPr>
        <w:t xml:space="preserve"> pomocy społecznej</w:t>
      </w:r>
      <w:r w:rsidR="00A00CDA" w:rsidRPr="00A00CDA">
        <w:rPr>
          <w:rFonts w:ascii="Arial" w:eastAsia="Calibri" w:hAnsi="Arial" w:cs="Arial"/>
        </w:rPr>
        <w:t>, odwiedzin bliskich czy też odbieranie dowodów osobistych</w:t>
      </w:r>
      <w:r w:rsidR="00A00CDA">
        <w:rPr>
          <w:rFonts w:ascii="Arial" w:eastAsia="Calibri" w:hAnsi="Arial" w:cs="Arial"/>
        </w:rPr>
        <w:t xml:space="preserve">. Przetrzymywanie niepełnosprawnych więźniów w celach niedostosowanych do ich potrzeb lub </w:t>
      </w:r>
      <w:r w:rsidR="00A00CDA" w:rsidRPr="00A00CDA">
        <w:rPr>
          <w:rFonts w:ascii="Arial" w:eastAsia="Calibri" w:hAnsi="Arial" w:cs="Arial"/>
        </w:rPr>
        <w:t>brak możliwości realizacji zaleceń lekarskich</w:t>
      </w:r>
      <w:r w:rsidR="00A00CDA">
        <w:rPr>
          <w:rFonts w:ascii="Arial" w:eastAsia="Calibri" w:hAnsi="Arial" w:cs="Arial"/>
        </w:rPr>
        <w:t>.</w:t>
      </w:r>
    </w:p>
    <w:p w:rsidR="00A00CDA" w:rsidRDefault="00A00CDA" w:rsidP="0049455B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  <w:b/>
          <w:bCs/>
          <w:color w:val="A51F7F"/>
        </w:rPr>
      </w:pPr>
      <w:r>
        <w:rPr>
          <w:rFonts w:ascii="Arial" w:eastAsia="Calibri" w:hAnsi="Arial" w:cs="Arial"/>
        </w:rPr>
        <w:t xml:space="preserve">Szczególnie trudna jest także </w:t>
      </w:r>
      <w:r w:rsidRPr="00F9374A">
        <w:rPr>
          <w:rFonts w:ascii="Arial" w:eastAsia="Calibri" w:hAnsi="Arial" w:cs="Arial"/>
          <w:b/>
        </w:rPr>
        <w:t>sytuacja osób z niepełnosprawnością intelektualną przebywających w zakładach karnych</w:t>
      </w:r>
      <w:r>
        <w:rPr>
          <w:rFonts w:ascii="Arial" w:eastAsia="Calibri" w:hAnsi="Arial" w:cs="Arial"/>
        </w:rPr>
        <w:t xml:space="preserve">. </w:t>
      </w:r>
      <w:r w:rsidR="003B23B5">
        <w:rPr>
          <w:rFonts w:ascii="Arial" w:eastAsia="Calibri" w:hAnsi="Arial" w:cs="Arial"/>
        </w:rPr>
        <w:t xml:space="preserve">Z informacji uzyskanych od pracowników Służby Więziennej wynika, że w chwili obecnej w jednostkach penitencjarnych przebywa ponad 200 osadzonych, których niepełnosprawność </w:t>
      </w:r>
      <w:r w:rsidR="00F9374A">
        <w:rPr>
          <w:rFonts w:ascii="Arial" w:eastAsia="Calibri" w:hAnsi="Arial" w:cs="Arial"/>
        </w:rPr>
        <w:t>intelektualna znacznie utrudnia lub wręcz uniemożliwia adaptację do warunków więziennych i wykonywanie podstawowych czynności życia codziennego.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16 - Wolność od wykorzystywania, przemocy i nadużyć</w:t>
      </w:r>
    </w:p>
    <w:p w:rsidR="00253952" w:rsidRDefault="00253952" w:rsidP="00253952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3B597D">
        <w:rPr>
          <w:rFonts w:ascii="Arial" w:hAnsi="Arial" w:cs="Arial"/>
        </w:rPr>
        <w:t xml:space="preserve">Nie jest znana rzeczywista skala przemocy w rodzinie wobec osób </w:t>
      </w:r>
      <w:r w:rsidR="005139BF">
        <w:rPr>
          <w:rFonts w:ascii="Arial" w:hAnsi="Arial" w:cs="Arial"/>
        </w:rPr>
        <w:t>z </w:t>
      </w:r>
      <w:r>
        <w:rPr>
          <w:rFonts w:ascii="Arial" w:hAnsi="Arial" w:cs="Arial"/>
        </w:rPr>
        <w:t>niepełnosprawnościami</w:t>
      </w:r>
      <w:r w:rsidRPr="003B597D">
        <w:rPr>
          <w:rFonts w:ascii="Arial" w:hAnsi="Arial" w:cs="Arial"/>
        </w:rPr>
        <w:t>, choć programy mające na celu przeciwdziałanie przemocy uwzględniają szczególne narażenie na przemo</w:t>
      </w:r>
      <w:r w:rsidR="00817F94">
        <w:rPr>
          <w:rFonts w:ascii="Arial" w:hAnsi="Arial" w:cs="Arial"/>
        </w:rPr>
        <w:t xml:space="preserve">c osób z niepełnosprawnościami, </w:t>
      </w:r>
      <w:r w:rsidR="005139BF">
        <w:rPr>
          <w:rFonts w:ascii="Arial" w:hAnsi="Arial" w:cs="Arial"/>
        </w:rPr>
        <w:t>w </w:t>
      </w:r>
      <w:r w:rsidRPr="003B597D">
        <w:rPr>
          <w:rFonts w:ascii="Arial" w:hAnsi="Arial" w:cs="Arial"/>
        </w:rPr>
        <w:t xml:space="preserve">szczególności kobiet. Większość pracowników instytucji pomagających osobom </w:t>
      </w:r>
      <w:r w:rsidR="005139BF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niepełnosprawnościami </w:t>
      </w:r>
      <w:r w:rsidRPr="003B597D">
        <w:rPr>
          <w:rFonts w:ascii="Arial" w:hAnsi="Arial" w:cs="Arial"/>
        </w:rPr>
        <w:t xml:space="preserve">uważa, że </w:t>
      </w:r>
      <w:r w:rsidRPr="00253952">
        <w:rPr>
          <w:rFonts w:ascii="Arial" w:hAnsi="Arial" w:cs="Arial"/>
          <w:b/>
        </w:rPr>
        <w:t xml:space="preserve">wykrywanie przemocy w rodzinie osób </w:t>
      </w:r>
      <w:r w:rsidR="005139BF">
        <w:rPr>
          <w:rFonts w:ascii="Arial" w:hAnsi="Arial" w:cs="Arial"/>
          <w:b/>
        </w:rPr>
        <w:t>z </w:t>
      </w:r>
      <w:r w:rsidRPr="00253952">
        <w:rPr>
          <w:rFonts w:ascii="Arial" w:hAnsi="Arial" w:cs="Arial"/>
          <w:b/>
        </w:rPr>
        <w:t>niepełnosprawnościami zdar</w:t>
      </w:r>
      <w:r>
        <w:rPr>
          <w:rFonts w:ascii="Arial" w:hAnsi="Arial" w:cs="Arial"/>
          <w:b/>
        </w:rPr>
        <w:t>za się bardzo rzadko</w:t>
      </w:r>
      <w:r w:rsidRPr="00253952">
        <w:rPr>
          <w:rFonts w:ascii="Arial" w:hAnsi="Arial" w:cs="Arial"/>
        </w:rPr>
        <w:t>.</w:t>
      </w:r>
      <w:r w:rsidR="00817F94">
        <w:rPr>
          <w:rFonts w:ascii="Arial" w:hAnsi="Arial" w:cs="Arial"/>
        </w:rPr>
        <w:t xml:space="preserve"> </w:t>
      </w:r>
      <w:r w:rsidR="00817F94" w:rsidRPr="00817F94">
        <w:rPr>
          <w:rFonts w:ascii="Arial" w:hAnsi="Arial" w:cs="Arial"/>
        </w:rPr>
        <w:t xml:space="preserve">Jedną z przyczyn niezgłaszania przypadków przemocy przez osoby z niepełnosprawnościami jest </w:t>
      </w:r>
      <w:r w:rsidR="00817F94" w:rsidRPr="00817F94">
        <w:rPr>
          <w:rFonts w:ascii="Arial" w:hAnsi="Arial" w:cs="Arial"/>
          <w:b/>
        </w:rPr>
        <w:t>niedostępność pomocy prawnej czy psychologicznej i niedostępność instytucji pomocowych</w:t>
      </w:r>
      <w:r w:rsidR="00817F94" w:rsidRPr="00817F94">
        <w:rPr>
          <w:rFonts w:ascii="Arial" w:hAnsi="Arial" w:cs="Arial"/>
        </w:rPr>
        <w:t>.</w:t>
      </w:r>
      <w:r w:rsidR="00817F94">
        <w:rPr>
          <w:rFonts w:ascii="Arial" w:hAnsi="Arial" w:cs="Arial"/>
        </w:rPr>
        <w:t xml:space="preserve"> </w:t>
      </w:r>
      <w:r w:rsidR="00923518">
        <w:rPr>
          <w:rFonts w:ascii="Arial" w:hAnsi="Arial" w:cs="Arial"/>
        </w:rPr>
        <w:t>Ś</w:t>
      </w:r>
      <w:r w:rsidR="00817F94" w:rsidRPr="00817F94">
        <w:rPr>
          <w:rFonts w:ascii="Arial" w:hAnsi="Arial" w:cs="Arial"/>
        </w:rPr>
        <w:t xml:space="preserve">rodki ochrony prawnej dla ofiar przemocy – w tym osób z niepełnosprawnościami – przewidziane </w:t>
      </w:r>
      <w:r w:rsidR="005139BF">
        <w:rPr>
          <w:rFonts w:ascii="Arial" w:hAnsi="Arial" w:cs="Arial"/>
        </w:rPr>
        <w:t>w </w:t>
      </w:r>
      <w:r w:rsidR="00817F94" w:rsidRPr="00817F94">
        <w:rPr>
          <w:rFonts w:ascii="Arial" w:hAnsi="Arial" w:cs="Arial"/>
        </w:rPr>
        <w:t>postępowaniu karnym są rzadko stosowane oraz niedostosowane do specyficznej sytuacji tych osób.</w:t>
      </w:r>
    </w:p>
    <w:p w:rsidR="00253952" w:rsidRPr="006B51C2" w:rsidRDefault="00817F94" w:rsidP="00253952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817F94">
        <w:rPr>
          <w:rFonts w:ascii="Arial" w:hAnsi="Arial" w:cs="Arial"/>
        </w:rPr>
        <w:t xml:space="preserve">Istotna wydaje się również </w:t>
      </w:r>
      <w:r w:rsidRPr="00817F94">
        <w:rPr>
          <w:rFonts w:ascii="Arial" w:hAnsi="Arial" w:cs="Arial"/>
          <w:b/>
        </w:rPr>
        <w:t>konieczność zwiększenia ochrony przed przemocą instytucjonalną</w:t>
      </w:r>
      <w:r>
        <w:rPr>
          <w:rFonts w:ascii="Arial" w:hAnsi="Arial" w:cs="Arial"/>
        </w:rPr>
        <w:t xml:space="preserve"> </w:t>
      </w:r>
      <w:r w:rsidRPr="00817F94">
        <w:rPr>
          <w:rFonts w:ascii="Arial" w:hAnsi="Arial" w:cs="Arial"/>
        </w:rPr>
        <w:t xml:space="preserve">osób </w:t>
      </w:r>
      <w:r>
        <w:rPr>
          <w:rFonts w:ascii="Arial" w:hAnsi="Arial" w:cs="Arial"/>
        </w:rPr>
        <w:t xml:space="preserve">zamieszkujących w domach pomocy społecznej oraz osób </w:t>
      </w:r>
      <w:r w:rsidRPr="00817F94">
        <w:rPr>
          <w:rFonts w:ascii="Arial" w:hAnsi="Arial" w:cs="Arial"/>
        </w:rPr>
        <w:lastRenderedPageBreak/>
        <w:t>chorujących psychicznie i przebywających w szpitalach psychiatrycznych.</w:t>
      </w:r>
      <w:r>
        <w:rPr>
          <w:rFonts w:ascii="Arial" w:hAnsi="Arial" w:cs="Arial"/>
        </w:rPr>
        <w:t xml:space="preserve"> </w:t>
      </w:r>
      <w:r w:rsidRPr="00817F94">
        <w:rPr>
          <w:rFonts w:ascii="Arial" w:hAnsi="Arial" w:cs="Arial"/>
        </w:rPr>
        <w:t xml:space="preserve">Rzecznicy Praw Pacjenta Szpitala Psychiatrycznego wielokrotnie stwierdzali </w:t>
      </w:r>
      <w:r w:rsidRPr="00817F94">
        <w:rPr>
          <w:rFonts w:ascii="Arial" w:hAnsi="Arial" w:cs="Arial"/>
          <w:b/>
        </w:rPr>
        <w:t>naruszenie praw pacjentów szpitali psychiatrycznych polegające na stosowaniu wobec nich różnych form przemocy</w:t>
      </w:r>
      <w:r w:rsidRPr="00817F94">
        <w:rPr>
          <w:rFonts w:ascii="Arial" w:hAnsi="Arial" w:cs="Arial"/>
        </w:rPr>
        <w:t xml:space="preserve">. </w:t>
      </w:r>
      <w:r w:rsidR="002F5C4D" w:rsidRPr="002F5C4D">
        <w:rPr>
          <w:rFonts w:ascii="Arial" w:hAnsi="Arial" w:cs="Arial"/>
        </w:rPr>
        <w:t xml:space="preserve">Wreszcie dostrzec należy problem </w:t>
      </w:r>
      <w:r w:rsidR="002F5C4D" w:rsidRPr="002F5C4D">
        <w:rPr>
          <w:rFonts w:ascii="Arial" w:hAnsi="Arial" w:cs="Arial"/>
          <w:b/>
        </w:rPr>
        <w:t>nieuwzględnienia specyficznego rodzaju przestępstw z nienawiści wobec osób z niepełnosprawnościami</w:t>
      </w:r>
      <w:r w:rsidR="002F5C4D" w:rsidRPr="002F5C4D">
        <w:rPr>
          <w:rFonts w:ascii="Arial" w:hAnsi="Arial" w:cs="Arial"/>
        </w:rPr>
        <w:t>. Przestępstwa nawoływania do nienawiści, znieważania czy stosowania p</w:t>
      </w:r>
      <w:r w:rsidR="005139BF">
        <w:rPr>
          <w:rFonts w:ascii="Arial" w:hAnsi="Arial" w:cs="Arial"/>
        </w:rPr>
        <w:t>rzemocy lub groźby bezprawnej z </w:t>
      </w:r>
      <w:r w:rsidR="002F5C4D" w:rsidRPr="002F5C4D">
        <w:rPr>
          <w:rFonts w:ascii="Arial" w:hAnsi="Arial" w:cs="Arial"/>
        </w:rPr>
        <w:t>uwagi na przynależność narodową, etniczną, rasową, wyznaniową lub bezwyznaniowość nie odnoszą się do osób z niepełnosprawnościami – ta cecha nie jest zatem szczególnie chroniona przez przepisy Kodeksu karnego</w:t>
      </w:r>
      <w:r w:rsidR="002F5C4D">
        <w:rPr>
          <w:rFonts w:ascii="Arial" w:hAnsi="Arial" w:cs="Arial"/>
        </w:rPr>
        <w:t>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19 - Niezależne życie i włączenie w społeczeństwo</w:t>
      </w:r>
    </w:p>
    <w:p w:rsidR="002F5C4D" w:rsidRDefault="00A60094" w:rsidP="00E12B94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A60094">
        <w:rPr>
          <w:rFonts w:ascii="Arial" w:hAnsi="Arial" w:cs="Arial"/>
        </w:rPr>
        <w:t xml:space="preserve">W Polsce </w:t>
      </w:r>
      <w:r w:rsidRPr="00A60094">
        <w:rPr>
          <w:rFonts w:ascii="Arial" w:hAnsi="Arial" w:cs="Arial"/>
          <w:b/>
        </w:rPr>
        <w:t>dominuje model opieki instytucjonalnej</w:t>
      </w:r>
      <w:r w:rsidRPr="00A60094">
        <w:rPr>
          <w:rFonts w:ascii="Arial" w:hAnsi="Arial" w:cs="Arial"/>
        </w:rPr>
        <w:t xml:space="preserve"> zamiast usług wspierających świadczonych w środowisku zamieszkania. Stale </w:t>
      </w:r>
      <w:r w:rsidRPr="006600CD">
        <w:rPr>
          <w:rFonts w:ascii="Arial" w:hAnsi="Arial" w:cs="Arial"/>
          <w:b/>
        </w:rPr>
        <w:t>rośnie liczba stacjonarnych domów pomocy społecznej</w:t>
      </w:r>
      <w:r w:rsidRPr="00A60094">
        <w:rPr>
          <w:rFonts w:ascii="Arial" w:hAnsi="Arial" w:cs="Arial"/>
        </w:rPr>
        <w:t xml:space="preserve"> (z 803 w 2012 do 810 w 2013, z liczbą mieszkańcó</w:t>
      </w:r>
      <w:r>
        <w:rPr>
          <w:rFonts w:ascii="Arial" w:hAnsi="Arial" w:cs="Arial"/>
        </w:rPr>
        <w:t xml:space="preserve">w 85 04 w 2012 </w:t>
      </w:r>
      <w:r w:rsidR="005139BF">
        <w:rPr>
          <w:rFonts w:ascii="Arial" w:hAnsi="Arial" w:cs="Arial"/>
        </w:rPr>
        <w:t>i </w:t>
      </w:r>
      <w:r>
        <w:rPr>
          <w:rFonts w:ascii="Arial" w:hAnsi="Arial" w:cs="Arial"/>
        </w:rPr>
        <w:t>85 329 w 2013).</w:t>
      </w:r>
      <w:r w:rsidR="00CD5414">
        <w:rPr>
          <w:rFonts w:ascii="Arial" w:hAnsi="Arial" w:cs="Arial"/>
        </w:rPr>
        <w:t xml:space="preserve"> </w:t>
      </w:r>
      <w:r w:rsidR="00CD5414" w:rsidRPr="00CD5414">
        <w:rPr>
          <w:rFonts w:ascii="Arial" w:hAnsi="Arial" w:cs="Arial"/>
        </w:rPr>
        <w:t>Ministerstwo Pracy i Polityki Społecznej publikuje plany dalszego zwiększania liczby miejsc</w:t>
      </w:r>
      <w:r w:rsidR="00CD5414">
        <w:rPr>
          <w:rFonts w:ascii="Arial" w:hAnsi="Arial" w:cs="Arial"/>
        </w:rPr>
        <w:t xml:space="preserve"> w DPS. R</w:t>
      </w:r>
      <w:r w:rsidR="00CD5414" w:rsidRPr="00CD5414">
        <w:rPr>
          <w:rFonts w:ascii="Arial" w:hAnsi="Arial" w:cs="Arial"/>
        </w:rPr>
        <w:t>oczna alokacja na utrzymanie domów pomocy społecznej dla osób z niepełnosprawnościami wynosi 1,8 mld, zaś ponad 700 mln zł przekazuje się na finansowanie usług opiekuńczych i ośrodków wsparcia.</w:t>
      </w:r>
      <w:r w:rsidR="00CD5414">
        <w:rPr>
          <w:rFonts w:ascii="Arial" w:hAnsi="Arial" w:cs="Arial"/>
        </w:rPr>
        <w:t xml:space="preserve"> </w:t>
      </w:r>
      <w:r w:rsidR="00CD5414" w:rsidRPr="00CD5414">
        <w:rPr>
          <w:rFonts w:ascii="Arial" w:hAnsi="Arial" w:cs="Arial"/>
        </w:rPr>
        <w:t>Ta dysproporcja dobrze ilustruje przewagę opieki instytucjonalnej nad opieką środowiskową.</w:t>
      </w:r>
    </w:p>
    <w:p w:rsidR="00CD5414" w:rsidRDefault="00CD5414" w:rsidP="00CD541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</w:t>
      </w:r>
      <w:r w:rsidRPr="00CD5414">
        <w:rPr>
          <w:rFonts w:ascii="Arial" w:hAnsi="Arial" w:cs="Arial"/>
          <w:b/>
        </w:rPr>
        <w:t xml:space="preserve">kryterium dochodowe uniemożliwia wielu osobom </w:t>
      </w:r>
      <w:r w:rsidR="005139BF">
        <w:rPr>
          <w:rFonts w:ascii="Arial" w:hAnsi="Arial" w:cs="Arial"/>
          <w:b/>
        </w:rPr>
        <w:t>z </w:t>
      </w:r>
      <w:r w:rsidRPr="00CD5414">
        <w:rPr>
          <w:rFonts w:ascii="Arial" w:hAnsi="Arial" w:cs="Arial"/>
          <w:b/>
        </w:rPr>
        <w:t>niepełnosprawnościami korzystanie z usług opiekuńczych</w:t>
      </w:r>
      <w:r w:rsidRPr="00CD5414">
        <w:rPr>
          <w:rFonts w:ascii="Arial" w:hAnsi="Arial" w:cs="Arial"/>
        </w:rPr>
        <w:t xml:space="preserve">, ale nie zdejmuje ciężaru kosztów bytowych, w tym mieszkania, wyżywienia, leków. Spycha to takie osoby w stronę opieki instytucjonalnej, gdzie gwarantowane są </w:t>
      </w:r>
      <w:r>
        <w:rPr>
          <w:rFonts w:ascii="Arial" w:hAnsi="Arial" w:cs="Arial"/>
        </w:rPr>
        <w:t>pełne usługi bytowe.</w:t>
      </w:r>
    </w:p>
    <w:p w:rsidR="006600CD" w:rsidRPr="00CD5414" w:rsidRDefault="00C87F5C" w:rsidP="00CD541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Rzecznik dostrzega jednak </w:t>
      </w:r>
      <w:r w:rsidRPr="00C87F5C">
        <w:rPr>
          <w:rFonts w:ascii="Arial" w:hAnsi="Arial" w:cs="Arial"/>
          <w:b/>
        </w:rPr>
        <w:t>inicjatywy mające na celu poprawę jakości usług społecznych i zdrowotnych</w:t>
      </w:r>
      <w:r w:rsidRPr="00C87F5C">
        <w:rPr>
          <w:rFonts w:ascii="Arial" w:hAnsi="Arial" w:cs="Arial"/>
        </w:rPr>
        <w:t xml:space="preserve"> na rzecz osób zagr</w:t>
      </w:r>
      <w:r>
        <w:rPr>
          <w:rFonts w:ascii="Arial" w:hAnsi="Arial" w:cs="Arial"/>
        </w:rPr>
        <w:t xml:space="preserve">ożonych wykluczeniem społecznym a także liczne programy pilotażowe dotyczące </w:t>
      </w:r>
      <w:r w:rsidRPr="00C87F5C">
        <w:rPr>
          <w:rFonts w:ascii="Arial" w:hAnsi="Arial" w:cs="Arial"/>
        </w:rPr>
        <w:t>wsparcia ze strony asystenta osoby niepełnosprawnej</w:t>
      </w:r>
      <w:r>
        <w:rPr>
          <w:rFonts w:ascii="Arial" w:hAnsi="Arial" w:cs="Arial"/>
        </w:rPr>
        <w:t xml:space="preserve"> oraz</w:t>
      </w:r>
      <w:r w:rsidRPr="00C87F5C">
        <w:rPr>
          <w:rFonts w:ascii="Arial" w:hAnsi="Arial" w:cs="Arial"/>
        </w:rPr>
        <w:t xml:space="preserve"> mieszkalnictwa wspomaganego</w:t>
      </w:r>
      <w:r>
        <w:rPr>
          <w:rFonts w:ascii="Arial" w:hAnsi="Arial" w:cs="Arial"/>
        </w:rPr>
        <w:t>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20 - Mobilność</w:t>
      </w:r>
    </w:p>
    <w:p w:rsidR="00C87F5C" w:rsidRDefault="002E4B0A" w:rsidP="002E4B0A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2E4B0A">
        <w:rPr>
          <w:rFonts w:ascii="Arial" w:hAnsi="Arial" w:cs="Arial"/>
        </w:rPr>
        <w:t xml:space="preserve">Wśród publicznych środków transportu </w:t>
      </w:r>
      <w:r w:rsidRPr="002E4B0A">
        <w:rPr>
          <w:rFonts w:ascii="Arial" w:hAnsi="Arial" w:cs="Arial"/>
          <w:b/>
        </w:rPr>
        <w:t>najlepiej dostosowanym do potrzeb osób z niepełnosprawnościami jest transport lotniczy</w:t>
      </w:r>
      <w:r>
        <w:rPr>
          <w:rFonts w:ascii="Arial" w:hAnsi="Arial" w:cs="Arial"/>
        </w:rPr>
        <w:t xml:space="preserve">, natomiast </w:t>
      </w:r>
      <w:r w:rsidRPr="002E4B0A">
        <w:rPr>
          <w:rFonts w:ascii="Arial" w:hAnsi="Arial" w:cs="Arial"/>
          <w:b/>
        </w:rPr>
        <w:t>największe problemy odnotowuje się w zakresie transportu kolejowego</w:t>
      </w:r>
      <w:r>
        <w:rPr>
          <w:rFonts w:ascii="Arial" w:hAnsi="Arial" w:cs="Arial"/>
        </w:rPr>
        <w:t>, który jest jednocześnie jedną z</w:t>
      </w:r>
      <w:r w:rsidR="005139B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najbardziej popularnych form transportu w Polsce. </w:t>
      </w:r>
      <w:r w:rsidR="00E76C1B" w:rsidRPr="00E76C1B">
        <w:rPr>
          <w:rFonts w:ascii="Arial" w:hAnsi="Arial" w:cs="Arial"/>
        </w:rPr>
        <w:t xml:space="preserve">W kontekście transportu kolejowego największym problemem jest brak dostępności dla osób </w:t>
      </w:r>
      <w:r w:rsidR="0082532C">
        <w:rPr>
          <w:rFonts w:ascii="Arial" w:hAnsi="Arial" w:cs="Arial"/>
        </w:rPr>
        <w:t>z niepełnosprawnościami</w:t>
      </w:r>
      <w:r w:rsidR="00E76C1B" w:rsidRPr="00E76C1B">
        <w:rPr>
          <w:rFonts w:ascii="Arial" w:hAnsi="Arial" w:cs="Arial"/>
        </w:rPr>
        <w:t xml:space="preserve"> budynków dworców, peronów oraz taboru kolejowego. Polski ustawodawca bezterminowo</w:t>
      </w:r>
      <w:r w:rsidR="00E76C1B">
        <w:rPr>
          <w:rFonts w:ascii="Arial" w:hAnsi="Arial" w:cs="Arial"/>
        </w:rPr>
        <w:t xml:space="preserve"> wyłączył obowiązek dostosowania infrastruktury kolejowej do potrzeb osób z niepełnosprawnościami.</w:t>
      </w:r>
      <w:r w:rsidR="00E76C1B" w:rsidRPr="00E76C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zakresie transportu miejskiego wciąż nie obowiązują</w:t>
      </w:r>
      <w:r w:rsidR="00E76C1B">
        <w:rPr>
          <w:rFonts w:ascii="Arial" w:hAnsi="Arial" w:cs="Arial"/>
        </w:rPr>
        <w:t xml:space="preserve"> natomiast</w:t>
      </w:r>
      <w:r>
        <w:rPr>
          <w:rFonts w:ascii="Arial" w:hAnsi="Arial" w:cs="Arial"/>
        </w:rPr>
        <w:t xml:space="preserve"> regulacje prawne, które nakazywałyby przewoźnikom zapewniać pojazdy i usługi dostępne dla </w:t>
      </w:r>
      <w:r w:rsidR="002E5480">
        <w:rPr>
          <w:rFonts w:ascii="Arial" w:hAnsi="Arial" w:cs="Arial"/>
        </w:rPr>
        <w:t xml:space="preserve">osób </w:t>
      </w:r>
      <w:r w:rsidR="005139BF">
        <w:rPr>
          <w:rFonts w:ascii="Arial" w:hAnsi="Arial" w:cs="Arial"/>
        </w:rPr>
        <w:lastRenderedPageBreak/>
        <w:t>z </w:t>
      </w:r>
      <w:r>
        <w:rPr>
          <w:rFonts w:ascii="Arial" w:hAnsi="Arial" w:cs="Arial"/>
        </w:rPr>
        <w:t xml:space="preserve">niepełnosprawnościami. </w:t>
      </w:r>
      <w:r w:rsidR="008D5EBD">
        <w:rPr>
          <w:rFonts w:ascii="Arial" w:hAnsi="Arial" w:cs="Arial"/>
        </w:rPr>
        <w:t>C</w:t>
      </w:r>
      <w:r w:rsidR="008D5EBD" w:rsidRPr="008D5EBD">
        <w:rPr>
          <w:rFonts w:ascii="Arial" w:hAnsi="Arial" w:cs="Arial"/>
        </w:rPr>
        <w:t xml:space="preserve">oraz więcej jednostek samorządu terytorialnego, zwłaszcza </w:t>
      </w:r>
      <w:r w:rsidR="005139BF">
        <w:rPr>
          <w:rFonts w:ascii="Arial" w:hAnsi="Arial" w:cs="Arial"/>
        </w:rPr>
        <w:t>w </w:t>
      </w:r>
      <w:r w:rsidR="008D5EBD" w:rsidRPr="008D5EBD">
        <w:rPr>
          <w:rFonts w:ascii="Arial" w:hAnsi="Arial" w:cs="Arial"/>
        </w:rPr>
        <w:t>dużych miastach, dostrzega</w:t>
      </w:r>
      <w:r w:rsidR="008D5EBD">
        <w:rPr>
          <w:rFonts w:ascii="Arial" w:hAnsi="Arial" w:cs="Arial"/>
        </w:rPr>
        <w:t xml:space="preserve"> jednak</w:t>
      </w:r>
      <w:r w:rsidR="008D5EBD" w:rsidRPr="008D5EBD">
        <w:rPr>
          <w:rFonts w:ascii="Arial" w:hAnsi="Arial" w:cs="Arial"/>
        </w:rPr>
        <w:t xml:space="preserve"> konieczność dostosowania transportu miejskiego do potrzeb osób z niepełnosprawnościami.</w:t>
      </w:r>
    </w:p>
    <w:p w:rsidR="002E4B0A" w:rsidRPr="002E4B0A" w:rsidRDefault="002E4B0A" w:rsidP="002E4B0A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A260C7">
        <w:rPr>
          <w:rFonts w:ascii="Arial" w:hAnsi="Arial" w:cs="Arial"/>
          <w:b/>
        </w:rPr>
        <w:t>Na</w:t>
      </w:r>
      <w:r>
        <w:rPr>
          <w:rFonts w:ascii="Arial" w:hAnsi="Arial" w:cs="Arial"/>
        </w:rPr>
        <w:t xml:space="preserve"> </w:t>
      </w:r>
      <w:r w:rsidRPr="00A260C7">
        <w:rPr>
          <w:rFonts w:ascii="Arial" w:hAnsi="Arial" w:cs="Arial"/>
          <w:b/>
        </w:rPr>
        <w:t>poważne bariery napotykają także osoby z niepełnosprawnościami chcące uzyskać prawo jazdy</w:t>
      </w:r>
      <w:r>
        <w:rPr>
          <w:rFonts w:ascii="Arial" w:hAnsi="Arial" w:cs="Arial"/>
        </w:rPr>
        <w:t xml:space="preserve">. Dotyczy to w szczególności osób głuchych, które w trakcie egzaminu nie mają możliwości skorzystania z usług tłumacza języka migowego oraz osób </w:t>
      </w:r>
      <w:r w:rsidR="005139BF">
        <w:rPr>
          <w:rFonts w:ascii="Arial" w:hAnsi="Arial" w:cs="Arial"/>
        </w:rPr>
        <w:t>z </w:t>
      </w:r>
      <w:r>
        <w:rPr>
          <w:rFonts w:ascii="Arial" w:hAnsi="Arial" w:cs="Arial"/>
        </w:rPr>
        <w:t xml:space="preserve">niepełnosprawnością ruchową, które zobowiązane są do </w:t>
      </w:r>
      <w:r w:rsidR="00A260C7" w:rsidRPr="00A260C7">
        <w:rPr>
          <w:rFonts w:ascii="Arial" w:hAnsi="Arial" w:cs="Arial"/>
        </w:rPr>
        <w:t>dostarczenia dostosowanego samochodu na część praktyczną egzaminu</w:t>
      </w:r>
      <w:r w:rsidR="00A260C7">
        <w:rPr>
          <w:rFonts w:ascii="Arial" w:hAnsi="Arial" w:cs="Arial"/>
        </w:rPr>
        <w:t xml:space="preserve">. </w:t>
      </w:r>
      <w:r w:rsidR="00A260C7" w:rsidRPr="00A260C7">
        <w:rPr>
          <w:rFonts w:ascii="Arial" w:hAnsi="Arial" w:cs="Arial"/>
        </w:rPr>
        <w:t xml:space="preserve">Ponadto osoby głuche nie mają obecnie możliwości uzyskania </w:t>
      </w:r>
      <w:r w:rsidR="00A260C7">
        <w:rPr>
          <w:rFonts w:ascii="Arial" w:hAnsi="Arial" w:cs="Arial"/>
        </w:rPr>
        <w:t>uprawnień</w:t>
      </w:r>
      <w:r w:rsidR="00A260C7" w:rsidRPr="00A260C7">
        <w:rPr>
          <w:rFonts w:ascii="Arial" w:hAnsi="Arial" w:cs="Arial"/>
        </w:rPr>
        <w:t xml:space="preserve"> do kierowania samochodami ciężarowymi.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21 - Wolność wypowiadania się i wyrażania opinii oraz dostęp do informacji</w:t>
      </w:r>
    </w:p>
    <w:p w:rsidR="009D2F44" w:rsidRDefault="009D2F44" w:rsidP="009D2F4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9D2F44">
        <w:rPr>
          <w:rFonts w:ascii="Arial" w:hAnsi="Arial" w:cs="Arial"/>
        </w:rPr>
        <w:t xml:space="preserve">W ostatnich latach w polskim systemie prawnym nastąpił szereg istotnych zmian mających na celu poprawę realizacji prawa osób z niepełnosprawnościami do dostępu do informacji oraz wolności wypowiadania się i wyrażania opinii. Jednym z przykładów takich zmian jest </w:t>
      </w:r>
      <w:r w:rsidRPr="009D2F44">
        <w:rPr>
          <w:rFonts w:ascii="Arial" w:hAnsi="Arial" w:cs="Arial"/>
          <w:b/>
        </w:rPr>
        <w:t>nowelizacja ustawy - Prawo telekomunikacyjne</w:t>
      </w:r>
      <w:r w:rsidRPr="009D2F44">
        <w:rPr>
          <w:rFonts w:ascii="Arial" w:hAnsi="Arial" w:cs="Arial"/>
        </w:rPr>
        <w:t xml:space="preserve">, w efekcie której zobowiązano dostawców publicznie dostępnych usług telefonicznych do zapewnienia użytkownikom będącym osobami niepełnosprawnymi dostępu do świadczonych przez siebie usług telefonicznych </w:t>
      </w:r>
      <w:r>
        <w:rPr>
          <w:rFonts w:ascii="Arial" w:hAnsi="Arial" w:cs="Arial"/>
        </w:rPr>
        <w:t xml:space="preserve">na zasadzie równości z innymi użytkownikami. </w:t>
      </w:r>
    </w:p>
    <w:p w:rsidR="00934418" w:rsidRPr="00934418" w:rsidRDefault="009D2F44" w:rsidP="00934418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podstawie ustawy o języku migowym i innych środkach komunikowania się </w:t>
      </w:r>
      <w:r w:rsidRPr="009D2F44">
        <w:rPr>
          <w:rFonts w:ascii="Arial" w:hAnsi="Arial" w:cs="Arial"/>
          <w:bCs/>
        </w:rPr>
        <w:t xml:space="preserve">organy administracji publicznej, na wniosek osoby głuchej lub głuchoniewidomej, </w:t>
      </w:r>
      <w:r>
        <w:rPr>
          <w:rFonts w:ascii="Arial" w:hAnsi="Arial" w:cs="Arial"/>
          <w:bCs/>
        </w:rPr>
        <w:t xml:space="preserve">zobowiązane są do </w:t>
      </w:r>
      <w:r w:rsidRPr="003008D5">
        <w:rPr>
          <w:rFonts w:ascii="Arial" w:hAnsi="Arial" w:cs="Arial"/>
          <w:b/>
          <w:bCs/>
        </w:rPr>
        <w:t>udostępnienia usługi tłumacza języka migowego</w:t>
      </w:r>
      <w:r w:rsidRPr="009D2F44">
        <w:rPr>
          <w:rFonts w:ascii="Arial" w:hAnsi="Arial" w:cs="Arial"/>
          <w:bCs/>
        </w:rPr>
        <w:t xml:space="preserve"> lub</w:t>
      </w:r>
      <w:r>
        <w:rPr>
          <w:rFonts w:ascii="Arial" w:hAnsi="Arial" w:cs="Arial"/>
          <w:bCs/>
        </w:rPr>
        <w:t xml:space="preserve"> systemu komunikacji osób głuchoniewidomych.</w:t>
      </w:r>
      <w:r w:rsidR="003008D5">
        <w:rPr>
          <w:rFonts w:ascii="Arial" w:hAnsi="Arial" w:cs="Arial"/>
          <w:bCs/>
        </w:rPr>
        <w:t xml:space="preserve"> </w:t>
      </w:r>
      <w:r w:rsidR="003008D5" w:rsidRPr="003008D5">
        <w:rPr>
          <w:rFonts w:ascii="Arial" w:hAnsi="Arial" w:cs="Arial"/>
          <w:bCs/>
        </w:rPr>
        <w:t xml:space="preserve">W roku 2013 Rzecznik Praw Obywatelskich przeprowadził kontrolę realizacji przepisów </w:t>
      </w:r>
      <w:r w:rsidR="003008D5">
        <w:rPr>
          <w:rFonts w:ascii="Arial" w:hAnsi="Arial" w:cs="Arial"/>
          <w:bCs/>
        </w:rPr>
        <w:t>ustawy o języku migowym.</w:t>
      </w:r>
      <w:r w:rsidR="003008D5" w:rsidRPr="003008D5">
        <w:rPr>
          <w:rFonts w:ascii="Arial" w:hAnsi="Arial" w:cs="Arial"/>
          <w:bCs/>
        </w:rPr>
        <w:t xml:space="preserve"> Wyniki badania wskazują, że w przypadku osób głuchych </w:t>
      </w:r>
      <w:r w:rsidR="003008D5" w:rsidRPr="003008D5">
        <w:rPr>
          <w:rFonts w:ascii="Arial" w:hAnsi="Arial" w:cs="Arial"/>
          <w:b/>
          <w:bCs/>
        </w:rPr>
        <w:t>ponad</w:t>
      </w:r>
      <w:r w:rsidR="003008D5" w:rsidRPr="003008D5">
        <w:rPr>
          <w:rFonts w:ascii="Arial" w:hAnsi="Arial" w:cs="Arial"/>
          <w:bCs/>
        </w:rPr>
        <w:t xml:space="preserve"> </w:t>
      </w:r>
      <w:r w:rsidR="003008D5" w:rsidRPr="003008D5">
        <w:rPr>
          <w:rFonts w:ascii="Arial" w:hAnsi="Arial" w:cs="Arial"/>
          <w:b/>
          <w:bCs/>
        </w:rPr>
        <w:t xml:space="preserve">jedna czwarta urzędów (27%) nie wywiązuje się z obowiązków </w:t>
      </w:r>
      <w:r w:rsidR="003008D5" w:rsidRPr="003008D5">
        <w:rPr>
          <w:rFonts w:ascii="Arial" w:hAnsi="Arial" w:cs="Arial"/>
          <w:bCs/>
        </w:rPr>
        <w:t xml:space="preserve">nałożonych na nie w drodze ustawy o języku migowym, a w przypadku osób głuchoniewidomych </w:t>
      </w:r>
      <w:r w:rsidR="003008D5" w:rsidRPr="003008D5">
        <w:rPr>
          <w:rFonts w:ascii="Arial" w:hAnsi="Arial" w:cs="Arial"/>
          <w:b/>
          <w:bCs/>
        </w:rPr>
        <w:t>liczba ta rośnie do ponad trzech czwartych (78%)</w:t>
      </w:r>
      <w:r w:rsidR="003008D5" w:rsidRPr="003008D5">
        <w:rPr>
          <w:rFonts w:ascii="Arial" w:hAnsi="Arial" w:cs="Arial"/>
          <w:bCs/>
        </w:rPr>
        <w:t xml:space="preserve">. </w:t>
      </w:r>
      <w:r w:rsidR="00934418" w:rsidRPr="00934418">
        <w:rPr>
          <w:rFonts w:ascii="Arial" w:hAnsi="Arial" w:cs="Arial"/>
          <w:bCs/>
        </w:rPr>
        <w:t xml:space="preserve">Jednocześnie żadne </w:t>
      </w:r>
      <w:r w:rsidR="00934418" w:rsidRPr="00934418">
        <w:rPr>
          <w:rFonts w:ascii="Arial" w:hAnsi="Arial" w:cs="Arial"/>
          <w:b/>
          <w:bCs/>
        </w:rPr>
        <w:t xml:space="preserve">przepisy prawa nie pozwalają na korzystanie przez osoby </w:t>
      </w:r>
      <w:r w:rsidR="005139BF">
        <w:rPr>
          <w:rFonts w:ascii="Arial" w:hAnsi="Arial" w:cs="Arial"/>
          <w:b/>
          <w:bCs/>
        </w:rPr>
        <w:t>z </w:t>
      </w:r>
      <w:r w:rsidR="00934418" w:rsidRPr="00934418">
        <w:rPr>
          <w:rFonts w:ascii="Arial" w:hAnsi="Arial" w:cs="Arial"/>
          <w:b/>
          <w:bCs/>
        </w:rPr>
        <w:t>niepełnosprawnościami w sprawach urzędowych z alfabetu Braille’a, komunikacji wspomagającej (augmentatywnej) i alternatywnej</w:t>
      </w:r>
      <w:r w:rsidR="00934418" w:rsidRPr="00934418">
        <w:rPr>
          <w:rFonts w:ascii="Arial" w:hAnsi="Arial" w:cs="Arial"/>
          <w:bCs/>
        </w:rPr>
        <w:t>.</w:t>
      </w:r>
    </w:p>
    <w:p w:rsidR="003008D5" w:rsidRDefault="003008D5" w:rsidP="009D2F44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 w:rsidRPr="003008D5">
        <w:rPr>
          <w:rFonts w:ascii="Arial" w:hAnsi="Arial" w:cs="Arial"/>
          <w:bCs/>
        </w:rPr>
        <w:t xml:space="preserve">Widoczne postępy poczyniono </w:t>
      </w:r>
      <w:r w:rsidR="00934418">
        <w:rPr>
          <w:rFonts w:ascii="Arial" w:hAnsi="Arial" w:cs="Arial"/>
          <w:bCs/>
        </w:rPr>
        <w:t>natomiast</w:t>
      </w:r>
      <w:r w:rsidRPr="003008D5">
        <w:rPr>
          <w:rFonts w:ascii="Arial" w:hAnsi="Arial" w:cs="Arial"/>
          <w:bCs/>
        </w:rPr>
        <w:t xml:space="preserve"> w zakresie </w:t>
      </w:r>
      <w:r w:rsidRPr="009068FA">
        <w:rPr>
          <w:rFonts w:ascii="Arial" w:hAnsi="Arial" w:cs="Arial"/>
          <w:b/>
          <w:bCs/>
        </w:rPr>
        <w:t>dostępności publicznych stron internetowych</w:t>
      </w:r>
      <w:r w:rsidRPr="003008D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3008D5">
        <w:rPr>
          <w:rFonts w:ascii="Arial" w:hAnsi="Arial" w:cs="Arial"/>
          <w:bCs/>
        </w:rPr>
        <w:t>Systemy informatyczne podmiotów realizujących zadania publiczne muszą spełniać standardy dostępności dla użytkowników z niepełnosprawnościami</w:t>
      </w:r>
      <w:r w:rsidRPr="003008D5">
        <w:rPr>
          <w:rFonts w:ascii="Arial" w:hAnsi="Arial" w:cs="Arial"/>
          <w:b/>
          <w:bCs/>
        </w:rPr>
        <w:t xml:space="preserve"> </w:t>
      </w:r>
      <w:r w:rsidRPr="003008D5">
        <w:rPr>
          <w:rFonts w:ascii="Arial" w:hAnsi="Arial" w:cs="Arial"/>
          <w:bCs/>
        </w:rPr>
        <w:t>do końca pierwszego kwartału 2015 r.</w:t>
      </w:r>
      <w:r w:rsidR="009068FA">
        <w:rPr>
          <w:rFonts w:ascii="Arial" w:hAnsi="Arial" w:cs="Arial"/>
          <w:bCs/>
        </w:rPr>
        <w:t xml:space="preserve"> </w:t>
      </w:r>
      <w:r w:rsidR="009068FA" w:rsidRPr="009068FA">
        <w:rPr>
          <w:rFonts w:ascii="Arial" w:hAnsi="Arial" w:cs="Arial"/>
          <w:bCs/>
        </w:rPr>
        <w:t xml:space="preserve">W następstwie kontroli </w:t>
      </w:r>
      <w:r w:rsidR="009068FA">
        <w:rPr>
          <w:rFonts w:ascii="Arial" w:hAnsi="Arial" w:cs="Arial"/>
          <w:bCs/>
        </w:rPr>
        <w:t xml:space="preserve">przeprowadzonej w 2013 r. </w:t>
      </w:r>
      <w:r w:rsidR="009068FA" w:rsidRPr="009068FA">
        <w:rPr>
          <w:rFonts w:ascii="Arial" w:hAnsi="Arial" w:cs="Arial"/>
          <w:bCs/>
        </w:rPr>
        <w:t>okazało się</w:t>
      </w:r>
      <w:r w:rsidR="009068FA">
        <w:rPr>
          <w:rFonts w:ascii="Arial" w:hAnsi="Arial" w:cs="Arial"/>
          <w:bCs/>
        </w:rPr>
        <w:t xml:space="preserve"> jednak</w:t>
      </w:r>
      <w:r w:rsidR="009068FA" w:rsidRPr="009068FA">
        <w:rPr>
          <w:rFonts w:ascii="Arial" w:hAnsi="Arial" w:cs="Arial"/>
          <w:bCs/>
        </w:rPr>
        <w:t xml:space="preserve">, że </w:t>
      </w:r>
      <w:r w:rsidR="009068FA" w:rsidRPr="009068FA">
        <w:rPr>
          <w:rFonts w:ascii="Arial" w:hAnsi="Arial" w:cs="Arial"/>
          <w:b/>
          <w:bCs/>
        </w:rPr>
        <w:t>ani jeden spośród badanych portali</w:t>
      </w:r>
      <w:r w:rsidR="009068FA" w:rsidRPr="009068FA">
        <w:rPr>
          <w:rFonts w:ascii="Arial" w:hAnsi="Arial" w:cs="Arial"/>
          <w:bCs/>
        </w:rPr>
        <w:t xml:space="preserve"> </w:t>
      </w:r>
      <w:r w:rsidR="006B51C2">
        <w:rPr>
          <w:rFonts w:ascii="Arial" w:hAnsi="Arial" w:cs="Arial"/>
          <w:b/>
          <w:bCs/>
        </w:rPr>
        <w:t>nie był w 100</w:t>
      </w:r>
      <w:r w:rsidR="009068FA" w:rsidRPr="009068FA">
        <w:rPr>
          <w:rFonts w:ascii="Arial" w:hAnsi="Arial" w:cs="Arial"/>
          <w:b/>
          <w:bCs/>
        </w:rPr>
        <w:t xml:space="preserve">% dostępny dla osób </w:t>
      </w:r>
      <w:r w:rsidR="005139BF">
        <w:rPr>
          <w:rFonts w:ascii="Arial" w:hAnsi="Arial" w:cs="Arial"/>
          <w:b/>
          <w:bCs/>
        </w:rPr>
        <w:t>z </w:t>
      </w:r>
      <w:r w:rsidR="009068FA" w:rsidRPr="009068FA">
        <w:rPr>
          <w:rFonts w:ascii="Arial" w:hAnsi="Arial" w:cs="Arial"/>
          <w:b/>
          <w:bCs/>
        </w:rPr>
        <w:t>niepełnosprawnościami</w:t>
      </w:r>
      <w:r w:rsidR="009068FA" w:rsidRPr="009068FA">
        <w:rPr>
          <w:rFonts w:ascii="Arial" w:hAnsi="Arial" w:cs="Arial"/>
          <w:bCs/>
        </w:rPr>
        <w:t xml:space="preserve"> oraz innych osób narażonych na wykluczenie cyfrowe.</w:t>
      </w:r>
    </w:p>
    <w:p w:rsidR="002E5480" w:rsidRDefault="002E5480" w:rsidP="009D2F44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2E5480" w:rsidRDefault="002E5480" w:rsidP="009D2F44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lastRenderedPageBreak/>
        <w:t>Artykuł 23 - Poszanowanie domu i rodziny</w:t>
      </w:r>
    </w:p>
    <w:p w:rsidR="009068FA" w:rsidRDefault="008647D7" w:rsidP="008647D7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przepisami Kodeksu rodzinnego i opiekuńczego, </w:t>
      </w:r>
      <w:r w:rsidRPr="0033667D">
        <w:rPr>
          <w:rFonts w:ascii="Arial" w:hAnsi="Arial" w:cs="Arial"/>
          <w:b/>
        </w:rPr>
        <w:t>małżeństwa w Polsce nie może zawrzeć osoba ubezwłasnowolniona całkowicie</w:t>
      </w:r>
      <w:r w:rsidRPr="00917B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Ponadto </w:t>
      </w:r>
      <w:r w:rsidRPr="0033667D">
        <w:rPr>
          <w:rFonts w:ascii="Arial" w:hAnsi="Arial" w:cs="Arial"/>
          <w:b/>
        </w:rPr>
        <w:t>nie może zawrzeć małżeństwa osoba dotknięta chorobą psychiczną albo niedorozwojem umysłowym</w:t>
      </w:r>
      <w:r w:rsidR="0033667D">
        <w:rPr>
          <w:rFonts w:ascii="Arial" w:hAnsi="Arial" w:cs="Arial"/>
        </w:rPr>
        <w:t xml:space="preserve"> (cytat za regulacją kodeksową)</w:t>
      </w:r>
      <w:r>
        <w:rPr>
          <w:rFonts w:ascii="Arial" w:hAnsi="Arial" w:cs="Arial"/>
        </w:rPr>
        <w:t>. Tylko w wyjątkowych przypadkach sąd może zezwolić na zawarcie małżeństwa przez takie osoby, jeżeli ich stan zdrowia lub umysłu nie zagraża małżeństwu ani zdrowiu przyszłego potomstwa</w:t>
      </w:r>
      <w:r w:rsidR="0033667D">
        <w:rPr>
          <w:rFonts w:ascii="Arial" w:hAnsi="Arial" w:cs="Arial"/>
        </w:rPr>
        <w:t xml:space="preserve">. </w:t>
      </w:r>
      <w:r w:rsidR="009956A5" w:rsidRPr="009956A5">
        <w:rPr>
          <w:rFonts w:ascii="Arial" w:hAnsi="Arial" w:cs="Arial"/>
        </w:rPr>
        <w:t xml:space="preserve">Do Rzecznika Praw Obywatelskich wpływają skargi wskazujące na przypadki rozszerzającej wykładni opisanych powyżej zakazów małżeńskich. </w:t>
      </w:r>
      <w:r w:rsidR="0033667D">
        <w:rPr>
          <w:rFonts w:ascii="Arial" w:hAnsi="Arial" w:cs="Arial"/>
        </w:rPr>
        <w:t xml:space="preserve">Regulacja ta stanowi istotna barierę dla realizacji prawa osób </w:t>
      </w:r>
      <w:r w:rsidR="005139BF">
        <w:rPr>
          <w:rFonts w:ascii="Arial" w:hAnsi="Arial" w:cs="Arial"/>
        </w:rPr>
        <w:t>z </w:t>
      </w:r>
      <w:r w:rsidR="0033667D">
        <w:rPr>
          <w:rFonts w:ascii="Arial" w:hAnsi="Arial" w:cs="Arial"/>
        </w:rPr>
        <w:t>niepełnosprawnościami do zawarcia związku małżeńskiego i założenia rodziny i stała się podstawą zastrzeżenia złożonego przez Polskę do przepisu art. 23 ust. 1 lit. a Konwencji.</w:t>
      </w:r>
    </w:p>
    <w:p w:rsidR="0033667D" w:rsidRPr="006B51C2" w:rsidRDefault="0033667D" w:rsidP="008647D7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Ministerstwie Sprawiedliwości toczą się aktualnie </w:t>
      </w:r>
      <w:r w:rsidRPr="009956A5">
        <w:rPr>
          <w:rFonts w:ascii="Arial" w:hAnsi="Arial" w:cs="Arial"/>
          <w:b/>
        </w:rPr>
        <w:t>prace nad zmianą przywołanej powyżej regulacji</w:t>
      </w:r>
      <w:r>
        <w:rPr>
          <w:rFonts w:ascii="Arial" w:hAnsi="Arial" w:cs="Arial"/>
        </w:rPr>
        <w:t>. Przyjęcie tej nowelizacji - w ocenie Rzecznika Praw Obywatelskich, powinno pozwolić na odstąpienie od złożonego przez Polskę</w:t>
      </w:r>
      <w:r w:rsidR="009956A5">
        <w:rPr>
          <w:rFonts w:ascii="Arial" w:hAnsi="Arial" w:cs="Arial"/>
        </w:rPr>
        <w:t xml:space="preserve"> </w:t>
      </w:r>
      <w:r w:rsidR="009956A5" w:rsidRPr="009956A5">
        <w:rPr>
          <w:rFonts w:ascii="Arial" w:hAnsi="Arial" w:cs="Arial"/>
        </w:rPr>
        <w:t>zastrzeżenia</w:t>
      </w:r>
      <w:r w:rsidR="009956A5">
        <w:rPr>
          <w:rFonts w:ascii="Arial" w:hAnsi="Arial" w:cs="Arial"/>
        </w:rPr>
        <w:t>.</w:t>
      </w:r>
    </w:p>
    <w:p w:rsidR="006317A2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 xml:space="preserve">Artykuł 24 </w:t>
      </w:r>
      <w:r w:rsidR="00AE7D83">
        <w:rPr>
          <w:rFonts w:ascii="Arial" w:hAnsi="Arial" w:cs="Arial"/>
          <w:b/>
          <w:bCs/>
          <w:color w:val="A51F7F"/>
        </w:rPr>
        <w:t>–</w:t>
      </w:r>
      <w:r w:rsidRPr="00AE7D83">
        <w:rPr>
          <w:rFonts w:ascii="Arial" w:hAnsi="Arial" w:cs="Arial"/>
          <w:b/>
          <w:bCs/>
          <w:color w:val="A51F7F"/>
        </w:rPr>
        <w:t xml:space="preserve"> Edukacja</w:t>
      </w:r>
    </w:p>
    <w:p w:rsidR="00FA1A99" w:rsidRPr="00FA1A99" w:rsidRDefault="00FA1A99" w:rsidP="0098780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FA1A99">
        <w:rPr>
          <w:rFonts w:ascii="Arial" w:hAnsi="Arial" w:cs="Arial"/>
        </w:rPr>
        <w:t xml:space="preserve">W warunkach polskich edukacja uczniów z niepełnosprawnościami (kształcenie specjalne) odbywa się w </w:t>
      </w:r>
      <w:r w:rsidRPr="00FA1A99">
        <w:rPr>
          <w:rFonts w:ascii="Arial" w:hAnsi="Arial" w:cs="Arial"/>
          <w:b/>
        </w:rPr>
        <w:t>szkołach ogólnodostępnych (w których realizowana jest edukacja włączająca), szkołach integracyjnych oraz w szkołach specjalnych</w:t>
      </w:r>
      <w:r w:rsidRPr="00FA1A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</w:t>
      </w:r>
      <w:r w:rsidRPr="00FA1A99">
        <w:rPr>
          <w:rFonts w:ascii="Arial" w:hAnsi="Arial" w:cs="Arial"/>
        </w:rPr>
        <w:t>gólne ramy prawne pozwalają na realizację prawa osób z niepełnosprawnościami do edukacji</w:t>
      </w:r>
      <w:r>
        <w:rPr>
          <w:rFonts w:ascii="Arial" w:hAnsi="Arial" w:cs="Arial"/>
        </w:rPr>
        <w:t xml:space="preserve"> włączającej</w:t>
      </w:r>
      <w:r w:rsidRPr="00FA1A99">
        <w:rPr>
          <w:rFonts w:ascii="Arial" w:hAnsi="Arial" w:cs="Arial"/>
        </w:rPr>
        <w:t xml:space="preserve">. Wyzwaniem są jednak niektóre przepisy szczegółowe, które sprawiają, że choć prawo do edukacji może być realizowane, to nie istnieją odpowiednie rozwiązania prawne gwarantujące właściwą realizację dostępu do edukacji i egzekucję prawa. </w:t>
      </w:r>
    </w:p>
    <w:p w:rsidR="00FA1A99" w:rsidRPr="00FA1A99" w:rsidRDefault="00FA1A99" w:rsidP="0098780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Istotnym p</w:t>
      </w:r>
      <w:r w:rsidRPr="00FA1A99">
        <w:rPr>
          <w:rFonts w:ascii="Arial" w:hAnsi="Arial" w:cs="Arial"/>
        </w:rPr>
        <w:t>roblemem jest</w:t>
      </w:r>
      <w:r>
        <w:rPr>
          <w:rFonts w:ascii="Arial" w:hAnsi="Arial" w:cs="Arial"/>
        </w:rPr>
        <w:t xml:space="preserve"> m.in.</w:t>
      </w:r>
      <w:r w:rsidRPr="00FA1A99">
        <w:rPr>
          <w:rFonts w:ascii="Arial" w:hAnsi="Arial" w:cs="Arial"/>
        </w:rPr>
        <w:t xml:space="preserve"> </w:t>
      </w:r>
      <w:r w:rsidRPr="00FA1A99">
        <w:rPr>
          <w:rFonts w:ascii="Arial" w:hAnsi="Arial" w:cs="Arial"/>
          <w:b/>
        </w:rPr>
        <w:t>system finansowania specjalnych potrzeb edukacyjnych</w:t>
      </w:r>
      <w:r w:rsidRPr="00FA1A99">
        <w:rPr>
          <w:rFonts w:ascii="Arial" w:hAnsi="Arial" w:cs="Arial"/>
        </w:rPr>
        <w:t>. Choć na każde dziecko z orzeczoną niepełnosprawnością naliczana jest dodatkowa waga subwencyjna z tytułu niepełnosprawności, która trafia z budżetu państwa</w:t>
      </w:r>
      <w:r>
        <w:rPr>
          <w:rFonts w:ascii="Arial" w:hAnsi="Arial" w:cs="Arial"/>
        </w:rPr>
        <w:t xml:space="preserve"> do organu prowadzącego szkołę</w:t>
      </w:r>
      <w:r w:rsidR="008253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A1A99">
        <w:rPr>
          <w:rFonts w:ascii="Arial" w:hAnsi="Arial" w:cs="Arial"/>
        </w:rPr>
        <w:t xml:space="preserve">to </w:t>
      </w:r>
      <w:r w:rsidRPr="00FA1A99">
        <w:rPr>
          <w:rFonts w:ascii="Arial" w:hAnsi="Arial" w:cs="Arial"/>
          <w:b/>
        </w:rPr>
        <w:t xml:space="preserve">nie ma prawnych gwarancji przekazania tych kwot </w:t>
      </w:r>
      <w:r w:rsidR="005139BF">
        <w:rPr>
          <w:rFonts w:ascii="Arial" w:hAnsi="Arial" w:cs="Arial"/>
          <w:b/>
        </w:rPr>
        <w:t>z </w:t>
      </w:r>
      <w:r w:rsidRPr="00FA1A99">
        <w:rPr>
          <w:rFonts w:ascii="Arial" w:hAnsi="Arial" w:cs="Arial"/>
          <w:b/>
        </w:rPr>
        <w:t>samorządu do szkoły, w której uczy się dziecko</w:t>
      </w:r>
      <w:r w:rsidRPr="00FA1A99">
        <w:rPr>
          <w:rFonts w:ascii="Arial" w:hAnsi="Arial" w:cs="Arial"/>
        </w:rPr>
        <w:t xml:space="preserve">. W praktyce w szkołach ogólnodostępnych gwarantowane jest minimum wsparcia – dwie godziny zajęć rewalidacyjnych tygodniowo. Natomiast możliwość uzyskania wsparcia adekwatnego do potrzeb jest uzależniona od zamożności samorządu lokalnego oraz aktywności dyrektora szkoły i rodziców ucznia z niepełnosprawnością, a nie obiektywnych potrzeb dziecka. </w:t>
      </w:r>
    </w:p>
    <w:p w:rsidR="00FA1A99" w:rsidRDefault="00FA1A99" w:rsidP="0098780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FA1A99">
        <w:rPr>
          <w:rFonts w:ascii="Arial" w:hAnsi="Arial" w:cs="Arial"/>
        </w:rPr>
        <w:t xml:space="preserve">Przy tej okazji warto wspomnieć, że szczegółowe regulacje prawne, w tym </w:t>
      </w:r>
      <w:r w:rsidR="005139BF">
        <w:rPr>
          <w:rFonts w:ascii="Arial" w:hAnsi="Arial" w:cs="Arial"/>
        </w:rPr>
        <w:t>i </w:t>
      </w:r>
      <w:r w:rsidRPr="00FA1A99">
        <w:rPr>
          <w:rFonts w:ascii="Arial" w:hAnsi="Arial" w:cs="Arial"/>
        </w:rPr>
        <w:t xml:space="preserve">finansowe, dotyczą </w:t>
      </w:r>
      <w:r w:rsidRPr="00FA1A99">
        <w:rPr>
          <w:rFonts w:ascii="Arial" w:hAnsi="Arial" w:cs="Arial"/>
          <w:b/>
        </w:rPr>
        <w:t>jedynie dzieci z orzeczoną niepełnosprawnością</w:t>
      </w:r>
      <w:r w:rsidRPr="00FA1A99">
        <w:rPr>
          <w:rFonts w:ascii="Arial" w:hAnsi="Arial" w:cs="Arial"/>
        </w:rPr>
        <w:t>, co sprawie że wiele dzieci ze specyficznymi problemami w edukacji, ale bez formalnego potwierdzenia niepełnosprawności może liczyć na znacznie mniejsze wsparcie. Tym samym sposoby definiowania niepełnosprawności w ramach Konwencji i systemu oświaty różnią się.</w:t>
      </w:r>
    </w:p>
    <w:p w:rsidR="00841BE4" w:rsidRDefault="00841BE4" w:rsidP="0098780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841BE4">
        <w:rPr>
          <w:rFonts w:ascii="Arial" w:hAnsi="Arial" w:cs="Arial"/>
        </w:rPr>
        <w:lastRenderedPageBreak/>
        <w:t>W konsekwencji</w:t>
      </w:r>
      <w:r>
        <w:rPr>
          <w:rFonts w:ascii="Arial" w:hAnsi="Arial" w:cs="Arial"/>
          <w:b/>
        </w:rPr>
        <w:t xml:space="preserve"> </w:t>
      </w:r>
      <w:r w:rsidRPr="00841BE4">
        <w:rPr>
          <w:rFonts w:ascii="Arial" w:hAnsi="Arial" w:cs="Arial"/>
          <w:b/>
        </w:rPr>
        <w:t>około połowy uczniów z orzeczeniem o potrzebie kształcenia specjalnego z tytułu niepełnosprawności uczy się w szkołach specjalnych, około jednej piątej w szkołach integracyjnych,</w:t>
      </w:r>
      <w:r w:rsidRPr="00841BE4">
        <w:rPr>
          <w:rFonts w:ascii="Arial" w:hAnsi="Arial" w:cs="Arial"/>
        </w:rPr>
        <w:t xml:space="preserve"> </w:t>
      </w:r>
      <w:r w:rsidRPr="00841BE4">
        <w:rPr>
          <w:rFonts w:ascii="Arial" w:hAnsi="Arial" w:cs="Arial"/>
          <w:b/>
        </w:rPr>
        <w:t>a jedynie trzech na dziesięciu w szkołach ogólnodostępnych, które zapewniają edukację włączającą</w:t>
      </w:r>
      <w:r w:rsidR="00987809">
        <w:rPr>
          <w:rFonts w:ascii="Arial" w:hAnsi="Arial" w:cs="Arial"/>
        </w:rPr>
        <w:t xml:space="preserve">. Co więcej, </w:t>
      </w:r>
      <w:r w:rsidRPr="00841BE4">
        <w:rPr>
          <w:rFonts w:ascii="Arial" w:hAnsi="Arial" w:cs="Arial"/>
        </w:rPr>
        <w:t xml:space="preserve">odsetek uczniów uczących się w ramach edukacji włączającej zmniejsza się wyraźnie wraz </w:t>
      </w:r>
      <w:r w:rsidR="005139BF">
        <w:rPr>
          <w:rFonts w:ascii="Arial" w:hAnsi="Arial" w:cs="Arial"/>
        </w:rPr>
        <w:t>z wiekiem i o ile w </w:t>
      </w:r>
      <w:r w:rsidRPr="00841BE4">
        <w:rPr>
          <w:rFonts w:ascii="Arial" w:hAnsi="Arial" w:cs="Arial"/>
        </w:rPr>
        <w:t>przedszkolach odsetek uczniów w szkołach specjalnych się</w:t>
      </w:r>
      <w:r w:rsidR="005139BF">
        <w:rPr>
          <w:rFonts w:ascii="Arial" w:hAnsi="Arial" w:cs="Arial"/>
        </w:rPr>
        <w:t>gał około jednej czwartej, to z </w:t>
      </w:r>
      <w:r w:rsidRPr="00841BE4">
        <w:rPr>
          <w:rFonts w:ascii="Arial" w:hAnsi="Arial" w:cs="Arial"/>
        </w:rPr>
        <w:t>każdym kolejnym etapem edukacyjnym ulega on zwiększeniu i w szkołach ponadgimnazjalnych sięga już trzech czwartych uczniów z orzeczeniami.</w:t>
      </w:r>
      <w:r w:rsidR="00987809">
        <w:rPr>
          <w:rFonts w:ascii="Arial" w:hAnsi="Arial" w:cs="Arial"/>
        </w:rPr>
        <w:t xml:space="preserve"> W efekcie</w:t>
      </w:r>
      <w:r w:rsidR="00795ABB">
        <w:rPr>
          <w:rFonts w:ascii="Arial" w:hAnsi="Arial" w:cs="Arial"/>
        </w:rPr>
        <w:t>,</w:t>
      </w:r>
      <w:r w:rsidR="00987809">
        <w:rPr>
          <w:rFonts w:ascii="Arial" w:hAnsi="Arial" w:cs="Arial"/>
        </w:rPr>
        <w:t xml:space="preserve"> </w:t>
      </w:r>
      <w:r w:rsidR="00987809" w:rsidRPr="00987809">
        <w:rPr>
          <w:rFonts w:ascii="Arial" w:hAnsi="Arial" w:cs="Arial"/>
          <w:b/>
        </w:rPr>
        <w:t>odsetek osób z niepełnosprawnością osiąga</w:t>
      </w:r>
      <w:r w:rsidR="00987809">
        <w:rPr>
          <w:rFonts w:ascii="Arial" w:hAnsi="Arial" w:cs="Arial"/>
          <w:b/>
        </w:rPr>
        <w:t>jących poziom studiów wyższych wynosi jedynie</w:t>
      </w:r>
      <w:r w:rsidR="00987809" w:rsidRPr="00987809">
        <w:rPr>
          <w:rFonts w:ascii="Arial" w:hAnsi="Arial" w:cs="Arial"/>
          <w:b/>
        </w:rPr>
        <w:t xml:space="preserve"> 7,7% w 2013 r.</w:t>
      </w:r>
      <w:r w:rsidR="00987809" w:rsidRPr="00987809">
        <w:rPr>
          <w:rFonts w:ascii="Arial" w:hAnsi="Arial" w:cs="Arial"/>
        </w:rPr>
        <w:t xml:space="preserve"> (osoby pełnosprawne 20,6%)</w:t>
      </w:r>
      <w:r w:rsidR="00987809">
        <w:rPr>
          <w:rFonts w:ascii="Arial" w:hAnsi="Arial" w:cs="Arial"/>
        </w:rPr>
        <w:t>.</w:t>
      </w:r>
      <w:r w:rsidR="00987809" w:rsidRPr="00987809">
        <w:rPr>
          <w:rFonts w:ascii="Arial" w:hAnsi="Arial" w:cs="Arial"/>
        </w:rPr>
        <w:t xml:space="preserve"> </w:t>
      </w:r>
      <w:r w:rsidR="00987809" w:rsidRPr="00987809">
        <w:rPr>
          <w:rFonts w:ascii="Arial" w:hAnsi="Arial" w:cs="Arial"/>
          <w:b/>
        </w:rPr>
        <w:t>Aktywna na rynku pracy  jest tymczasem tylko co szósta osoba z niepełnosprawnością</w:t>
      </w:r>
      <w:r w:rsidR="00987809" w:rsidRPr="00987809">
        <w:rPr>
          <w:rFonts w:ascii="Arial" w:hAnsi="Arial" w:cs="Arial"/>
        </w:rPr>
        <w:t xml:space="preserve"> - współczynnik aktywności zawodowej – 17,2%. Dla porównania, wśród osób sprawnych, wskaźnik ten wynosi 56%, czyli aktywna na rynku pracy jest co druga osoba pełnosprawna</w:t>
      </w:r>
    </w:p>
    <w:p w:rsidR="00987809" w:rsidRPr="00FA1A99" w:rsidRDefault="00987809" w:rsidP="00987809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987809">
        <w:rPr>
          <w:rFonts w:ascii="Arial" w:hAnsi="Arial" w:cs="Arial"/>
        </w:rPr>
        <w:t>Istotnym problemem pozostaje także prowadzenie edukacji w językach i przy pomocy sposobów i środków komunikacji na</w:t>
      </w:r>
      <w:r w:rsidR="005D675F">
        <w:rPr>
          <w:rFonts w:ascii="Arial" w:hAnsi="Arial" w:cs="Arial"/>
        </w:rPr>
        <w:t xml:space="preserve">jodpowiedniejszych dla uczniów </w:t>
      </w:r>
      <w:r w:rsidR="005139BF">
        <w:rPr>
          <w:rFonts w:ascii="Arial" w:hAnsi="Arial" w:cs="Arial"/>
        </w:rPr>
        <w:t>z </w:t>
      </w:r>
      <w:r w:rsidRPr="00987809">
        <w:rPr>
          <w:rFonts w:ascii="Arial" w:hAnsi="Arial" w:cs="Arial"/>
        </w:rPr>
        <w:t>niepełnosprawnościami, w szczególności uczniów głuchych i głuchoniewidomych</w:t>
      </w:r>
      <w:r>
        <w:rPr>
          <w:rFonts w:ascii="Arial" w:hAnsi="Arial" w:cs="Arial"/>
        </w:rPr>
        <w:t xml:space="preserve">. </w:t>
      </w:r>
      <w:r w:rsidR="005139BF">
        <w:rPr>
          <w:rFonts w:ascii="Arial" w:hAnsi="Arial" w:cs="Arial"/>
        </w:rPr>
        <w:t>Z </w:t>
      </w:r>
      <w:r w:rsidRPr="00987809">
        <w:rPr>
          <w:rFonts w:ascii="Arial" w:hAnsi="Arial" w:cs="Arial"/>
        </w:rPr>
        <w:t xml:space="preserve">danych Polskiego Związku Głuchych wynika, że do chwili obecnej </w:t>
      </w:r>
      <w:r w:rsidRPr="00987809">
        <w:rPr>
          <w:rFonts w:ascii="Arial" w:hAnsi="Arial" w:cs="Arial"/>
          <w:b/>
        </w:rPr>
        <w:t xml:space="preserve">żadna ze szkół, </w:t>
      </w:r>
      <w:r w:rsidR="005139BF">
        <w:rPr>
          <w:rFonts w:ascii="Arial" w:hAnsi="Arial" w:cs="Arial"/>
          <w:b/>
        </w:rPr>
        <w:t>w </w:t>
      </w:r>
      <w:r w:rsidRPr="00987809">
        <w:rPr>
          <w:rFonts w:ascii="Arial" w:hAnsi="Arial" w:cs="Arial"/>
          <w:b/>
        </w:rPr>
        <w:t>której uczą się uczniowie głusi</w:t>
      </w:r>
      <w:r w:rsidR="00795ABB">
        <w:rPr>
          <w:rFonts w:ascii="Arial" w:hAnsi="Arial" w:cs="Arial"/>
          <w:b/>
        </w:rPr>
        <w:t>,</w:t>
      </w:r>
      <w:r w:rsidRPr="00987809">
        <w:rPr>
          <w:rFonts w:ascii="Arial" w:hAnsi="Arial" w:cs="Arial"/>
          <w:b/>
        </w:rPr>
        <w:t xml:space="preserve"> nie prowadzi </w:t>
      </w:r>
      <w:r>
        <w:rPr>
          <w:rFonts w:ascii="Arial" w:hAnsi="Arial" w:cs="Arial"/>
          <w:b/>
        </w:rPr>
        <w:t xml:space="preserve">regularnej </w:t>
      </w:r>
      <w:r w:rsidRPr="00987809">
        <w:rPr>
          <w:rFonts w:ascii="Arial" w:hAnsi="Arial" w:cs="Arial"/>
          <w:b/>
        </w:rPr>
        <w:t xml:space="preserve">edukacji w polskim języku migowym, a więc </w:t>
      </w:r>
      <w:r>
        <w:rPr>
          <w:rFonts w:ascii="Arial" w:hAnsi="Arial" w:cs="Arial"/>
          <w:b/>
        </w:rPr>
        <w:t xml:space="preserve">w </w:t>
      </w:r>
      <w:r w:rsidRPr="00987809">
        <w:rPr>
          <w:rFonts w:ascii="Arial" w:hAnsi="Arial" w:cs="Arial"/>
          <w:b/>
        </w:rPr>
        <w:t>naturalnym języku osób głuchych</w:t>
      </w:r>
      <w:r>
        <w:rPr>
          <w:rFonts w:ascii="Arial" w:hAnsi="Arial" w:cs="Arial"/>
          <w:b/>
        </w:rPr>
        <w:t>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</w:t>
      </w:r>
      <w:r w:rsidR="005D675F">
        <w:rPr>
          <w:rFonts w:ascii="Arial" w:hAnsi="Arial" w:cs="Arial"/>
          <w:b/>
          <w:bCs/>
          <w:color w:val="A51F7F"/>
        </w:rPr>
        <w:t xml:space="preserve">kuł 26 - </w:t>
      </w:r>
      <w:r w:rsidRPr="00AE7D83">
        <w:rPr>
          <w:rFonts w:ascii="Arial" w:hAnsi="Arial" w:cs="Arial"/>
          <w:b/>
          <w:bCs/>
          <w:color w:val="A51F7F"/>
        </w:rPr>
        <w:t>Rehabilitacja</w:t>
      </w:r>
    </w:p>
    <w:p w:rsidR="00FF0D68" w:rsidRPr="00FF0D68" w:rsidRDefault="005D675F" w:rsidP="00FF0D6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91A83">
        <w:rPr>
          <w:rFonts w:ascii="Arial" w:hAnsi="Arial" w:cs="Arial"/>
        </w:rPr>
        <w:t xml:space="preserve">Podstawowym </w:t>
      </w:r>
      <w:r w:rsidRPr="00EC145F">
        <w:rPr>
          <w:rFonts w:ascii="Arial" w:hAnsi="Arial" w:cs="Arial"/>
          <w:b/>
        </w:rPr>
        <w:t xml:space="preserve">źródłem finansowania rehabilitacji </w:t>
      </w:r>
      <w:r w:rsidR="00EC145F" w:rsidRPr="00EC145F">
        <w:rPr>
          <w:rFonts w:ascii="Arial" w:hAnsi="Arial" w:cs="Arial"/>
          <w:b/>
        </w:rPr>
        <w:t xml:space="preserve">zawodowej i </w:t>
      </w:r>
      <w:r w:rsidRPr="00EC145F">
        <w:rPr>
          <w:rFonts w:ascii="Arial" w:hAnsi="Arial" w:cs="Arial"/>
          <w:b/>
        </w:rPr>
        <w:t xml:space="preserve">społecznej </w:t>
      </w:r>
      <w:r w:rsidR="005139BF">
        <w:rPr>
          <w:rFonts w:ascii="Arial" w:hAnsi="Arial" w:cs="Arial"/>
          <w:b/>
        </w:rPr>
        <w:t>w </w:t>
      </w:r>
      <w:r w:rsidRPr="00EC145F">
        <w:rPr>
          <w:rFonts w:ascii="Arial" w:hAnsi="Arial" w:cs="Arial"/>
          <w:b/>
        </w:rPr>
        <w:t>Polsce jest</w:t>
      </w:r>
      <w:r w:rsidRPr="00891A83">
        <w:rPr>
          <w:rFonts w:ascii="Arial" w:hAnsi="Arial" w:cs="Arial"/>
        </w:rPr>
        <w:t xml:space="preserve"> </w:t>
      </w:r>
      <w:r w:rsidRPr="00891A83">
        <w:rPr>
          <w:rFonts w:ascii="Arial" w:hAnsi="Arial" w:cs="Arial"/>
          <w:b/>
        </w:rPr>
        <w:t>Państwowy Fundusz Rehabilitacji Osób Niepełnosprawnych</w:t>
      </w:r>
      <w:r>
        <w:rPr>
          <w:rFonts w:ascii="Arial" w:hAnsi="Arial" w:cs="Arial"/>
          <w:b/>
        </w:rPr>
        <w:t xml:space="preserve"> </w:t>
      </w:r>
      <w:r w:rsidRPr="00955DF1">
        <w:rPr>
          <w:rFonts w:ascii="Arial" w:hAnsi="Arial" w:cs="Arial"/>
        </w:rPr>
        <w:t>(dalej jako PFRON).</w:t>
      </w:r>
      <w:r w:rsidR="00EC145F">
        <w:rPr>
          <w:rFonts w:ascii="Arial" w:hAnsi="Arial" w:cs="Arial"/>
        </w:rPr>
        <w:t xml:space="preserve"> Fundusz oferuje dofinansowanie do (1) </w:t>
      </w:r>
      <w:r w:rsidR="00EC145F" w:rsidRPr="00EC145F">
        <w:rPr>
          <w:rFonts w:ascii="Arial" w:hAnsi="Arial" w:cs="Arial"/>
        </w:rPr>
        <w:t>sprzęt</w:t>
      </w:r>
      <w:r w:rsidR="00EC145F">
        <w:rPr>
          <w:rFonts w:ascii="Arial" w:hAnsi="Arial" w:cs="Arial"/>
        </w:rPr>
        <w:t>u rehabilitacyjnego, przedmiotów ortopedycznych</w:t>
      </w:r>
      <w:r w:rsidR="00EC145F" w:rsidRPr="00EC145F">
        <w:rPr>
          <w:rFonts w:ascii="Arial" w:hAnsi="Arial" w:cs="Arial"/>
        </w:rPr>
        <w:t xml:space="preserve"> </w:t>
      </w:r>
      <w:r w:rsidR="00EC145F">
        <w:rPr>
          <w:rFonts w:ascii="Arial" w:hAnsi="Arial" w:cs="Arial"/>
        </w:rPr>
        <w:t>i środków pomocniczych; (2) turnusów rehabilitacyjnych; (3) likwidacji</w:t>
      </w:r>
      <w:r w:rsidR="00EC145F" w:rsidRPr="00EC145F">
        <w:rPr>
          <w:rFonts w:ascii="Arial" w:hAnsi="Arial" w:cs="Arial"/>
        </w:rPr>
        <w:t xml:space="preserve"> barier architektonicznych, w komunikowaniu się i transportowych</w:t>
      </w:r>
      <w:r w:rsidR="00EC145F">
        <w:rPr>
          <w:rFonts w:ascii="Arial" w:hAnsi="Arial" w:cs="Arial"/>
        </w:rPr>
        <w:t>.</w:t>
      </w:r>
      <w:r w:rsidRPr="00891A83">
        <w:rPr>
          <w:rFonts w:ascii="Arial" w:hAnsi="Arial" w:cs="Arial"/>
        </w:rPr>
        <w:t xml:space="preserve"> </w:t>
      </w:r>
      <w:r w:rsidR="00EC145F" w:rsidRPr="00EC145F">
        <w:rPr>
          <w:rFonts w:ascii="Arial" w:hAnsi="Arial" w:cs="Arial"/>
          <w:b/>
        </w:rPr>
        <w:t>Popyt na wszystkie formy rehabilitacji jest zaspokajany tylko częściowo</w:t>
      </w:r>
      <w:r w:rsidR="00EC145F" w:rsidRPr="00950671">
        <w:rPr>
          <w:rFonts w:ascii="Arial" w:hAnsi="Arial" w:cs="Arial"/>
        </w:rPr>
        <w:t xml:space="preserve">. W roku 2013 w ramach powyższych programów zawarto umowy na odpowiednio: 78%, 41% i 37% liczby wniosków. Kwotowo wskaźniki te są jeszcze niższe, co świadczy dodatkowo o zawieraniu umów na </w:t>
      </w:r>
      <w:r w:rsidR="00EC145F">
        <w:rPr>
          <w:rFonts w:ascii="Arial" w:hAnsi="Arial" w:cs="Arial"/>
        </w:rPr>
        <w:t>kwoty mniejsze niż wnioskowan</w:t>
      </w:r>
      <w:r w:rsidR="00FF0D68">
        <w:rPr>
          <w:rFonts w:ascii="Arial" w:hAnsi="Arial" w:cs="Arial"/>
        </w:rPr>
        <w:t>e</w:t>
      </w:r>
      <w:r w:rsidR="00EC145F" w:rsidRPr="00950671">
        <w:rPr>
          <w:rFonts w:ascii="Arial" w:hAnsi="Arial" w:cs="Arial"/>
        </w:rPr>
        <w:t xml:space="preserve">. </w:t>
      </w:r>
      <w:r w:rsidR="00FF0D68" w:rsidRPr="00FF0D68">
        <w:rPr>
          <w:rFonts w:ascii="Arial" w:hAnsi="Arial" w:cs="Arial"/>
        </w:rPr>
        <w:t xml:space="preserve">Ze względu na kryterium dochodowe uprawniające do ubiegania się o wsparcie można też przypuszczać, że </w:t>
      </w:r>
      <w:r w:rsidR="00FF0D68">
        <w:rPr>
          <w:rFonts w:ascii="Arial" w:hAnsi="Arial" w:cs="Arial"/>
        </w:rPr>
        <w:t xml:space="preserve">istniejący </w:t>
      </w:r>
      <w:r w:rsidR="00FF0D68" w:rsidRPr="00FF0D68">
        <w:rPr>
          <w:rFonts w:ascii="Arial" w:hAnsi="Arial" w:cs="Arial"/>
        </w:rPr>
        <w:t>popyt jest i tak zaniżony, gdyż wnioski składają tylko osoby spełniające to kryterium.</w:t>
      </w:r>
    </w:p>
    <w:p w:rsidR="00EC145F" w:rsidRDefault="00EC145F" w:rsidP="00EC145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EC145F">
        <w:rPr>
          <w:rFonts w:ascii="Arial" w:hAnsi="Arial" w:cs="Arial"/>
          <w:b/>
        </w:rPr>
        <w:t>Brak jest – poza rehabilitacją leczniczą – koszyka gwarantowanych bezpłatnie usług rehabilitacyjnych</w:t>
      </w:r>
      <w:r w:rsidRPr="00950671">
        <w:rPr>
          <w:rFonts w:ascii="Arial" w:hAnsi="Arial" w:cs="Arial"/>
        </w:rPr>
        <w:t xml:space="preserve">. Tym samym dostęp osób niepełnosprawnych do tych usług zależy od istnienia w ich środowisku lokalnym pozarządowego podmiotu i pozyskania przez niego środków na finansowanie krótkotrwałych projektów. Istnieje zatem stałe zagrożenie, że </w:t>
      </w:r>
      <w:r w:rsidRPr="00950671">
        <w:rPr>
          <w:rFonts w:ascii="Arial" w:hAnsi="Arial" w:cs="Arial"/>
        </w:rPr>
        <w:lastRenderedPageBreak/>
        <w:t>osiągnięte w wyniku rehabilitacji postępy zostaną zaprzepaszczone wskutek utraty do</w:t>
      </w:r>
      <w:r>
        <w:rPr>
          <w:rFonts w:ascii="Arial" w:hAnsi="Arial" w:cs="Arial"/>
        </w:rPr>
        <w:t>stępu do dalszej rehabilitacji.</w:t>
      </w:r>
    </w:p>
    <w:p w:rsidR="00757EBC" w:rsidRDefault="00757EBC" w:rsidP="00757EB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57EBC">
        <w:rPr>
          <w:rFonts w:ascii="Arial" w:hAnsi="Arial" w:cs="Arial"/>
        </w:rPr>
        <w:t xml:space="preserve">W zakresie dostępu do rehabilitacji </w:t>
      </w:r>
      <w:r w:rsidRPr="00757EBC">
        <w:rPr>
          <w:rFonts w:ascii="Arial" w:hAnsi="Arial" w:cs="Arial"/>
          <w:b/>
        </w:rPr>
        <w:t xml:space="preserve">szczególnie trudna jest sytuacja osób </w:t>
      </w:r>
      <w:r w:rsidR="005139BF">
        <w:rPr>
          <w:rFonts w:ascii="Arial" w:hAnsi="Arial" w:cs="Arial"/>
          <w:b/>
        </w:rPr>
        <w:t>z </w:t>
      </w:r>
      <w:r w:rsidRPr="00757EBC">
        <w:rPr>
          <w:rFonts w:ascii="Arial" w:hAnsi="Arial" w:cs="Arial"/>
          <w:b/>
        </w:rPr>
        <w:t>niepełnosprawnością psychiczną</w:t>
      </w:r>
      <w:r w:rsidRPr="00757EBC">
        <w:rPr>
          <w:rFonts w:ascii="Arial" w:hAnsi="Arial" w:cs="Arial"/>
        </w:rPr>
        <w:t>. W Polsce nadal nie udało się wdrożyć modelu psychiatrii środowiskowej, która mogłaby ograniczyć częstość i długość silnie stygmatyzującej hospitalizacji.</w:t>
      </w:r>
      <w:r>
        <w:rPr>
          <w:rFonts w:ascii="Arial" w:hAnsi="Arial" w:cs="Arial"/>
        </w:rPr>
        <w:t xml:space="preserve"> </w:t>
      </w:r>
    </w:p>
    <w:p w:rsidR="00FF0D68" w:rsidRDefault="00757EBC" w:rsidP="00757EBC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Wreszcie s</w:t>
      </w:r>
      <w:r w:rsidR="00FF0D68" w:rsidRPr="00FF0D68">
        <w:rPr>
          <w:rFonts w:ascii="Arial" w:hAnsi="Arial" w:cs="Arial"/>
        </w:rPr>
        <w:t xml:space="preserve">tałemu wzrostowi wydatków publicznych na cele związane </w:t>
      </w:r>
      <w:r w:rsidR="005139BF">
        <w:rPr>
          <w:rFonts w:ascii="Arial" w:hAnsi="Arial" w:cs="Arial"/>
        </w:rPr>
        <w:t>z </w:t>
      </w:r>
      <w:r w:rsidR="00FF0D68" w:rsidRPr="00FF0D68">
        <w:rPr>
          <w:rFonts w:ascii="Arial" w:hAnsi="Arial" w:cs="Arial"/>
        </w:rPr>
        <w:t>niepełnosprawnością uczniów nie towarzyszy większy stopień zaspokajania specyficznych potrzeb niepełnosprawnych dzieci objętych systemem oświaty.</w:t>
      </w:r>
    </w:p>
    <w:p w:rsidR="00703BD9" w:rsidRPr="00AE7D83" w:rsidRDefault="005D675F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>
        <w:rPr>
          <w:rFonts w:ascii="Arial" w:hAnsi="Arial" w:cs="Arial"/>
          <w:b/>
          <w:bCs/>
          <w:color w:val="A51F7F"/>
        </w:rPr>
        <w:t xml:space="preserve">Artykuł 27 - </w:t>
      </w:r>
      <w:r w:rsidR="00703BD9" w:rsidRPr="00AE7D83">
        <w:rPr>
          <w:rFonts w:ascii="Arial" w:hAnsi="Arial" w:cs="Arial"/>
          <w:b/>
          <w:bCs/>
          <w:color w:val="A51F7F"/>
        </w:rPr>
        <w:t>Praca i zatrudnienie</w:t>
      </w:r>
    </w:p>
    <w:p w:rsidR="007D7AEA" w:rsidRDefault="00A74617" w:rsidP="007D7A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Polska s</w:t>
      </w:r>
      <w:r w:rsidRPr="00A717D1">
        <w:rPr>
          <w:rFonts w:ascii="Arial" w:hAnsi="Arial" w:cs="Arial"/>
        </w:rPr>
        <w:t xml:space="preserve">topniowo podejmuje działania służące realizacji społecznego modelu niepełnosprawności i </w:t>
      </w:r>
      <w:r w:rsidRPr="00A74617">
        <w:rPr>
          <w:rFonts w:ascii="Arial" w:hAnsi="Arial" w:cs="Arial"/>
          <w:b/>
        </w:rPr>
        <w:t>promocji zatrudnienia na otwartym rynku pracy</w:t>
      </w:r>
      <w:r w:rsidRPr="00A717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</w:t>
      </w:r>
      <w:r w:rsidRPr="00A717D1">
        <w:rPr>
          <w:rFonts w:ascii="Arial" w:hAnsi="Arial" w:cs="Arial"/>
        </w:rPr>
        <w:t xml:space="preserve"> ostatnich latach</w:t>
      </w:r>
      <w:r>
        <w:rPr>
          <w:rFonts w:ascii="Arial" w:hAnsi="Arial" w:cs="Arial"/>
        </w:rPr>
        <w:t xml:space="preserve"> przyjęto</w:t>
      </w:r>
      <w:r w:rsidRPr="00A717D1">
        <w:rPr>
          <w:rFonts w:ascii="Arial" w:hAnsi="Arial" w:cs="Arial"/>
        </w:rPr>
        <w:t xml:space="preserve"> pozytywne zmiany na rzecz zatrudnienia na otwartym rynku pracy </w:t>
      </w:r>
      <w:r w:rsidRPr="00A74617">
        <w:rPr>
          <w:rFonts w:ascii="Arial" w:hAnsi="Arial" w:cs="Arial"/>
          <w:b/>
        </w:rPr>
        <w:t>zrównując wysokość dofinansowania dla pracodawców do wynagrodzeń niepełnosprawnych pracowników z dofinansowaniem przysługującym na rynku chronionym</w:t>
      </w:r>
      <w:r w:rsidRPr="00A717D1">
        <w:rPr>
          <w:rFonts w:ascii="Arial" w:hAnsi="Arial" w:cs="Arial"/>
        </w:rPr>
        <w:t xml:space="preserve">. Przed </w:t>
      </w:r>
      <w:r>
        <w:rPr>
          <w:rFonts w:ascii="Arial" w:hAnsi="Arial" w:cs="Arial"/>
        </w:rPr>
        <w:t xml:space="preserve">tą </w:t>
      </w:r>
      <w:r w:rsidRPr="00A717D1">
        <w:rPr>
          <w:rFonts w:ascii="Arial" w:hAnsi="Arial" w:cs="Arial"/>
        </w:rPr>
        <w:t xml:space="preserve">zmianą dofinansowania do wynagrodzeń były wyższe dla pracodawców z chronionego runku pracy. </w:t>
      </w:r>
      <w:r w:rsidR="007D7AEA" w:rsidRPr="007D7AEA">
        <w:rPr>
          <w:rFonts w:ascii="Arial" w:hAnsi="Arial" w:cs="Arial"/>
        </w:rPr>
        <w:t xml:space="preserve">Pomimo istnienia systemu finansowego wsparcia w zatrudnieniu, wskaźnik zatrudnienia osób niepełnosprawnych w Polsce należy do najniższych w Europie. </w:t>
      </w:r>
      <w:r w:rsidR="007D7AEA" w:rsidRPr="007D7AEA">
        <w:rPr>
          <w:rFonts w:ascii="Arial" w:hAnsi="Arial" w:cs="Arial"/>
          <w:b/>
        </w:rPr>
        <w:t xml:space="preserve">Współczynnik aktywności zawodowej osób niepełnosprawnych w wieku produkcyjnym </w:t>
      </w:r>
      <w:r w:rsidR="007D7AEA">
        <w:rPr>
          <w:rFonts w:ascii="Arial" w:hAnsi="Arial" w:cs="Arial"/>
          <w:b/>
        </w:rPr>
        <w:t xml:space="preserve">w 2013 r. </w:t>
      </w:r>
      <w:r w:rsidR="007D7AEA" w:rsidRPr="007D7AEA">
        <w:rPr>
          <w:rFonts w:ascii="Arial" w:hAnsi="Arial" w:cs="Arial"/>
          <w:b/>
        </w:rPr>
        <w:t>wynosi</w:t>
      </w:r>
      <w:r w:rsidR="007D7AEA">
        <w:rPr>
          <w:rFonts w:ascii="Arial" w:hAnsi="Arial" w:cs="Arial"/>
          <w:b/>
        </w:rPr>
        <w:t>ł</w:t>
      </w:r>
      <w:r w:rsidR="007D7AEA" w:rsidRPr="007D7AEA">
        <w:rPr>
          <w:rFonts w:ascii="Arial" w:hAnsi="Arial" w:cs="Arial"/>
          <w:b/>
        </w:rPr>
        <w:t xml:space="preserve"> 25,7%, wskaźnik zatrudnienia – 21%, zaś stopa bezrobocia – 18,4%</w:t>
      </w:r>
    </w:p>
    <w:p w:rsidR="007D7AEA" w:rsidRPr="007D7AEA" w:rsidRDefault="007D7AEA" w:rsidP="007D7A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7D7AEA">
        <w:rPr>
          <w:rFonts w:ascii="Arial" w:hAnsi="Arial" w:cs="Arial"/>
        </w:rPr>
        <w:t xml:space="preserve">Poważnym problemem jest brak koherencji pomiędzy systemem zabezpieczenia społecznego osób niepełnosprawnych a systemem wsparcia zatrudnienia. W Polsce istnieje od lat zdiagnozowane i nierozwiązane </w:t>
      </w:r>
      <w:r w:rsidRPr="007D7AEA">
        <w:rPr>
          <w:rFonts w:ascii="Arial" w:hAnsi="Arial" w:cs="Arial"/>
          <w:b/>
        </w:rPr>
        <w:t>zjawisko pułapki świadczeniowej</w:t>
      </w:r>
      <w:r w:rsidR="00795ABB">
        <w:rPr>
          <w:rFonts w:ascii="Arial" w:hAnsi="Arial" w:cs="Arial"/>
          <w:b/>
        </w:rPr>
        <w:t>,</w:t>
      </w:r>
      <w:r w:rsidRPr="007D7AEA">
        <w:rPr>
          <w:rFonts w:ascii="Arial" w:hAnsi="Arial" w:cs="Arial"/>
        </w:rPr>
        <w:t xml:space="preserve"> zniechęcającej do aktywności zawodowej osoby niepełnosprawne pobierające świadczenia rentowe</w:t>
      </w:r>
      <w:r>
        <w:rPr>
          <w:rFonts w:ascii="Arial" w:hAnsi="Arial" w:cs="Arial"/>
        </w:rPr>
        <w:t xml:space="preserve">. </w:t>
      </w:r>
      <w:r w:rsidRPr="007D7AEA">
        <w:rPr>
          <w:rFonts w:ascii="Arial" w:hAnsi="Arial" w:cs="Arial"/>
        </w:rPr>
        <w:t>W ocenie Rzecznika system wsparcia osób z niepełnosprawnościami w zbyt małym stopniu uwzględnia również rzeczywiste, ind</w:t>
      </w:r>
      <w:r>
        <w:rPr>
          <w:rFonts w:ascii="Arial" w:hAnsi="Arial" w:cs="Arial"/>
        </w:rPr>
        <w:t>ywidualne potrzeby pracowników z</w:t>
      </w:r>
      <w:r w:rsidR="005139BF">
        <w:rPr>
          <w:rFonts w:ascii="Arial" w:hAnsi="Arial" w:cs="Arial"/>
        </w:rPr>
        <w:t> </w:t>
      </w:r>
      <w:r>
        <w:rPr>
          <w:rFonts w:ascii="Arial" w:hAnsi="Arial" w:cs="Arial"/>
        </w:rPr>
        <w:t>niepełnosprawnościami.</w:t>
      </w:r>
    </w:p>
    <w:p w:rsidR="00A74617" w:rsidRPr="006B51C2" w:rsidRDefault="00A74617" w:rsidP="007D7A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MS Mincho" w:hAnsi="Arial" w:cs="Arial"/>
          <w:b/>
          <w:lang w:eastAsia="pl-PL"/>
        </w:rPr>
      </w:pPr>
      <w:r w:rsidRPr="00A717D1">
        <w:rPr>
          <w:rFonts w:ascii="Arial" w:hAnsi="Arial" w:cs="Arial"/>
        </w:rPr>
        <w:t xml:space="preserve">Polska podejmowała w ostatnim okresie </w:t>
      </w:r>
      <w:r w:rsidRPr="00A74617">
        <w:rPr>
          <w:rFonts w:ascii="Arial" w:hAnsi="Arial" w:cs="Arial"/>
          <w:b/>
        </w:rPr>
        <w:t>działania afirmatywne</w:t>
      </w:r>
      <w:r w:rsidRPr="00A717D1">
        <w:rPr>
          <w:rFonts w:ascii="Arial" w:hAnsi="Arial" w:cs="Arial"/>
        </w:rPr>
        <w:t xml:space="preserve"> poprzez kampanie promujące zatrudnienie osób niepełnospr</w:t>
      </w:r>
      <w:r>
        <w:rPr>
          <w:rFonts w:ascii="Arial" w:hAnsi="Arial" w:cs="Arial"/>
        </w:rPr>
        <w:t>awnych na otwartym rynku pracy.</w:t>
      </w:r>
      <w:r w:rsidRPr="00A717D1">
        <w:rPr>
          <w:rFonts w:ascii="Arial" w:hAnsi="Arial" w:cs="Arial"/>
        </w:rPr>
        <w:t xml:space="preserve"> Dokonano </w:t>
      </w:r>
      <w:r w:rsidRPr="007D7AEA">
        <w:rPr>
          <w:rFonts w:ascii="Arial" w:hAnsi="Arial" w:cs="Arial"/>
          <w:b/>
        </w:rPr>
        <w:t>zmiany w dostępie do stanowisk w administracji rządowej</w:t>
      </w:r>
      <w:r w:rsidRPr="00A717D1">
        <w:rPr>
          <w:rFonts w:ascii="Arial" w:hAnsi="Arial" w:cs="Arial"/>
        </w:rPr>
        <w:t xml:space="preserve"> (służba cywilna i urzędy państwowe) oraz administracji samorządowej, przyznając kandydatom </w:t>
      </w:r>
      <w:r w:rsidR="005139BF">
        <w:rPr>
          <w:rFonts w:ascii="Arial" w:hAnsi="Arial" w:cs="Arial"/>
        </w:rPr>
        <w:t>z </w:t>
      </w:r>
      <w:r w:rsidRPr="00A717D1">
        <w:rPr>
          <w:rFonts w:ascii="Arial" w:hAnsi="Arial" w:cs="Arial"/>
        </w:rPr>
        <w:t>niepełnosprawnością pierwszeństwo zatrudnienia w tych organach administra</w:t>
      </w:r>
      <w:r>
        <w:rPr>
          <w:rFonts w:ascii="Arial" w:hAnsi="Arial" w:cs="Arial"/>
        </w:rPr>
        <w:t>cji, które nie przekraczają 6%</w:t>
      </w:r>
      <w:r w:rsidRPr="00A717D1">
        <w:rPr>
          <w:rFonts w:ascii="Arial" w:hAnsi="Arial" w:cs="Arial"/>
        </w:rPr>
        <w:t>-go ustawowego wskaźnika zatrudnienia osób niepełnosprawnych, jeśli tylko spełniają wymagania kwalifikacyjne na równi z innymi wyłonionymi kandydatami</w:t>
      </w:r>
      <w:r>
        <w:rPr>
          <w:rFonts w:ascii="Arial" w:hAnsi="Arial" w:cs="Arial"/>
        </w:rPr>
        <w:t>.</w:t>
      </w:r>
      <w:r w:rsidR="007D7AEA">
        <w:rPr>
          <w:rFonts w:ascii="Arial" w:hAnsi="Arial" w:cs="Arial"/>
        </w:rPr>
        <w:t xml:space="preserve"> </w:t>
      </w:r>
      <w:r w:rsidR="007D7AEA" w:rsidRPr="007D7AEA">
        <w:rPr>
          <w:rFonts w:ascii="Arial" w:hAnsi="Arial" w:cs="Arial"/>
        </w:rPr>
        <w:t xml:space="preserve">Pomimo </w:t>
      </w:r>
      <w:r w:rsidR="007D7AEA">
        <w:rPr>
          <w:rFonts w:ascii="Arial" w:hAnsi="Arial" w:cs="Arial"/>
        </w:rPr>
        <w:t>tego</w:t>
      </w:r>
      <w:r w:rsidR="007D7AEA" w:rsidRPr="007D7AEA">
        <w:rPr>
          <w:rFonts w:ascii="Arial" w:hAnsi="Arial" w:cs="Arial"/>
        </w:rPr>
        <w:t xml:space="preserve"> </w:t>
      </w:r>
      <w:r w:rsidR="007D7AEA" w:rsidRPr="007D7AEA">
        <w:rPr>
          <w:rFonts w:ascii="Arial" w:hAnsi="Arial" w:cs="Arial"/>
          <w:b/>
        </w:rPr>
        <w:t xml:space="preserve">odsetek osób </w:t>
      </w:r>
      <w:r w:rsidR="007D7AEA">
        <w:rPr>
          <w:rFonts w:ascii="Arial" w:hAnsi="Arial" w:cs="Arial"/>
          <w:b/>
        </w:rPr>
        <w:t>z niepełnosprawnościami</w:t>
      </w:r>
      <w:r w:rsidR="007D7AEA" w:rsidRPr="007D7AEA">
        <w:rPr>
          <w:rFonts w:ascii="Arial" w:hAnsi="Arial" w:cs="Arial"/>
          <w:b/>
        </w:rPr>
        <w:t xml:space="preserve"> </w:t>
      </w:r>
      <w:r w:rsidR="007D7AEA">
        <w:rPr>
          <w:rFonts w:ascii="Arial" w:hAnsi="Arial" w:cs="Arial"/>
          <w:b/>
        </w:rPr>
        <w:t xml:space="preserve">zatrudnionych w administracji publicznej </w:t>
      </w:r>
      <w:r w:rsidR="007D7AEA" w:rsidRPr="007D7AEA">
        <w:rPr>
          <w:rFonts w:ascii="Arial" w:hAnsi="Arial" w:cs="Arial"/>
          <w:b/>
        </w:rPr>
        <w:lastRenderedPageBreak/>
        <w:t>rośnie bardzo powoli</w:t>
      </w:r>
      <w:r w:rsidR="007D7AEA" w:rsidRPr="007D7AEA">
        <w:rPr>
          <w:rFonts w:ascii="Arial" w:hAnsi="Arial" w:cs="Arial"/>
        </w:rPr>
        <w:t>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28 - Odpowiednie warunki życia i ochrona socjalna</w:t>
      </w:r>
    </w:p>
    <w:p w:rsidR="00AE1317" w:rsidRPr="00AE1317" w:rsidRDefault="00AE1317" w:rsidP="00AE131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E1317">
        <w:rPr>
          <w:rFonts w:ascii="Arial" w:hAnsi="Arial" w:cs="Arial"/>
        </w:rPr>
        <w:t>Polska</w:t>
      </w:r>
      <w:r w:rsidR="00795ABB">
        <w:rPr>
          <w:rFonts w:ascii="Arial" w:hAnsi="Arial" w:cs="Arial"/>
        </w:rPr>
        <w:t>,</w:t>
      </w:r>
      <w:r w:rsidRPr="00AE1317">
        <w:rPr>
          <w:rFonts w:ascii="Arial" w:hAnsi="Arial" w:cs="Arial"/>
        </w:rPr>
        <w:t xml:space="preserve"> podobnie jak inne kraje </w:t>
      </w:r>
      <w:proofErr w:type="spellStart"/>
      <w:r w:rsidRPr="00AE1317">
        <w:rPr>
          <w:rFonts w:ascii="Arial" w:hAnsi="Arial" w:cs="Arial"/>
        </w:rPr>
        <w:t>rozwinięte</w:t>
      </w:r>
      <w:r w:rsidR="00795ABB">
        <w:rPr>
          <w:rFonts w:ascii="Arial" w:hAnsi="Arial" w:cs="Arial"/>
        </w:rPr>
        <w:t>m</w:t>
      </w:r>
      <w:proofErr w:type="spellEnd"/>
      <w:r w:rsidR="00795ABB">
        <w:rPr>
          <w:rFonts w:ascii="Arial" w:hAnsi="Arial" w:cs="Arial"/>
        </w:rPr>
        <w:t>,</w:t>
      </w:r>
      <w:r w:rsidRPr="00AE1317">
        <w:rPr>
          <w:rFonts w:ascii="Arial" w:hAnsi="Arial" w:cs="Arial"/>
        </w:rPr>
        <w:t xml:space="preserve"> stworzyła rozbudowany system zabezpieczenia społecznego, który w części ubezpieczeniowej uwzględnia ryzyko całkowitej lub częściowej niezdolności do pracy oraz przewiduje rekompensowanie utraconych zarobków w związku z jego wystąpieniem (renta z tytułu niezdolności do pracy). Ponadto uwzględniono również dwie dodatkowe sytuacje. Pierwsza wynika z możliwości nabycia niepełnosprawności w dzieciństwie, co uniemożliwia lub znacznie utrudnia uzyskanie uprawnień ubezpieczeniowych do renty z tytułu niezdolności do pracy - renta socjalna. Druga wynika z możliwości doświadczania ubóstwa finansowego przez osoby </w:t>
      </w:r>
      <w:r w:rsidR="005139BF">
        <w:rPr>
          <w:rFonts w:ascii="Arial" w:hAnsi="Arial" w:cs="Arial"/>
        </w:rPr>
        <w:t>z </w:t>
      </w:r>
      <w:r w:rsidRPr="00AE1317">
        <w:rPr>
          <w:rFonts w:ascii="Arial" w:hAnsi="Arial" w:cs="Arial"/>
        </w:rPr>
        <w:t>niepełnosprawnościami mimo istnienia ubezpieczenia rentowego (z określeniem poziomu minimalnego) i renty socjalnej - zasiłek okresowy i stały z pomocy społecznej.</w:t>
      </w:r>
    </w:p>
    <w:p w:rsidR="00AE1317" w:rsidRPr="00AE1317" w:rsidRDefault="00AE1317" w:rsidP="00D7743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E1317">
        <w:rPr>
          <w:rFonts w:ascii="Arial" w:hAnsi="Arial" w:cs="Arial"/>
        </w:rPr>
        <w:t>W przypadku rodzin z dziećmi z niepełnosprawnościami ich większe potrzeby uwzględnione są poprzez dodatki do zasiłku rodzinnego (co do zasady przeznaczone tylko dla rodzin ubogich). Ponadto w sytuacji, gdy dzieci z niepełnosprawnościami są niesamodzielne i wymagają stałej opieki</w:t>
      </w:r>
      <w:r w:rsidR="00795ABB">
        <w:rPr>
          <w:rFonts w:ascii="Arial" w:hAnsi="Arial" w:cs="Arial"/>
        </w:rPr>
        <w:t>,</w:t>
      </w:r>
      <w:r w:rsidRPr="00AE1317">
        <w:rPr>
          <w:rFonts w:ascii="Arial" w:hAnsi="Arial" w:cs="Arial"/>
        </w:rPr>
        <w:t xml:space="preserve"> przewidziano też odrębne świadczenie dla rodzica, a mianowicie świadczenie pielęgnacyjne. System ten w swym założeniu powinien w pełni zabezpieczyć osoby z niepełnosprawnościami oraz ich rodziny przed </w:t>
      </w:r>
      <w:r w:rsidR="00D77434">
        <w:rPr>
          <w:rFonts w:ascii="Arial" w:hAnsi="Arial" w:cs="Arial"/>
        </w:rPr>
        <w:t xml:space="preserve">ubóstwem. </w:t>
      </w:r>
      <w:r w:rsidR="00D77434" w:rsidRPr="00D77434">
        <w:rPr>
          <w:rFonts w:ascii="Arial" w:hAnsi="Arial" w:cs="Arial"/>
        </w:rPr>
        <w:t>Mimo tego wskaźniki statystyczne ubóstwa, np. stopa ubóstwa</w:t>
      </w:r>
      <w:r w:rsidR="00795ABB">
        <w:rPr>
          <w:rFonts w:ascii="Arial" w:hAnsi="Arial" w:cs="Arial"/>
        </w:rPr>
        <w:t>,</w:t>
      </w:r>
      <w:bookmarkStart w:id="0" w:name="_GoBack"/>
      <w:bookmarkEnd w:id="0"/>
      <w:r w:rsidR="00D77434" w:rsidRPr="00D77434">
        <w:rPr>
          <w:rFonts w:ascii="Arial" w:hAnsi="Arial" w:cs="Arial"/>
        </w:rPr>
        <w:t xml:space="preserve"> są wyższe dla gospodarstw domowych </w:t>
      </w:r>
      <w:r w:rsidR="005139BF">
        <w:rPr>
          <w:rFonts w:ascii="Arial" w:hAnsi="Arial" w:cs="Arial"/>
        </w:rPr>
        <w:t>z </w:t>
      </w:r>
      <w:r w:rsidR="00D77434" w:rsidRPr="00D77434">
        <w:rPr>
          <w:rFonts w:ascii="Arial" w:hAnsi="Arial" w:cs="Arial"/>
        </w:rPr>
        <w:t>osobami z niepełnosprawnościami w porównaniu do gospodarstw bez takich osób.</w:t>
      </w:r>
    </w:p>
    <w:p w:rsidR="004C0035" w:rsidRPr="004C0035" w:rsidRDefault="004C0035" w:rsidP="004C003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C0035">
        <w:rPr>
          <w:rFonts w:ascii="Arial" w:hAnsi="Arial" w:cs="Arial"/>
        </w:rPr>
        <w:t xml:space="preserve">Różnica między wskaźnikami obliczonymi według granicy minimum egzystencji dla obu grup zwiększa się od 2009 r. Wtedy stopa ubóstwa skrajnego dla gospodarstw z co najmniej jedną osobą niepełnosprawną (7,6%) była wyższa od stopy ubóstwa dla gospodarstw bez takich osób (5,1%) o 2,5 punktu procentowego, a w 2013 r. różnica ta była już prawie dwukrotnie większa i wzrosła do 4,4 (z 10,8% do 6,4%). Zwiększenie tej różnicy związane było z szybszym </w:t>
      </w:r>
      <w:r w:rsidRPr="00D77434">
        <w:rPr>
          <w:rFonts w:ascii="Arial" w:hAnsi="Arial" w:cs="Arial"/>
        </w:rPr>
        <w:t>wzrostem ubóstwa skrajnego w rodzinach z co najmniej jedną osobą z niepełnosprawnościami</w:t>
      </w:r>
      <w:r w:rsidRPr="004C0035">
        <w:rPr>
          <w:rFonts w:ascii="Arial" w:hAnsi="Arial" w:cs="Arial"/>
        </w:rPr>
        <w:t xml:space="preserve"> w porównaniu z rodzinami bez takich osób.</w:t>
      </w:r>
    </w:p>
    <w:p w:rsidR="00D77434" w:rsidRDefault="00D77434" w:rsidP="006B51C2">
      <w:pPr>
        <w:spacing w:after="120" w:line="360" w:lineRule="auto"/>
        <w:ind w:firstLine="709"/>
        <w:jc w:val="both"/>
        <w:rPr>
          <w:rFonts w:ascii="Arial" w:hAnsi="Arial" w:cs="Arial"/>
        </w:rPr>
      </w:pPr>
      <w:r w:rsidRPr="00D77434">
        <w:rPr>
          <w:rFonts w:ascii="Arial" w:hAnsi="Arial" w:cs="Arial"/>
        </w:rPr>
        <w:t xml:space="preserve">Z analiz wskaźników statystycznych wyłania się dość klarowny obraz, że </w:t>
      </w:r>
      <w:r w:rsidRPr="00D77434">
        <w:rPr>
          <w:rFonts w:ascii="Arial" w:hAnsi="Arial" w:cs="Arial"/>
          <w:b/>
        </w:rPr>
        <w:t>niższym poziomem życia, ubóstwem skrajnym oraz deprywacją materialną bardziej zagrożone są gospodarstwa domowe prowadzone przez osoby z niepełnosprawnościami lub też mające w swoim składzie takie osoby</w:t>
      </w:r>
      <w:r w:rsidRPr="00D77434">
        <w:rPr>
          <w:rFonts w:ascii="Arial" w:hAnsi="Arial" w:cs="Arial"/>
        </w:rPr>
        <w:t>. System zabezpieczenia społecznego nie rekompensuje więc czynników, które sprawiają, że osoby z niepełnosprawnościami są bardziej narażone na ubóstwo skrajne i deprywację materialną podstawowych potrzeb.</w:t>
      </w:r>
    </w:p>
    <w:p w:rsidR="006317A2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29 - Udział w życiu politycznym i publicznym</w:t>
      </w:r>
    </w:p>
    <w:p w:rsidR="001539AF" w:rsidRDefault="001539AF" w:rsidP="001539AF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</w:t>
      </w:r>
      <w:r w:rsidRPr="001539AF">
        <w:rPr>
          <w:rFonts w:ascii="Arial" w:hAnsi="Arial" w:cs="Arial"/>
        </w:rPr>
        <w:t xml:space="preserve">z przepisami Kodeksu wyborczego osoby ze znacznym lub umiarkowanym stopniem niepełnosprawności mogą skorzystać z alternatywnych form głosowania w postaci </w:t>
      </w:r>
      <w:r w:rsidRPr="001539AF">
        <w:rPr>
          <w:rFonts w:ascii="Arial" w:hAnsi="Arial" w:cs="Arial"/>
          <w:b/>
        </w:rPr>
        <w:lastRenderedPageBreak/>
        <w:t>głosowania przez pełnomocnika oraz głosowania korespondencyjnego</w:t>
      </w:r>
      <w:r w:rsidRPr="001539AF">
        <w:rPr>
          <w:rFonts w:ascii="Arial" w:hAnsi="Arial" w:cs="Arial"/>
        </w:rPr>
        <w:t xml:space="preserve">. Kodeks wyborczy wprowadził również - adresowaną do osób niewidomych, możliwość oddawania głosu z wykorzystaniem </w:t>
      </w:r>
      <w:r w:rsidRPr="001539AF">
        <w:rPr>
          <w:rFonts w:ascii="Arial" w:hAnsi="Arial" w:cs="Arial"/>
          <w:b/>
        </w:rPr>
        <w:t>nakładek na karty do głosowania sporządzonych w alfabecie Braille’a</w:t>
      </w:r>
      <w:r w:rsidRPr="001539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539AF">
        <w:rPr>
          <w:rFonts w:ascii="Arial" w:hAnsi="Arial" w:cs="Arial"/>
        </w:rPr>
        <w:t xml:space="preserve">Stopniowo </w:t>
      </w:r>
      <w:r w:rsidRPr="001539AF">
        <w:rPr>
          <w:rFonts w:ascii="Arial" w:hAnsi="Arial" w:cs="Arial"/>
          <w:b/>
        </w:rPr>
        <w:t>wzrasta też wymagana liczba lokali wyborczych dostosowanych do potrzeb osób z niepełnosprawnościami</w:t>
      </w:r>
      <w:r w:rsidRPr="001539AF">
        <w:rPr>
          <w:rFonts w:ascii="Arial" w:hAnsi="Arial" w:cs="Arial"/>
        </w:rPr>
        <w:t>.</w:t>
      </w:r>
    </w:p>
    <w:p w:rsidR="001539AF" w:rsidRDefault="001539AF" w:rsidP="001539AF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1539AF">
        <w:rPr>
          <w:rFonts w:ascii="Arial" w:hAnsi="Arial" w:cs="Arial"/>
        </w:rPr>
        <w:t>Pomimo wprowadzenia mechanizmów służących dostosowaniu procedur wyborczych do potrzeb osób z niepełnosprawnościami oraz ustanowienia obowiązków informacyjnych, poziom wiedzy na temat alternatywnych form głosowania wśród osób uprawnionych jest niewielki.</w:t>
      </w:r>
      <w:r w:rsidR="0062055B">
        <w:rPr>
          <w:rFonts w:ascii="Arial" w:hAnsi="Arial" w:cs="Arial"/>
        </w:rPr>
        <w:t xml:space="preserve"> </w:t>
      </w:r>
      <w:r w:rsidR="0062055B" w:rsidRPr="0062055B">
        <w:rPr>
          <w:rFonts w:ascii="Arial" w:hAnsi="Arial" w:cs="Arial"/>
        </w:rPr>
        <w:t xml:space="preserve">W efekcie </w:t>
      </w:r>
      <w:r w:rsidR="0062055B" w:rsidRPr="0062055B">
        <w:rPr>
          <w:rFonts w:ascii="Arial" w:hAnsi="Arial" w:cs="Arial"/>
          <w:b/>
        </w:rPr>
        <w:t xml:space="preserve">tylko niewielki procent osób uprawnionych korzysta </w:t>
      </w:r>
      <w:r w:rsidR="005139BF">
        <w:rPr>
          <w:rFonts w:ascii="Arial" w:hAnsi="Arial" w:cs="Arial"/>
          <w:b/>
        </w:rPr>
        <w:t>z </w:t>
      </w:r>
      <w:r w:rsidR="0062055B" w:rsidRPr="0062055B">
        <w:rPr>
          <w:rFonts w:ascii="Arial" w:hAnsi="Arial" w:cs="Arial"/>
          <w:b/>
        </w:rPr>
        <w:t>alternatywnych form głosowania</w:t>
      </w:r>
      <w:r w:rsidR="0062055B">
        <w:rPr>
          <w:rFonts w:ascii="Arial" w:hAnsi="Arial" w:cs="Arial"/>
        </w:rPr>
        <w:t>.</w:t>
      </w:r>
    </w:p>
    <w:p w:rsidR="001539AF" w:rsidRPr="001539AF" w:rsidRDefault="001539AF" w:rsidP="001539AF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1539AF">
        <w:rPr>
          <w:rFonts w:ascii="Arial" w:hAnsi="Arial" w:cs="Arial"/>
        </w:rPr>
        <w:t xml:space="preserve">Jednym z najistotniejszych problemów w zakresie udziału osób </w:t>
      </w:r>
      <w:r w:rsidR="005139BF">
        <w:rPr>
          <w:rFonts w:ascii="Arial" w:hAnsi="Arial" w:cs="Arial"/>
        </w:rPr>
        <w:t>z </w:t>
      </w:r>
      <w:r w:rsidRPr="001539AF">
        <w:rPr>
          <w:rFonts w:ascii="Arial" w:hAnsi="Arial" w:cs="Arial"/>
        </w:rPr>
        <w:t>niepełnosprawnościami w życiu politycznym i publicznym pozostaje status prawny osób ubezwłasnowolnionych.</w:t>
      </w:r>
      <w:r>
        <w:rPr>
          <w:rFonts w:ascii="Arial" w:hAnsi="Arial" w:cs="Arial"/>
        </w:rPr>
        <w:t xml:space="preserve"> P</w:t>
      </w:r>
      <w:r w:rsidRPr="001539AF">
        <w:rPr>
          <w:rFonts w:ascii="Arial" w:hAnsi="Arial" w:cs="Arial"/>
        </w:rPr>
        <w:t xml:space="preserve">o uprawomocnieniu się orzeczenia o ubezwłasnowolnieniu, osoby te </w:t>
      </w:r>
      <w:r w:rsidRPr="001539AF">
        <w:rPr>
          <w:rFonts w:ascii="Arial" w:hAnsi="Arial" w:cs="Arial"/>
          <w:b/>
        </w:rPr>
        <w:t>są automatycznie skreślane z listy wyborców oraz nie posiadają biernego prawa wyborczego</w:t>
      </w:r>
      <w:r w:rsidRPr="001539AF">
        <w:rPr>
          <w:rFonts w:ascii="Arial" w:hAnsi="Arial" w:cs="Arial"/>
        </w:rPr>
        <w:t xml:space="preserve">. Ponadto </w:t>
      </w:r>
      <w:r w:rsidRPr="001539AF">
        <w:rPr>
          <w:rFonts w:ascii="Arial" w:hAnsi="Arial" w:cs="Arial"/>
          <w:b/>
        </w:rPr>
        <w:t>osoby ubezwłasnowolnione nie mogą w Polsce zakładać stowarzyszeń ani być ich członkami, a także nie mogą organizować zgromadzeń publicznych</w:t>
      </w:r>
      <w:r w:rsidRPr="001539AF">
        <w:rPr>
          <w:rFonts w:ascii="Arial" w:hAnsi="Arial" w:cs="Arial"/>
        </w:rPr>
        <w:t xml:space="preserve"> (choć mogą w nich uczestniczyć). W ocenie Rzecznika rozwiązania te </w:t>
      </w:r>
      <w:r w:rsidR="002E1CEB">
        <w:rPr>
          <w:rFonts w:ascii="Arial" w:hAnsi="Arial" w:cs="Arial"/>
        </w:rPr>
        <w:t>są</w:t>
      </w:r>
      <w:r>
        <w:rPr>
          <w:rFonts w:ascii="Arial" w:hAnsi="Arial" w:cs="Arial"/>
        </w:rPr>
        <w:t xml:space="preserve"> niezgodne z przepisem </w:t>
      </w:r>
      <w:r w:rsidRPr="001539AF">
        <w:rPr>
          <w:rFonts w:ascii="Arial" w:hAnsi="Arial" w:cs="Arial"/>
        </w:rPr>
        <w:t xml:space="preserve">art. 29 KPON. </w:t>
      </w:r>
    </w:p>
    <w:p w:rsidR="00FD1FB7" w:rsidRPr="00AE7D83" w:rsidRDefault="006317A2" w:rsidP="002E5480">
      <w:pPr>
        <w:pStyle w:val="Akapitzlist"/>
        <w:spacing w:before="120" w:after="80" w:line="360" w:lineRule="auto"/>
        <w:ind w:left="0"/>
        <w:contextualSpacing w:val="0"/>
        <w:jc w:val="both"/>
        <w:rPr>
          <w:rFonts w:ascii="Arial" w:hAnsi="Arial" w:cs="Arial"/>
          <w:b/>
          <w:bCs/>
          <w:color w:val="A51F7F"/>
        </w:rPr>
      </w:pPr>
      <w:r w:rsidRPr="00AE7D83">
        <w:rPr>
          <w:rFonts w:ascii="Arial" w:hAnsi="Arial" w:cs="Arial"/>
          <w:b/>
          <w:bCs/>
          <w:color w:val="A51F7F"/>
        </w:rPr>
        <w:t>Artykuł 30 - Udział z życiu kulturalnym, rekreacji, wypoczynku i sporcie</w:t>
      </w:r>
    </w:p>
    <w:p w:rsidR="002F7AE3" w:rsidRDefault="002F7AE3" w:rsidP="007D344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F7AE3">
        <w:rPr>
          <w:rFonts w:ascii="Arial" w:hAnsi="Arial" w:cs="Arial"/>
          <w:bCs/>
        </w:rPr>
        <w:t xml:space="preserve">Stosownie </w:t>
      </w:r>
      <w:r w:rsidR="007D344D">
        <w:rPr>
          <w:rFonts w:ascii="Arial" w:hAnsi="Arial" w:cs="Arial"/>
          <w:bCs/>
        </w:rPr>
        <w:t>do przepisów</w:t>
      </w:r>
      <w:r w:rsidRPr="002F7AE3">
        <w:rPr>
          <w:rFonts w:ascii="Arial" w:hAnsi="Arial" w:cs="Arial"/>
          <w:bCs/>
        </w:rPr>
        <w:t xml:space="preserve"> ustawy o radiofonii i telewizji, nadawcy programów telewizyjnych zobowiązani są do </w:t>
      </w:r>
      <w:r w:rsidRPr="007D344D">
        <w:rPr>
          <w:rFonts w:ascii="Arial" w:hAnsi="Arial" w:cs="Arial"/>
          <w:bCs/>
        </w:rPr>
        <w:t xml:space="preserve">zapewniania </w:t>
      </w:r>
      <w:r w:rsidRPr="007D344D">
        <w:rPr>
          <w:rFonts w:ascii="Arial" w:hAnsi="Arial" w:cs="Arial"/>
          <w:b/>
          <w:bCs/>
        </w:rPr>
        <w:t>dostępności programów dla osób niepełnosprawnych</w:t>
      </w:r>
      <w:r w:rsidRPr="007D344D">
        <w:rPr>
          <w:rFonts w:ascii="Arial" w:hAnsi="Arial" w:cs="Arial"/>
          <w:bCs/>
        </w:rPr>
        <w:t xml:space="preserve"> z powodu dysfunkcji narządu wzroku oraz osób niepełnosprawnych z powodu dysfunkcji narządu słuchu przez wprowadzanie odpowiednich udogodnień: audiodeskrypcji, napisów dla niesłyszących oraz tłumaczeń na język migowy, tak aby co najmniej 10% kwarta</w:t>
      </w:r>
      <w:r w:rsidR="007D344D">
        <w:rPr>
          <w:rFonts w:ascii="Arial" w:hAnsi="Arial" w:cs="Arial"/>
          <w:bCs/>
        </w:rPr>
        <w:t xml:space="preserve">lnego czasu nadawania programu </w:t>
      </w:r>
      <w:r w:rsidRPr="007D344D">
        <w:rPr>
          <w:rFonts w:ascii="Arial" w:hAnsi="Arial" w:cs="Arial"/>
          <w:bCs/>
        </w:rPr>
        <w:t>posiadało takie udogodnienia.</w:t>
      </w:r>
      <w:r w:rsidR="007D344D">
        <w:rPr>
          <w:rFonts w:ascii="Arial" w:hAnsi="Arial" w:cs="Arial"/>
          <w:bCs/>
        </w:rPr>
        <w:t xml:space="preserve"> </w:t>
      </w:r>
      <w:r w:rsidR="005139BF">
        <w:rPr>
          <w:rFonts w:ascii="Arial" w:hAnsi="Arial" w:cs="Arial"/>
          <w:bCs/>
        </w:rPr>
        <w:t>Z </w:t>
      </w:r>
      <w:r w:rsidR="007D344D">
        <w:rPr>
          <w:rFonts w:ascii="Arial" w:hAnsi="Arial" w:cs="Arial"/>
          <w:bCs/>
        </w:rPr>
        <w:t xml:space="preserve">uwagi jednak na wątpliwości interpretacyjne </w:t>
      </w:r>
      <w:r w:rsidRPr="002F7AE3">
        <w:rPr>
          <w:rFonts w:ascii="Arial" w:hAnsi="Arial" w:cs="Arial"/>
        </w:rPr>
        <w:t xml:space="preserve">stacje telewizyjne, jeżeli emitują dostosowane programy, to w sposób niejednolity, nie zapewniając dostępności osobom z różnymi </w:t>
      </w:r>
      <w:r w:rsidR="007D344D">
        <w:rPr>
          <w:rFonts w:ascii="Arial" w:hAnsi="Arial" w:cs="Arial"/>
        </w:rPr>
        <w:t xml:space="preserve">rodzajami niepełnosprawności. </w:t>
      </w:r>
      <w:r w:rsidRPr="002F7AE3">
        <w:rPr>
          <w:rFonts w:ascii="Arial" w:hAnsi="Arial" w:cs="Arial"/>
        </w:rPr>
        <w:t xml:space="preserve">Taka sytuacja </w:t>
      </w:r>
      <w:r w:rsidRPr="002F7AE3">
        <w:rPr>
          <w:rFonts w:ascii="Arial" w:hAnsi="Arial" w:cs="Arial"/>
          <w:b/>
        </w:rPr>
        <w:t>nie sprzyja zapewnieniu jak najszerszego dostępu do dóbr kultury osobom niepełnosprawnym</w:t>
      </w:r>
      <w:r w:rsidRPr="002F7AE3">
        <w:rPr>
          <w:rFonts w:ascii="Arial" w:hAnsi="Arial" w:cs="Arial"/>
        </w:rPr>
        <w:t>.</w:t>
      </w:r>
    </w:p>
    <w:p w:rsidR="007D344D" w:rsidRPr="007D344D" w:rsidRDefault="007D344D" w:rsidP="007D344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Ponadto </w:t>
      </w:r>
      <w:r w:rsidRPr="007D344D">
        <w:rPr>
          <w:rFonts w:ascii="Arial" w:hAnsi="Arial" w:cs="Arial"/>
          <w:b/>
          <w:bCs/>
        </w:rPr>
        <w:t>przepisy ustawy o prawie autorskim nie pozwalają na opracowanie audiodeskrypcji czy tłumaczenia na język migowy</w:t>
      </w:r>
      <w:r w:rsidRPr="007D344D">
        <w:rPr>
          <w:rFonts w:ascii="Arial" w:hAnsi="Arial" w:cs="Arial"/>
          <w:bCs/>
        </w:rPr>
        <w:t xml:space="preserve"> bez zgody właściciela praw autorskich. W efekcie takich działań powstaje bowiem utwór zależny </w:t>
      </w:r>
      <w:r w:rsidR="005139BF">
        <w:rPr>
          <w:rFonts w:ascii="Arial" w:hAnsi="Arial" w:cs="Arial"/>
          <w:bCs/>
        </w:rPr>
        <w:t xml:space="preserve">wykorzystywany również w celach </w:t>
      </w:r>
      <w:r w:rsidRPr="007D344D">
        <w:rPr>
          <w:rFonts w:ascii="Arial" w:hAnsi="Arial" w:cs="Arial"/>
          <w:bCs/>
        </w:rPr>
        <w:t xml:space="preserve">komercyjnych (przykładowo przez stacje telewizyjne). Stanowi to poważną barierę </w:t>
      </w:r>
      <w:r w:rsidR="005139BF">
        <w:rPr>
          <w:rFonts w:ascii="Arial" w:hAnsi="Arial" w:cs="Arial"/>
          <w:bCs/>
        </w:rPr>
        <w:t>w </w:t>
      </w:r>
      <w:r w:rsidRPr="007D344D">
        <w:rPr>
          <w:rFonts w:ascii="Arial" w:hAnsi="Arial" w:cs="Arial"/>
          <w:bCs/>
        </w:rPr>
        <w:t>zakresie realizacji praw osób z niepełnosprawnościami.</w:t>
      </w:r>
    </w:p>
    <w:sectPr w:rsidR="007D344D" w:rsidRPr="007D344D" w:rsidSect="006B51C2">
      <w:headerReference w:type="default" r:id="rId12"/>
      <w:footerReference w:type="default" r:id="rId13"/>
      <w:pgSz w:w="11906" w:h="16838"/>
      <w:pgMar w:top="147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2E6" w:rsidRDefault="00DC02E6" w:rsidP="00DF331F">
      <w:pPr>
        <w:spacing w:after="0" w:line="240" w:lineRule="auto"/>
      </w:pPr>
      <w:r>
        <w:separator/>
      </w:r>
    </w:p>
  </w:endnote>
  <w:endnote w:type="continuationSeparator" w:id="0">
    <w:p w:rsidR="00DC02E6" w:rsidRDefault="00DC02E6" w:rsidP="00DF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632481"/>
      <w:docPartObj>
        <w:docPartGallery w:val="Page Numbers (Bottom of Page)"/>
        <w:docPartUnique/>
      </w:docPartObj>
    </w:sdtPr>
    <w:sdtEndPr/>
    <w:sdtContent>
      <w:p w:rsidR="00AE5886" w:rsidRDefault="00AE58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BB">
          <w:rPr>
            <w:noProof/>
          </w:rPr>
          <w:t>15</w:t>
        </w:r>
        <w:r>
          <w:fldChar w:fldCharType="end"/>
        </w:r>
      </w:p>
    </w:sdtContent>
  </w:sdt>
  <w:p w:rsidR="00AE5886" w:rsidRDefault="00AE5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2E6" w:rsidRDefault="00DC02E6" w:rsidP="00DF331F">
      <w:pPr>
        <w:spacing w:after="0" w:line="240" w:lineRule="auto"/>
      </w:pPr>
      <w:r>
        <w:separator/>
      </w:r>
    </w:p>
  </w:footnote>
  <w:footnote w:type="continuationSeparator" w:id="0">
    <w:p w:rsidR="00DC02E6" w:rsidRDefault="00DC02E6" w:rsidP="00DF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913" w:rsidRDefault="00AE5886" w:rsidP="005139BF">
    <w:pPr>
      <w:pStyle w:val="Nagwek"/>
      <w:tabs>
        <w:tab w:val="clear" w:pos="9072"/>
      </w:tabs>
      <w:ind w:right="2126"/>
      <w:jc w:val="right"/>
      <w:rPr>
        <w:rFonts w:ascii="Arial" w:hAnsi="Arial" w:cs="Arial"/>
        <w:b/>
        <w:sz w:val="18"/>
        <w:szCs w:val="18"/>
      </w:rPr>
    </w:pPr>
    <w:r w:rsidRPr="00A95DA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6704" behindDoc="0" locked="0" layoutInCell="1" allowOverlap="1" wp14:anchorId="2EF3E778" wp14:editId="5E03B604">
          <wp:simplePos x="0" y="0"/>
          <wp:positionH relativeFrom="column">
            <wp:posOffset>4528185</wp:posOffset>
          </wp:positionH>
          <wp:positionV relativeFrom="paragraph">
            <wp:posOffset>-74295</wp:posOffset>
          </wp:positionV>
          <wp:extent cx="1200150" cy="396240"/>
          <wp:effectExtent l="0" t="0" r="0" b="3810"/>
          <wp:wrapSquare wrapText="bothSides"/>
          <wp:docPr id="12" name="Obraz 12" descr="logo-pom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pom_0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sz w:val="18"/>
          <w:szCs w:val="18"/>
        </w:rPr>
        <w:id w:val="1781446204"/>
        <w:docPartObj>
          <w:docPartGallery w:val="Watermarks"/>
          <w:docPartUnique/>
        </w:docPartObj>
      </w:sdtPr>
      <w:sdtEndPr/>
      <w:sdtContent>
        <w:r w:rsidR="00DC02E6">
          <w:rPr>
            <w:rFonts w:ascii="Arial" w:hAnsi="Arial" w:cs="Arial"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499487" o:spid="_x0000_s2051" type="#_x0000_t136" style="position:absolute;left:0;text-align:left;margin-left:0;margin-top:0;width:447.65pt;height:191.8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KT"/>
              <w10:wrap anchorx="margin" anchory="margin"/>
            </v:shape>
          </w:pict>
        </w:r>
      </w:sdtContent>
    </w:sdt>
    <w:r w:rsidR="00440A41" w:rsidRPr="00E05EF5">
      <w:rPr>
        <w:rFonts w:ascii="Arial" w:hAnsi="Arial" w:cs="Arial"/>
        <w:b/>
        <w:sz w:val="18"/>
        <w:szCs w:val="18"/>
      </w:rPr>
      <w:t>SYNTEZA</w:t>
    </w:r>
  </w:p>
  <w:p w:rsidR="00AE5886" w:rsidRPr="00E05EF5" w:rsidRDefault="00440A41" w:rsidP="005139BF">
    <w:pPr>
      <w:pStyle w:val="Nagwek"/>
      <w:tabs>
        <w:tab w:val="clear" w:pos="4536"/>
        <w:tab w:val="clear" w:pos="9072"/>
      </w:tabs>
      <w:ind w:right="2126"/>
      <w:jc w:val="right"/>
      <w:rPr>
        <w:rFonts w:ascii="Arial" w:hAnsi="Arial" w:cs="Arial"/>
        <w:sz w:val="16"/>
        <w:szCs w:val="16"/>
      </w:rPr>
    </w:pPr>
    <w:r w:rsidRPr="00E05EF5">
      <w:rPr>
        <w:rFonts w:ascii="Arial" w:hAnsi="Arial" w:cs="Arial"/>
        <w:sz w:val="16"/>
        <w:szCs w:val="16"/>
      </w:rPr>
      <w:t>s</w:t>
    </w:r>
    <w:r w:rsidR="00AE5886" w:rsidRPr="00E05EF5">
      <w:rPr>
        <w:rFonts w:ascii="Arial" w:hAnsi="Arial" w:cs="Arial"/>
        <w:sz w:val="16"/>
        <w:szCs w:val="16"/>
      </w:rPr>
      <w:t>prawozdan</w:t>
    </w:r>
    <w:r w:rsidRPr="00E05EF5">
      <w:rPr>
        <w:rFonts w:ascii="Arial" w:hAnsi="Arial" w:cs="Arial"/>
        <w:sz w:val="16"/>
        <w:szCs w:val="16"/>
      </w:rPr>
      <w:t>ia</w:t>
    </w:r>
    <w:r w:rsidR="00AE5886" w:rsidRPr="00E05EF5">
      <w:rPr>
        <w:rFonts w:ascii="Arial" w:hAnsi="Arial" w:cs="Arial"/>
        <w:sz w:val="16"/>
        <w:szCs w:val="16"/>
      </w:rPr>
      <w:t xml:space="preserve"> Rzecznika Praw Obywatelskich</w:t>
    </w:r>
  </w:p>
  <w:p w:rsidR="00AE5886" w:rsidRPr="00C36F11" w:rsidRDefault="005E2913" w:rsidP="005139BF">
    <w:pPr>
      <w:pStyle w:val="Nagwek"/>
      <w:tabs>
        <w:tab w:val="clear" w:pos="9072"/>
      </w:tabs>
      <w:ind w:right="2126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6AA5F9" wp14:editId="496E1839">
              <wp:simplePos x="0" y="0"/>
              <wp:positionH relativeFrom="column">
                <wp:posOffset>-4445</wp:posOffset>
              </wp:positionH>
              <wp:positionV relativeFrom="paragraph">
                <wp:posOffset>140335</wp:posOffset>
              </wp:positionV>
              <wp:extent cx="5734050" cy="1"/>
              <wp:effectExtent l="0" t="0" r="1905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1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1.05pt" to="451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" strokecolor="gray [1629]" strokeweight="1pt"/>
          </w:pict>
        </mc:Fallback>
      </mc:AlternateContent>
    </w:r>
    <w:r w:rsidR="00C36F11">
      <w:rPr>
        <w:rFonts w:ascii="Arial" w:hAnsi="Arial" w:cs="Arial"/>
        <w:sz w:val="16"/>
        <w:szCs w:val="16"/>
      </w:rPr>
      <w:t xml:space="preserve">z </w:t>
    </w:r>
    <w:r w:rsidR="00AE5886" w:rsidRPr="00E05EF5">
      <w:rPr>
        <w:rFonts w:ascii="Arial" w:hAnsi="Arial" w:cs="Arial"/>
        <w:sz w:val="16"/>
        <w:szCs w:val="16"/>
      </w:rPr>
      <w:t>wykonania przez Polskę</w:t>
    </w:r>
    <w:r w:rsidR="00DB365D" w:rsidRPr="00E05EF5">
      <w:rPr>
        <w:rFonts w:ascii="Arial" w:hAnsi="Arial" w:cs="Arial"/>
        <w:sz w:val="16"/>
        <w:szCs w:val="16"/>
      </w:rPr>
      <w:t xml:space="preserve"> </w:t>
    </w:r>
    <w:r w:rsidR="00AE5886" w:rsidRPr="00E05EF5">
      <w:rPr>
        <w:rFonts w:ascii="Arial" w:hAnsi="Arial" w:cs="Arial"/>
        <w:sz w:val="16"/>
        <w:szCs w:val="16"/>
      </w:rPr>
      <w:t>Konwencji o prawach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7A06"/>
    <w:multiLevelType w:val="hybridMultilevel"/>
    <w:tmpl w:val="35EAA5FE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16A5"/>
    <w:multiLevelType w:val="hybridMultilevel"/>
    <w:tmpl w:val="F5BE0D60"/>
    <w:lvl w:ilvl="0" w:tplc="FA94C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4A61FD"/>
    <w:multiLevelType w:val="hybridMultilevel"/>
    <w:tmpl w:val="A40E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5319E"/>
    <w:multiLevelType w:val="hybridMultilevel"/>
    <w:tmpl w:val="507E69C0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00BFC"/>
    <w:multiLevelType w:val="hybridMultilevel"/>
    <w:tmpl w:val="F3E2AA2A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14DBC"/>
    <w:multiLevelType w:val="hybridMultilevel"/>
    <w:tmpl w:val="E70685EA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660FB"/>
    <w:multiLevelType w:val="hybridMultilevel"/>
    <w:tmpl w:val="80B88924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30D5B"/>
    <w:multiLevelType w:val="hybridMultilevel"/>
    <w:tmpl w:val="A2200D3C"/>
    <w:lvl w:ilvl="0" w:tplc="8B5273F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20810"/>
    <w:multiLevelType w:val="hybridMultilevel"/>
    <w:tmpl w:val="E5FEDAAE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E398B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776471F"/>
    <w:multiLevelType w:val="hybridMultilevel"/>
    <w:tmpl w:val="64521144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FD6F06"/>
    <w:multiLevelType w:val="hybridMultilevel"/>
    <w:tmpl w:val="18329F00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356A6"/>
    <w:multiLevelType w:val="hybridMultilevel"/>
    <w:tmpl w:val="E0B4DA06"/>
    <w:lvl w:ilvl="0" w:tplc="FA94CD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A0674A"/>
    <w:multiLevelType w:val="hybridMultilevel"/>
    <w:tmpl w:val="AAEE0500"/>
    <w:lvl w:ilvl="0" w:tplc="FA94CD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CE108DC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AFC2F21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B6E5279"/>
    <w:multiLevelType w:val="hybridMultilevel"/>
    <w:tmpl w:val="56F0B7A8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395333"/>
    <w:multiLevelType w:val="hybridMultilevel"/>
    <w:tmpl w:val="221604B8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D72AC"/>
    <w:multiLevelType w:val="hybridMultilevel"/>
    <w:tmpl w:val="9B245B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C7CA8"/>
    <w:multiLevelType w:val="hybridMultilevel"/>
    <w:tmpl w:val="87508F06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F2A19C2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FC966A9"/>
    <w:multiLevelType w:val="hybridMultilevel"/>
    <w:tmpl w:val="6BE22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17113"/>
    <w:multiLevelType w:val="hybridMultilevel"/>
    <w:tmpl w:val="76760C02"/>
    <w:lvl w:ilvl="0" w:tplc="0415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7C5087"/>
    <w:multiLevelType w:val="hybridMultilevel"/>
    <w:tmpl w:val="1ADCE922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3D133A"/>
    <w:multiLevelType w:val="hybridMultilevel"/>
    <w:tmpl w:val="6162520C"/>
    <w:lvl w:ilvl="0" w:tplc="8B52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0303E6"/>
    <w:multiLevelType w:val="hybridMultilevel"/>
    <w:tmpl w:val="64F477DE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25096F"/>
    <w:multiLevelType w:val="hybridMultilevel"/>
    <w:tmpl w:val="4094BE3A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E305F1"/>
    <w:multiLevelType w:val="hybridMultilevel"/>
    <w:tmpl w:val="960EF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086F28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E440528"/>
    <w:multiLevelType w:val="hybridMultilevel"/>
    <w:tmpl w:val="03D8C34E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40482A">
      <w:numFmt w:val="bullet"/>
      <w:lvlText w:val="•"/>
      <w:lvlJc w:val="left"/>
      <w:pPr>
        <w:ind w:left="2025" w:hanging="945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673993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EB736A3"/>
    <w:multiLevelType w:val="hybridMultilevel"/>
    <w:tmpl w:val="764016CC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1F44C3"/>
    <w:multiLevelType w:val="hybridMultilevel"/>
    <w:tmpl w:val="45A07734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17B5D"/>
    <w:multiLevelType w:val="hybridMultilevel"/>
    <w:tmpl w:val="08F0387A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461B39A0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4A417728"/>
    <w:multiLevelType w:val="hybridMultilevel"/>
    <w:tmpl w:val="17265FB0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1328D5"/>
    <w:multiLevelType w:val="hybridMultilevel"/>
    <w:tmpl w:val="4A76EAA6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5372B4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52D5081C"/>
    <w:multiLevelType w:val="hybridMultilevel"/>
    <w:tmpl w:val="752EE18C"/>
    <w:lvl w:ilvl="0" w:tplc="781E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4016D0"/>
    <w:multiLevelType w:val="hybridMultilevel"/>
    <w:tmpl w:val="5B56854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59706F46"/>
    <w:multiLevelType w:val="hybridMultilevel"/>
    <w:tmpl w:val="2EE2DE7A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2A5048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D640D66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5F4D483C"/>
    <w:multiLevelType w:val="hybridMultilevel"/>
    <w:tmpl w:val="6C962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CB13E3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6A1E606C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6A3E0FF2"/>
    <w:multiLevelType w:val="hybridMultilevel"/>
    <w:tmpl w:val="BA1C5680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B1657C"/>
    <w:multiLevelType w:val="hybridMultilevel"/>
    <w:tmpl w:val="23781E50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F8C1912"/>
    <w:multiLevelType w:val="hybridMultilevel"/>
    <w:tmpl w:val="ED986586"/>
    <w:lvl w:ilvl="0" w:tplc="FA94C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B333BC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71B74905"/>
    <w:multiLevelType w:val="hybridMultilevel"/>
    <w:tmpl w:val="21366EBE"/>
    <w:lvl w:ilvl="0" w:tplc="6248CB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D0171"/>
    <w:multiLevelType w:val="hybridMultilevel"/>
    <w:tmpl w:val="D4C0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35F4971"/>
    <w:multiLevelType w:val="hybridMultilevel"/>
    <w:tmpl w:val="53C05554"/>
    <w:lvl w:ilvl="0" w:tplc="781E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60162A5"/>
    <w:multiLevelType w:val="hybridMultilevel"/>
    <w:tmpl w:val="3AD8BD16"/>
    <w:lvl w:ilvl="0" w:tplc="FA94CD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7CC162F"/>
    <w:multiLevelType w:val="hybridMultilevel"/>
    <w:tmpl w:val="8C7A95F8"/>
    <w:lvl w:ilvl="0" w:tplc="DC96F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DB4F28"/>
    <w:multiLevelType w:val="hybridMultilevel"/>
    <w:tmpl w:val="3322105C"/>
    <w:lvl w:ilvl="0" w:tplc="404CF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0"/>
  </w:num>
  <w:num w:numId="3">
    <w:abstractNumId w:val="37"/>
  </w:num>
  <w:num w:numId="4">
    <w:abstractNumId w:val="20"/>
  </w:num>
  <w:num w:numId="5">
    <w:abstractNumId w:val="34"/>
  </w:num>
  <w:num w:numId="6">
    <w:abstractNumId w:val="39"/>
  </w:num>
  <w:num w:numId="7">
    <w:abstractNumId w:val="45"/>
  </w:num>
  <w:num w:numId="8">
    <w:abstractNumId w:val="49"/>
  </w:num>
  <w:num w:numId="9">
    <w:abstractNumId w:val="14"/>
  </w:num>
  <w:num w:numId="10">
    <w:abstractNumId w:val="15"/>
  </w:num>
  <w:num w:numId="11">
    <w:abstractNumId w:val="28"/>
  </w:num>
  <w:num w:numId="12">
    <w:abstractNumId w:val="41"/>
  </w:num>
  <w:num w:numId="13">
    <w:abstractNumId w:val="42"/>
  </w:num>
  <w:num w:numId="14">
    <w:abstractNumId w:val="9"/>
  </w:num>
  <w:num w:numId="15">
    <w:abstractNumId w:val="19"/>
  </w:num>
  <w:num w:numId="16">
    <w:abstractNumId w:val="55"/>
  </w:num>
  <w:num w:numId="17">
    <w:abstractNumId w:val="44"/>
  </w:num>
  <w:num w:numId="18">
    <w:abstractNumId w:val="53"/>
  </w:num>
  <w:num w:numId="19">
    <w:abstractNumId w:val="51"/>
  </w:num>
  <w:num w:numId="20">
    <w:abstractNumId w:val="43"/>
  </w:num>
  <w:num w:numId="21">
    <w:abstractNumId w:val="22"/>
  </w:num>
  <w:num w:numId="22">
    <w:abstractNumId w:val="7"/>
  </w:num>
  <w:num w:numId="23">
    <w:abstractNumId w:val="27"/>
  </w:num>
  <w:num w:numId="24">
    <w:abstractNumId w:val="38"/>
  </w:num>
  <w:num w:numId="25">
    <w:abstractNumId w:val="52"/>
  </w:num>
  <w:num w:numId="26">
    <w:abstractNumId w:val="2"/>
  </w:num>
  <w:num w:numId="27">
    <w:abstractNumId w:val="23"/>
  </w:num>
  <w:num w:numId="28">
    <w:abstractNumId w:val="31"/>
  </w:num>
  <w:num w:numId="29">
    <w:abstractNumId w:val="29"/>
  </w:num>
  <w:num w:numId="30">
    <w:abstractNumId w:val="12"/>
  </w:num>
  <w:num w:numId="31">
    <w:abstractNumId w:val="32"/>
  </w:num>
  <w:num w:numId="32">
    <w:abstractNumId w:val="0"/>
  </w:num>
  <w:num w:numId="33">
    <w:abstractNumId w:val="33"/>
  </w:num>
  <w:num w:numId="34">
    <w:abstractNumId w:val="46"/>
  </w:num>
  <w:num w:numId="35">
    <w:abstractNumId w:val="11"/>
  </w:num>
  <w:num w:numId="36">
    <w:abstractNumId w:val="1"/>
  </w:num>
  <w:num w:numId="37">
    <w:abstractNumId w:val="50"/>
  </w:num>
  <w:num w:numId="38">
    <w:abstractNumId w:val="13"/>
  </w:num>
  <w:num w:numId="39">
    <w:abstractNumId w:val="35"/>
  </w:num>
  <w:num w:numId="40">
    <w:abstractNumId w:val="17"/>
  </w:num>
  <w:num w:numId="41">
    <w:abstractNumId w:val="8"/>
  </w:num>
  <w:num w:numId="42">
    <w:abstractNumId w:val="6"/>
  </w:num>
  <w:num w:numId="43">
    <w:abstractNumId w:val="4"/>
  </w:num>
  <w:num w:numId="44">
    <w:abstractNumId w:val="18"/>
  </w:num>
  <w:num w:numId="45">
    <w:abstractNumId w:val="47"/>
  </w:num>
  <w:num w:numId="46">
    <w:abstractNumId w:val="48"/>
  </w:num>
  <w:num w:numId="47">
    <w:abstractNumId w:val="5"/>
  </w:num>
  <w:num w:numId="48">
    <w:abstractNumId w:val="21"/>
  </w:num>
  <w:num w:numId="49">
    <w:abstractNumId w:val="54"/>
  </w:num>
  <w:num w:numId="50">
    <w:abstractNumId w:val="40"/>
  </w:num>
  <w:num w:numId="51">
    <w:abstractNumId w:val="10"/>
  </w:num>
  <w:num w:numId="52">
    <w:abstractNumId w:val="25"/>
  </w:num>
  <w:num w:numId="53">
    <w:abstractNumId w:val="16"/>
  </w:num>
  <w:num w:numId="54">
    <w:abstractNumId w:val="36"/>
  </w:num>
  <w:num w:numId="55">
    <w:abstractNumId w:val="3"/>
  </w:num>
  <w:num w:numId="5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ED"/>
    <w:rsid w:val="00001B2A"/>
    <w:rsid w:val="000029A3"/>
    <w:rsid w:val="000030E6"/>
    <w:rsid w:val="000042D8"/>
    <w:rsid w:val="00005DA7"/>
    <w:rsid w:val="00006DA5"/>
    <w:rsid w:val="00010F5D"/>
    <w:rsid w:val="00011242"/>
    <w:rsid w:val="00012023"/>
    <w:rsid w:val="00012A5D"/>
    <w:rsid w:val="0001514F"/>
    <w:rsid w:val="000208E6"/>
    <w:rsid w:val="00021201"/>
    <w:rsid w:val="00021826"/>
    <w:rsid w:val="00023974"/>
    <w:rsid w:val="00024B39"/>
    <w:rsid w:val="000265E4"/>
    <w:rsid w:val="000303FB"/>
    <w:rsid w:val="0003085A"/>
    <w:rsid w:val="00031D7B"/>
    <w:rsid w:val="00033351"/>
    <w:rsid w:val="0003344C"/>
    <w:rsid w:val="00035BBE"/>
    <w:rsid w:val="00035F07"/>
    <w:rsid w:val="00035FAA"/>
    <w:rsid w:val="00040497"/>
    <w:rsid w:val="0004752D"/>
    <w:rsid w:val="00052F32"/>
    <w:rsid w:val="00053898"/>
    <w:rsid w:val="00053A9B"/>
    <w:rsid w:val="00056426"/>
    <w:rsid w:val="00056B05"/>
    <w:rsid w:val="00060A55"/>
    <w:rsid w:val="000655DF"/>
    <w:rsid w:val="00065676"/>
    <w:rsid w:val="00066D89"/>
    <w:rsid w:val="000676B3"/>
    <w:rsid w:val="00071762"/>
    <w:rsid w:val="00072CA4"/>
    <w:rsid w:val="000760E2"/>
    <w:rsid w:val="00077BD5"/>
    <w:rsid w:val="0008027D"/>
    <w:rsid w:val="000809B5"/>
    <w:rsid w:val="000814E6"/>
    <w:rsid w:val="00083401"/>
    <w:rsid w:val="00084174"/>
    <w:rsid w:val="0008461C"/>
    <w:rsid w:val="00086D60"/>
    <w:rsid w:val="00087D63"/>
    <w:rsid w:val="00090685"/>
    <w:rsid w:val="000908DD"/>
    <w:rsid w:val="00090927"/>
    <w:rsid w:val="00090B04"/>
    <w:rsid w:val="00091335"/>
    <w:rsid w:val="000918EA"/>
    <w:rsid w:val="0009409C"/>
    <w:rsid w:val="0009435A"/>
    <w:rsid w:val="000A1BBC"/>
    <w:rsid w:val="000A1E41"/>
    <w:rsid w:val="000A2060"/>
    <w:rsid w:val="000A31FA"/>
    <w:rsid w:val="000A7E61"/>
    <w:rsid w:val="000B12E2"/>
    <w:rsid w:val="000B1878"/>
    <w:rsid w:val="000B20AE"/>
    <w:rsid w:val="000B2E95"/>
    <w:rsid w:val="000B75F0"/>
    <w:rsid w:val="000C521A"/>
    <w:rsid w:val="000C5F0B"/>
    <w:rsid w:val="000D1DF4"/>
    <w:rsid w:val="000D2334"/>
    <w:rsid w:val="000D23FE"/>
    <w:rsid w:val="000D2DC3"/>
    <w:rsid w:val="000D5DF9"/>
    <w:rsid w:val="000D5E3E"/>
    <w:rsid w:val="000D5FDF"/>
    <w:rsid w:val="000E16BE"/>
    <w:rsid w:val="000E367E"/>
    <w:rsid w:val="000E4467"/>
    <w:rsid w:val="000E48FB"/>
    <w:rsid w:val="000F5387"/>
    <w:rsid w:val="00100C2E"/>
    <w:rsid w:val="0010107F"/>
    <w:rsid w:val="00102F81"/>
    <w:rsid w:val="00103441"/>
    <w:rsid w:val="001075D5"/>
    <w:rsid w:val="0011147E"/>
    <w:rsid w:val="001116DC"/>
    <w:rsid w:val="00112C42"/>
    <w:rsid w:val="00113431"/>
    <w:rsid w:val="001206B6"/>
    <w:rsid w:val="00124A8F"/>
    <w:rsid w:val="0012538D"/>
    <w:rsid w:val="00125BE8"/>
    <w:rsid w:val="001318E9"/>
    <w:rsid w:val="00131D67"/>
    <w:rsid w:val="00134AFB"/>
    <w:rsid w:val="001359C0"/>
    <w:rsid w:val="00136766"/>
    <w:rsid w:val="00140229"/>
    <w:rsid w:val="001410C7"/>
    <w:rsid w:val="00141E8D"/>
    <w:rsid w:val="001428A3"/>
    <w:rsid w:val="00143128"/>
    <w:rsid w:val="001443A0"/>
    <w:rsid w:val="00146E20"/>
    <w:rsid w:val="00152DC5"/>
    <w:rsid w:val="001539AF"/>
    <w:rsid w:val="00154B76"/>
    <w:rsid w:val="00155AB5"/>
    <w:rsid w:val="001560CB"/>
    <w:rsid w:val="00157314"/>
    <w:rsid w:val="001575B0"/>
    <w:rsid w:val="00160D7C"/>
    <w:rsid w:val="0016146E"/>
    <w:rsid w:val="00161856"/>
    <w:rsid w:val="00161EFA"/>
    <w:rsid w:val="00163DA2"/>
    <w:rsid w:val="00164854"/>
    <w:rsid w:val="001666AE"/>
    <w:rsid w:val="00167971"/>
    <w:rsid w:val="00167C63"/>
    <w:rsid w:val="001715CB"/>
    <w:rsid w:val="0017186F"/>
    <w:rsid w:val="001778B9"/>
    <w:rsid w:val="001813AA"/>
    <w:rsid w:val="00182126"/>
    <w:rsid w:val="00184448"/>
    <w:rsid w:val="00186611"/>
    <w:rsid w:val="001867FC"/>
    <w:rsid w:val="00186CE7"/>
    <w:rsid w:val="00193291"/>
    <w:rsid w:val="0019388E"/>
    <w:rsid w:val="00195392"/>
    <w:rsid w:val="0019559C"/>
    <w:rsid w:val="00196FE3"/>
    <w:rsid w:val="00197F70"/>
    <w:rsid w:val="001A0AB5"/>
    <w:rsid w:val="001A1CD3"/>
    <w:rsid w:val="001A205A"/>
    <w:rsid w:val="001A5AFE"/>
    <w:rsid w:val="001A5F34"/>
    <w:rsid w:val="001A66BA"/>
    <w:rsid w:val="001B3D71"/>
    <w:rsid w:val="001B476A"/>
    <w:rsid w:val="001B4D27"/>
    <w:rsid w:val="001B6A6F"/>
    <w:rsid w:val="001C1552"/>
    <w:rsid w:val="001C4A51"/>
    <w:rsid w:val="001C552D"/>
    <w:rsid w:val="001C59E0"/>
    <w:rsid w:val="001C6D83"/>
    <w:rsid w:val="001D15A2"/>
    <w:rsid w:val="001D3CF1"/>
    <w:rsid w:val="001D5420"/>
    <w:rsid w:val="001D5B1C"/>
    <w:rsid w:val="001E3296"/>
    <w:rsid w:val="001E374C"/>
    <w:rsid w:val="001E4C16"/>
    <w:rsid w:val="001E5D7C"/>
    <w:rsid w:val="001F250E"/>
    <w:rsid w:val="001F3E0A"/>
    <w:rsid w:val="001F3F40"/>
    <w:rsid w:val="001F46A8"/>
    <w:rsid w:val="001F61FD"/>
    <w:rsid w:val="001F6663"/>
    <w:rsid w:val="001F6AAD"/>
    <w:rsid w:val="001F7017"/>
    <w:rsid w:val="002000F5"/>
    <w:rsid w:val="002005EA"/>
    <w:rsid w:val="00200E6C"/>
    <w:rsid w:val="00201044"/>
    <w:rsid w:val="002013F3"/>
    <w:rsid w:val="00203C13"/>
    <w:rsid w:val="0020747F"/>
    <w:rsid w:val="0021006B"/>
    <w:rsid w:val="002105ED"/>
    <w:rsid w:val="0021080D"/>
    <w:rsid w:val="002128D7"/>
    <w:rsid w:val="00212D24"/>
    <w:rsid w:val="00215537"/>
    <w:rsid w:val="0021651C"/>
    <w:rsid w:val="00216B29"/>
    <w:rsid w:val="0021731A"/>
    <w:rsid w:val="00217A29"/>
    <w:rsid w:val="00220E84"/>
    <w:rsid w:val="002214A1"/>
    <w:rsid w:val="00222194"/>
    <w:rsid w:val="00225D72"/>
    <w:rsid w:val="0022707D"/>
    <w:rsid w:val="00227452"/>
    <w:rsid w:val="002300B5"/>
    <w:rsid w:val="00230236"/>
    <w:rsid w:val="00230877"/>
    <w:rsid w:val="00230A1D"/>
    <w:rsid w:val="00232234"/>
    <w:rsid w:val="00232BDC"/>
    <w:rsid w:val="00233C5F"/>
    <w:rsid w:val="00233CA4"/>
    <w:rsid w:val="00233D2D"/>
    <w:rsid w:val="0023487D"/>
    <w:rsid w:val="00235BA5"/>
    <w:rsid w:val="0024031E"/>
    <w:rsid w:val="00250973"/>
    <w:rsid w:val="00251674"/>
    <w:rsid w:val="00251910"/>
    <w:rsid w:val="002527D3"/>
    <w:rsid w:val="00252CFC"/>
    <w:rsid w:val="0025340A"/>
    <w:rsid w:val="00253952"/>
    <w:rsid w:val="00255814"/>
    <w:rsid w:val="00257A64"/>
    <w:rsid w:val="002642A3"/>
    <w:rsid w:val="0026437E"/>
    <w:rsid w:val="002647B7"/>
    <w:rsid w:val="00266BD0"/>
    <w:rsid w:val="002746F2"/>
    <w:rsid w:val="00275755"/>
    <w:rsid w:val="0027594C"/>
    <w:rsid w:val="0027683A"/>
    <w:rsid w:val="00280CC6"/>
    <w:rsid w:val="002812E6"/>
    <w:rsid w:val="0028134C"/>
    <w:rsid w:val="00282447"/>
    <w:rsid w:val="00285AD6"/>
    <w:rsid w:val="0028623B"/>
    <w:rsid w:val="00292788"/>
    <w:rsid w:val="00292968"/>
    <w:rsid w:val="002933FD"/>
    <w:rsid w:val="00293B55"/>
    <w:rsid w:val="0029415D"/>
    <w:rsid w:val="00295351"/>
    <w:rsid w:val="002A4B8E"/>
    <w:rsid w:val="002A4D8E"/>
    <w:rsid w:val="002A6E66"/>
    <w:rsid w:val="002B365F"/>
    <w:rsid w:val="002B3A8F"/>
    <w:rsid w:val="002B4848"/>
    <w:rsid w:val="002B64A4"/>
    <w:rsid w:val="002B6A25"/>
    <w:rsid w:val="002C02CF"/>
    <w:rsid w:val="002C0944"/>
    <w:rsid w:val="002C17CC"/>
    <w:rsid w:val="002C38A7"/>
    <w:rsid w:val="002C66BD"/>
    <w:rsid w:val="002C6C09"/>
    <w:rsid w:val="002D0F99"/>
    <w:rsid w:val="002D395D"/>
    <w:rsid w:val="002D5F6D"/>
    <w:rsid w:val="002E0900"/>
    <w:rsid w:val="002E1CEB"/>
    <w:rsid w:val="002E1F06"/>
    <w:rsid w:val="002E3477"/>
    <w:rsid w:val="002E4946"/>
    <w:rsid w:val="002E4B0A"/>
    <w:rsid w:val="002E5480"/>
    <w:rsid w:val="002E58C5"/>
    <w:rsid w:val="002E7C7E"/>
    <w:rsid w:val="002F0E23"/>
    <w:rsid w:val="002F1B82"/>
    <w:rsid w:val="002F5C4D"/>
    <w:rsid w:val="002F6177"/>
    <w:rsid w:val="002F6712"/>
    <w:rsid w:val="002F6933"/>
    <w:rsid w:val="002F7823"/>
    <w:rsid w:val="002F7AE3"/>
    <w:rsid w:val="003008D5"/>
    <w:rsid w:val="003031DB"/>
    <w:rsid w:val="00303358"/>
    <w:rsid w:val="0030367A"/>
    <w:rsid w:val="003048CB"/>
    <w:rsid w:val="003064A3"/>
    <w:rsid w:val="003073F1"/>
    <w:rsid w:val="00307F2B"/>
    <w:rsid w:val="00310A02"/>
    <w:rsid w:val="003110F0"/>
    <w:rsid w:val="00312D13"/>
    <w:rsid w:val="0031606D"/>
    <w:rsid w:val="00316BFC"/>
    <w:rsid w:val="0031741E"/>
    <w:rsid w:val="00321F14"/>
    <w:rsid w:val="00322613"/>
    <w:rsid w:val="003235CB"/>
    <w:rsid w:val="00324338"/>
    <w:rsid w:val="00326518"/>
    <w:rsid w:val="003300F5"/>
    <w:rsid w:val="00333CE4"/>
    <w:rsid w:val="00334795"/>
    <w:rsid w:val="003354CF"/>
    <w:rsid w:val="00336643"/>
    <w:rsid w:val="0033667D"/>
    <w:rsid w:val="00336A92"/>
    <w:rsid w:val="00340BE8"/>
    <w:rsid w:val="00341E15"/>
    <w:rsid w:val="003478DE"/>
    <w:rsid w:val="003536D7"/>
    <w:rsid w:val="00354130"/>
    <w:rsid w:val="00357E93"/>
    <w:rsid w:val="0036057C"/>
    <w:rsid w:val="00362DBE"/>
    <w:rsid w:val="00363A9D"/>
    <w:rsid w:val="003648CF"/>
    <w:rsid w:val="00364E41"/>
    <w:rsid w:val="0037078C"/>
    <w:rsid w:val="003733AC"/>
    <w:rsid w:val="00373D22"/>
    <w:rsid w:val="00375962"/>
    <w:rsid w:val="00381933"/>
    <w:rsid w:val="00386644"/>
    <w:rsid w:val="00386668"/>
    <w:rsid w:val="00386819"/>
    <w:rsid w:val="00386C74"/>
    <w:rsid w:val="00387BCA"/>
    <w:rsid w:val="003919C9"/>
    <w:rsid w:val="00392689"/>
    <w:rsid w:val="00393498"/>
    <w:rsid w:val="003A1AC9"/>
    <w:rsid w:val="003A2200"/>
    <w:rsid w:val="003A3B4C"/>
    <w:rsid w:val="003A451C"/>
    <w:rsid w:val="003A5B7A"/>
    <w:rsid w:val="003A77C4"/>
    <w:rsid w:val="003B0937"/>
    <w:rsid w:val="003B23B5"/>
    <w:rsid w:val="003B2E0D"/>
    <w:rsid w:val="003B4D07"/>
    <w:rsid w:val="003B597D"/>
    <w:rsid w:val="003C146A"/>
    <w:rsid w:val="003C1490"/>
    <w:rsid w:val="003C227B"/>
    <w:rsid w:val="003C23BD"/>
    <w:rsid w:val="003C285C"/>
    <w:rsid w:val="003C44EF"/>
    <w:rsid w:val="003C4C40"/>
    <w:rsid w:val="003C52ED"/>
    <w:rsid w:val="003D137A"/>
    <w:rsid w:val="003D345C"/>
    <w:rsid w:val="003D44EF"/>
    <w:rsid w:val="003D4A42"/>
    <w:rsid w:val="003D533D"/>
    <w:rsid w:val="003D5CC7"/>
    <w:rsid w:val="003D6341"/>
    <w:rsid w:val="003D759E"/>
    <w:rsid w:val="003D7618"/>
    <w:rsid w:val="003E1952"/>
    <w:rsid w:val="003E3167"/>
    <w:rsid w:val="003E581F"/>
    <w:rsid w:val="003E6969"/>
    <w:rsid w:val="003F1C29"/>
    <w:rsid w:val="003F267A"/>
    <w:rsid w:val="003F30CF"/>
    <w:rsid w:val="003F336E"/>
    <w:rsid w:val="003F6948"/>
    <w:rsid w:val="003F7752"/>
    <w:rsid w:val="004021B3"/>
    <w:rsid w:val="0040277F"/>
    <w:rsid w:val="00404B1E"/>
    <w:rsid w:val="00404E1E"/>
    <w:rsid w:val="004055A0"/>
    <w:rsid w:val="0040670C"/>
    <w:rsid w:val="00412F52"/>
    <w:rsid w:val="0041333B"/>
    <w:rsid w:val="0041358F"/>
    <w:rsid w:val="00414348"/>
    <w:rsid w:val="0041769A"/>
    <w:rsid w:val="0042264B"/>
    <w:rsid w:val="00426793"/>
    <w:rsid w:val="00427336"/>
    <w:rsid w:val="0043182A"/>
    <w:rsid w:val="00432DE8"/>
    <w:rsid w:val="004335C3"/>
    <w:rsid w:val="004345E5"/>
    <w:rsid w:val="004355C1"/>
    <w:rsid w:val="00437F7F"/>
    <w:rsid w:val="00440A41"/>
    <w:rsid w:val="00441420"/>
    <w:rsid w:val="004427D0"/>
    <w:rsid w:val="00446E2C"/>
    <w:rsid w:val="00446E54"/>
    <w:rsid w:val="0045075D"/>
    <w:rsid w:val="00453581"/>
    <w:rsid w:val="00454060"/>
    <w:rsid w:val="00454279"/>
    <w:rsid w:val="004565DB"/>
    <w:rsid w:val="00463080"/>
    <w:rsid w:val="00466CF8"/>
    <w:rsid w:val="00472C98"/>
    <w:rsid w:val="00477049"/>
    <w:rsid w:val="00481025"/>
    <w:rsid w:val="00481126"/>
    <w:rsid w:val="00482468"/>
    <w:rsid w:val="004843D5"/>
    <w:rsid w:val="0048657D"/>
    <w:rsid w:val="004914C4"/>
    <w:rsid w:val="0049455B"/>
    <w:rsid w:val="004948DE"/>
    <w:rsid w:val="0049599B"/>
    <w:rsid w:val="004965CC"/>
    <w:rsid w:val="00496B6F"/>
    <w:rsid w:val="004A0102"/>
    <w:rsid w:val="004A238D"/>
    <w:rsid w:val="004A28A4"/>
    <w:rsid w:val="004A2F4B"/>
    <w:rsid w:val="004A5015"/>
    <w:rsid w:val="004A6D3B"/>
    <w:rsid w:val="004A71C1"/>
    <w:rsid w:val="004B01FA"/>
    <w:rsid w:val="004B2D5D"/>
    <w:rsid w:val="004B314C"/>
    <w:rsid w:val="004B3B7B"/>
    <w:rsid w:val="004B7F26"/>
    <w:rsid w:val="004C0035"/>
    <w:rsid w:val="004C5C24"/>
    <w:rsid w:val="004C783F"/>
    <w:rsid w:val="004C787D"/>
    <w:rsid w:val="004C7AE6"/>
    <w:rsid w:val="004D2D5E"/>
    <w:rsid w:val="004D472E"/>
    <w:rsid w:val="004D4AD2"/>
    <w:rsid w:val="004D4CC5"/>
    <w:rsid w:val="004D5455"/>
    <w:rsid w:val="004D70A2"/>
    <w:rsid w:val="004D7D57"/>
    <w:rsid w:val="004E052B"/>
    <w:rsid w:val="004E093B"/>
    <w:rsid w:val="004E5904"/>
    <w:rsid w:val="004F0DE0"/>
    <w:rsid w:val="004F0FC9"/>
    <w:rsid w:val="004F2CFA"/>
    <w:rsid w:val="004F2D34"/>
    <w:rsid w:val="004F3D43"/>
    <w:rsid w:val="004F65B7"/>
    <w:rsid w:val="004F6919"/>
    <w:rsid w:val="004F6E47"/>
    <w:rsid w:val="0050086F"/>
    <w:rsid w:val="00502C7B"/>
    <w:rsid w:val="005051AC"/>
    <w:rsid w:val="005070EA"/>
    <w:rsid w:val="0050710D"/>
    <w:rsid w:val="005072BC"/>
    <w:rsid w:val="005076B7"/>
    <w:rsid w:val="00511DED"/>
    <w:rsid w:val="00513129"/>
    <w:rsid w:val="005139BF"/>
    <w:rsid w:val="00513A67"/>
    <w:rsid w:val="005154FC"/>
    <w:rsid w:val="00520706"/>
    <w:rsid w:val="00522887"/>
    <w:rsid w:val="005247C5"/>
    <w:rsid w:val="00524A7A"/>
    <w:rsid w:val="005316C4"/>
    <w:rsid w:val="00531C3B"/>
    <w:rsid w:val="0054137B"/>
    <w:rsid w:val="0054318B"/>
    <w:rsid w:val="00544BC7"/>
    <w:rsid w:val="00547730"/>
    <w:rsid w:val="00551901"/>
    <w:rsid w:val="00556F73"/>
    <w:rsid w:val="00557604"/>
    <w:rsid w:val="0056261D"/>
    <w:rsid w:val="00563BB8"/>
    <w:rsid w:val="00564D72"/>
    <w:rsid w:val="0056588E"/>
    <w:rsid w:val="0056604A"/>
    <w:rsid w:val="005709D3"/>
    <w:rsid w:val="00571D72"/>
    <w:rsid w:val="00572853"/>
    <w:rsid w:val="00572DF2"/>
    <w:rsid w:val="00573040"/>
    <w:rsid w:val="00574E61"/>
    <w:rsid w:val="005819B7"/>
    <w:rsid w:val="00582A62"/>
    <w:rsid w:val="0058594C"/>
    <w:rsid w:val="00592F08"/>
    <w:rsid w:val="00592F33"/>
    <w:rsid w:val="005945E4"/>
    <w:rsid w:val="00596674"/>
    <w:rsid w:val="00597C7A"/>
    <w:rsid w:val="005A1C28"/>
    <w:rsid w:val="005A60A3"/>
    <w:rsid w:val="005A6D7C"/>
    <w:rsid w:val="005B1304"/>
    <w:rsid w:val="005B1766"/>
    <w:rsid w:val="005B21A8"/>
    <w:rsid w:val="005B6C21"/>
    <w:rsid w:val="005B73DC"/>
    <w:rsid w:val="005B777A"/>
    <w:rsid w:val="005C12F4"/>
    <w:rsid w:val="005C21E9"/>
    <w:rsid w:val="005C284B"/>
    <w:rsid w:val="005D0FE6"/>
    <w:rsid w:val="005D2E26"/>
    <w:rsid w:val="005D4295"/>
    <w:rsid w:val="005D675F"/>
    <w:rsid w:val="005D767F"/>
    <w:rsid w:val="005E0071"/>
    <w:rsid w:val="005E14D0"/>
    <w:rsid w:val="005E2913"/>
    <w:rsid w:val="005E2CC6"/>
    <w:rsid w:val="005E348C"/>
    <w:rsid w:val="005F03D0"/>
    <w:rsid w:val="005F0AAD"/>
    <w:rsid w:val="005F0DB5"/>
    <w:rsid w:val="005F287E"/>
    <w:rsid w:val="005F29D2"/>
    <w:rsid w:val="005F3603"/>
    <w:rsid w:val="005F4AB9"/>
    <w:rsid w:val="005F50D0"/>
    <w:rsid w:val="005F57DB"/>
    <w:rsid w:val="005F7820"/>
    <w:rsid w:val="00600993"/>
    <w:rsid w:val="00601160"/>
    <w:rsid w:val="00610122"/>
    <w:rsid w:val="0061020F"/>
    <w:rsid w:val="0061093E"/>
    <w:rsid w:val="0061097F"/>
    <w:rsid w:val="00613003"/>
    <w:rsid w:val="00615556"/>
    <w:rsid w:val="0061725F"/>
    <w:rsid w:val="0062055B"/>
    <w:rsid w:val="00623F54"/>
    <w:rsid w:val="00624916"/>
    <w:rsid w:val="006273DF"/>
    <w:rsid w:val="006278EF"/>
    <w:rsid w:val="006317A2"/>
    <w:rsid w:val="0063220B"/>
    <w:rsid w:val="00632B95"/>
    <w:rsid w:val="00634815"/>
    <w:rsid w:val="00635602"/>
    <w:rsid w:val="00635FFC"/>
    <w:rsid w:val="0064055C"/>
    <w:rsid w:val="006407BE"/>
    <w:rsid w:val="00640F04"/>
    <w:rsid w:val="006412DA"/>
    <w:rsid w:val="00641B79"/>
    <w:rsid w:val="00641D0C"/>
    <w:rsid w:val="006421EF"/>
    <w:rsid w:val="0064339E"/>
    <w:rsid w:val="00643BCB"/>
    <w:rsid w:val="00644DA2"/>
    <w:rsid w:val="00645723"/>
    <w:rsid w:val="0064639C"/>
    <w:rsid w:val="00646A38"/>
    <w:rsid w:val="006506E3"/>
    <w:rsid w:val="00650FD4"/>
    <w:rsid w:val="006514EE"/>
    <w:rsid w:val="006522F5"/>
    <w:rsid w:val="0065715F"/>
    <w:rsid w:val="00657F26"/>
    <w:rsid w:val="006600CD"/>
    <w:rsid w:val="006609ED"/>
    <w:rsid w:val="0066190C"/>
    <w:rsid w:val="0066307D"/>
    <w:rsid w:val="006630DE"/>
    <w:rsid w:val="00665872"/>
    <w:rsid w:val="00672F81"/>
    <w:rsid w:val="00673791"/>
    <w:rsid w:val="00673F05"/>
    <w:rsid w:val="006746A3"/>
    <w:rsid w:val="0068181C"/>
    <w:rsid w:val="0068208E"/>
    <w:rsid w:val="00685A50"/>
    <w:rsid w:val="00685C47"/>
    <w:rsid w:val="00685C8A"/>
    <w:rsid w:val="00686F78"/>
    <w:rsid w:val="00690989"/>
    <w:rsid w:val="00690A22"/>
    <w:rsid w:val="00691CE8"/>
    <w:rsid w:val="00692F45"/>
    <w:rsid w:val="00695B80"/>
    <w:rsid w:val="00696462"/>
    <w:rsid w:val="006A45D2"/>
    <w:rsid w:val="006A5D09"/>
    <w:rsid w:val="006A6530"/>
    <w:rsid w:val="006B05AF"/>
    <w:rsid w:val="006B097E"/>
    <w:rsid w:val="006B0BEF"/>
    <w:rsid w:val="006B12F9"/>
    <w:rsid w:val="006B2974"/>
    <w:rsid w:val="006B30B1"/>
    <w:rsid w:val="006B4BE8"/>
    <w:rsid w:val="006B51C2"/>
    <w:rsid w:val="006B599E"/>
    <w:rsid w:val="006B5F13"/>
    <w:rsid w:val="006B6CD3"/>
    <w:rsid w:val="006B7E2E"/>
    <w:rsid w:val="006C0AE5"/>
    <w:rsid w:val="006C15EB"/>
    <w:rsid w:val="006C2DA8"/>
    <w:rsid w:val="006C5B0A"/>
    <w:rsid w:val="006C5D1F"/>
    <w:rsid w:val="006C6DC5"/>
    <w:rsid w:val="006C749F"/>
    <w:rsid w:val="006C7772"/>
    <w:rsid w:val="006D04FD"/>
    <w:rsid w:val="006D06A4"/>
    <w:rsid w:val="006D11AE"/>
    <w:rsid w:val="006D3C7F"/>
    <w:rsid w:val="006D6143"/>
    <w:rsid w:val="006D66FB"/>
    <w:rsid w:val="006D7098"/>
    <w:rsid w:val="006E0D0A"/>
    <w:rsid w:val="006E209A"/>
    <w:rsid w:val="006E228D"/>
    <w:rsid w:val="006E2BE4"/>
    <w:rsid w:val="006E541E"/>
    <w:rsid w:val="006F0946"/>
    <w:rsid w:val="006F0BC1"/>
    <w:rsid w:val="006F53C2"/>
    <w:rsid w:val="006F6924"/>
    <w:rsid w:val="006F6DAB"/>
    <w:rsid w:val="006F7164"/>
    <w:rsid w:val="006F7E34"/>
    <w:rsid w:val="007003CC"/>
    <w:rsid w:val="00701D07"/>
    <w:rsid w:val="00702897"/>
    <w:rsid w:val="00703104"/>
    <w:rsid w:val="00703BD9"/>
    <w:rsid w:val="0070558E"/>
    <w:rsid w:val="00706893"/>
    <w:rsid w:val="007120F2"/>
    <w:rsid w:val="00712512"/>
    <w:rsid w:val="00713A6A"/>
    <w:rsid w:val="00720943"/>
    <w:rsid w:val="007240BC"/>
    <w:rsid w:val="00725F95"/>
    <w:rsid w:val="00726C13"/>
    <w:rsid w:val="007305CC"/>
    <w:rsid w:val="00730DDF"/>
    <w:rsid w:val="00732E9D"/>
    <w:rsid w:val="007334A6"/>
    <w:rsid w:val="0073465E"/>
    <w:rsid w:val="00743479"/>
    <w:rsid w:val="00745658"/>
    <w:rsid w:val="00746B8D"/>
    <w:rsid w:val="00750875"/>
    <w:rsid w:val="0075192B"/>
    <w:rsid w:val="00753B9D"/>
    <w:rsid w:val="00754618"/>
    <w:rsid w:val="00755484"/>
    <w:rsid w:val="00755EA7"/>
    <w:rsid w:val="00757EBC"/>
    <w:rsid w:val="00761C76"/>
    <w:rsid w:val="00762A77"/>
    <w:rsid w:val="00763385"/>
    <w:rsid w:val="00765CB1"/>
    <w:rsid w:val="007664C0"/>
    <w:rsid w:val="00766C35"/>
    <w:rsid w:val="00766F83"/>
    <w:rsid w:val="00767373"/>
    <w:rsid w:val="007674E1"/>
    <w:rsid w:val="0077050C"/>
    <w:rsid w:val="00770AC9"/>
    <w:rsid w:val="00771039"/>
    <w:rsid w:val="00771923"/>
    <w:rsid w:val="0077251F"/>
    <w:rsid w:val="00775112"/>
    <w:rsid w:val="0077608C"/>
    <w:rsid w:val="007774FE"/>
    <w:rsid w:val="00777CC3"/>
    <w:rsid w:val="007808B7"/>
    <w:rsid w:val="00783563"/>
    <w:rsid w:val="00785550"/>
    <w:rsid w:val="0078717E"/>
    <w:rsid w:val="00790CB2"/>
    <w:rsid w:val="007912FF"/>
    <w:rsid w:val="0079137F"/>
    <w:rsid w:val="007917CE"/>
    <w:rsid w:val="00795ABB"/>
    <w:rsid w:val="007961E9"/>
    <w:rsid w:val="00796567"/>
    <w:rsid w:val="007A4E14"/>
    <w:rsid w:val="007A5618"/>
    <w:rsid w:val="007A58C9"/>
    <w:rsid w:val="007A5A84"/>
    <w:rsid w:val="007B060B"/>
    <w:rsid w:val="007B0E0C"/>
    <w:rsid w:val="007B1D66"/>
    <w:rsid w:val="007B2B28"/>
    <w:rsid w:val="007B4C58"/>
    <w:rsid w:val="007C0E0E"/>
    <w:rsid w:val="007C12BB"/>
    <w:rsid w:val="007C2013"/>
    <w:rsid w:val="007C285C"/>
    <w:rsid w:val="007C3513"/>
    <w:rsid w:val="007C3BF0"/>
    <w:rsid w:val="007C49C6"/>
    <w:rsid w:val="007C49FC"/>
    <w:rsid w:val="007C53A7"/>
    <w:rsid w:val="007C5D38"/>
    <w:rsid w:val="007C5F32"/>
    <w:rsid w:val="007C7F39"/>
    <w:rsid w:val="007D11B6"/>
    <w:rsid w:val="007D344D"/>
    <w:rsid w:val="007D477E"/>
    <w:rsid w:val="007D657A"/>
    <w:rsid w:val="007D7AEA"/>
    <w:rsid w:val="007D7B66"/>
    <w:rsid w:val="007E1BC7"/>
    <w:rsid w:val="007E3B00"/>
    <w:rsid w:val="007F19C5"/>
    <w:rsid w:val="007F6DAB"/>
    <w:rsid w:val="007F77E1"/>
    <w:rsid w:val="007F7968"/>
    <w:rsid w:val="008003D6"/>
    <w:rsid w:val="00802B98"/>
    <w:rsid w:val="00811DD5"/>
    <w:rsid w:val="008134B4"/>
    <w:rsid w:val="00815963"/>
    <w:rsid w:val="00817F94"/>
    <w:rsid w:val="00822770"/>
    <w:rsid w:val="0082532C"/>
    <w:rsid w:val="00825855"/>
    <w:rsid w:val="008271AC"/>
    <w:rsid w:val="008319B7"/>
    <w:rsid w:val="00833A1D"/>
    <w:rsid w:val="00833D75"/>
    <w:rsid w:val="00834B19"/>
    <w:rsid w:val="008354B1"/>
    <w:rsid w:val="00836192"/>
    <w:rsid w:val="00840935"/>
    <w:rsid w:val="00840FF8"/>
    <w:rsid w:val="00841BE4"/>
    <w:rsid w:val="00842AEC"/>
    <w:rsid w:val="00843468"/>
    <w:rsid w:val="0084389C"/>
    <w:rsid w:val="00843E0D"/>
    <w:rsid w:val="008449CA"/>
    <w:rsid w:val="00845127"/>
    <w:rsid w:val="00847F29"/>
    <w:rsid w:val="0085211D"/>
    <w:rsid w:val="0085213D"/>
    <w:rsid w:val="008549F6"/>
    <w:rsid w:val="00856102"/>
    <w:rsid w:val="00860684"/>
    <w:rsid w:val="008647D7"/>
    <w:rsid w:val="00871371"/>
    <w:rsid w:val="0087175D"/>
    <w:rsid w:val="00872FB5"/>
    <w:rsid w:val="008745D9"/>
    <w:rsid w:val="008765C1"/>
    <w:rsid w:val="0087685A"/>
    <w:rsid w:val="00876F77"/>
    <w:rsid w:val="00880724"/>
    <w:rsid w:val="00883A92"/>
    <w:rsid w:val="00884885"/>
    <w:rsid w:val="00885CE0"/>
    <w:rsid w:val="008916C1"/>
    <w:rsid w:val="00891A83"/>
    <w:rsid w:val="00891C3B"/>
    <w:rsid w:val="008948B4"/>
    <w:rsid w:val="00894FE8"/>
    <w:rsid w:val="00896E86"/>
    <w:rsid w:val="00897237"/>
    <w:rsid w:val="008A2549"/>
    <w:rsid w:val="008A4F6C"/>
    <w:rsid w:val="008A5DC5"/>
    <w:rsid w:val="008A6A31"/>
    <w:rsid w:val="008B2B01"/>
    <w:rsid w:val="008B3EEA"/>
    <w:rsid w:val="008B5BED"/>
    <w:rsid w:val="008C2271"/>
    <w:rsid w:val="008C337B"/>
    <w:rsid w:val="008C59FE"/>
    <w:rsid w:val="008C5B4E"/>
    <w:rsid w:val="008C60EC"/>
    <w:rsid w:val="008C6BF6"/>
    <w:rsid w:val="008D163D"/>
    <w:rsid w:val="008D1A0A"/>
    <w:rsid w:val="008D3687"/>
    <w:rsid w:val="008D5EBD"/>
    <w:rsid w:val="008E1AF9"/>
    <w:rsid w:val="008E25E8"/>
    <w:rsid w:val="008E2EB2"/>
    <w:rsid w:val="008E51F1"/>
    <w:rsid w:val="008E53A2"/>
    <w:rsid w:val="008E5C8B"/>
    <w:rsid w:val="008E684B"/>
    <w:rsid w:val="008E7466"/>
    <w:rsid w:val="008F15C3"/>
    <w:rsid w:val="008F2E2A"/>
    <w:rsid w:val="008F3838"/>
    <w:rsid w:val="008F3CC1"/>
    <w:rsid w:val="008F524D"/>
    <w:rsid w:val="008F5413"/>
    <w:rsid w:val="008F561A"/>
    <w:rsid w:val="008F6054"/>
    <w:rsid w:val="0090292C"/>
    <w:rsid w:val="009068DA"/>
    <w:rsid w:val="009068FA"/>
    <w:rsid w:val="00912D77"/>
    <w:rsid w:val="0091360E"/>
    <w:rsid w:val="00913CB7"/>
    <w:rsid w:val="00914A95"/>
    <w:rsid w:val="00914B8A"/>
    <w:rsid w:val="0091621E"/>
    <w:rsid w:val="0091720E"/>
    <w:rsid w:val="00917AD3"/>
    <w:rsid w:val="00917BD7"/>
    <w:rsid w:val="009203DF"/>
    <w:rsid w:val="00922958"/>
    <w:rsid w:val="00922CEC"/>
    <w:rsid w:val="00923518"/>
    <w:rsid w:val="009240E2"/>
    <w:rsid w:val="009261BC"/>
    <w:rsid w:val="00926D12"/>
    <w:rsid w:val="009275C5"/>
    <w:rsid w:val="00934050"/>
    <w:rsid w:val="00934418"/>
    <w:rsid w:val="00942FEB"/>
    <w:rsid w:val="00943CB3"/>
    <w:rsid w:val="0094737B"/>
    <w:rsid w:val="0094792E"/>
    <w:rsid w:val="00950671"/>
    <w:rsid w:val="009517E5"/>
    <w:rsid w:val="009540D3"/>
    <w:rsid w:val="00954858"/>
    <w:rsid w:val="00954DFD"/>
    <w:rsid w:val="00954F12"/>
    <w:rsid w:val="00955DF1"/>
    <w:rsid w:val="0095705D"/>
    <w:rsid w:val="009606AC"/>
    <w:rsid w:val="0096224F"/>
    <w:rsid w:val="00962744"/>
    <w:rsid w:val="00965226"/>
    <w:rsid w:val="00965C3C"/>
    <w:rsid w:val="009669B7"/>
    <w:rsid w:val="009733C4"/>
    <w:rsid w:val="00973893"/>
    <w:rsid w:val="009738E4"/>
    <w:rsid w:val="00974B27"/>
    <w:rsid w:val="00975A55"/>
    <w:rsid w:val="00977BD1"/>
    <w:rsid w:val="00980525"/>
    <w:rsid w:val="0098091D"/>
    <w:rsid w:val="00980D21"/>
    <w:rsid w:val="00984BF4"/>
    <w:rsid w:val="0098741B"/>
    <w:rsid w:val="00987809"/>
    <w:rsid w:val="00990A1C"/>
    <w:rsid w:val="009926F5"/>
    <w:rsid w:val="00994261"/>
    <w:rsid w:val="009956A5"/>
    <w:rsid w:val="009A2F28"/>
    <w:rsid w:val="009A4543"/>
    <w:rsid w:val="009B0617"/>
    <w:rsid w:val="009B1D50"/>
    <w:rsid w:val="009B23D2"/>
    <w:rsid w:val="009B5992"/>
    <w:rsid w:val="009B5F7F"/>
    <w:rsid w:val="009B6EB5"/>
    <w:rsid w:val="009B6EE8"/>
    <w:rsid w:val="009C19F3"/>
    <w:rsid w:val="009D08E0"/>
    <w:rsid w:val="009D1AAC"/>
    <w:rsid w:val="009D22C1"/>
    <w:rsid w:val="009D2F44"/>
    <w:rsid w:val="009D5D2D"/>
    <w:rsid w:val="009D5E1E"/>
    <w:rsid w:val="009D6B91"/>
    <w:rsid w:val="009D7C71"/>
    <w:rsid w:val="009E0E09"/>
    <w:rsid w:val="009E169F"/>
    <w:rsid w:val="009E24DF"/>
    <w:rsid w:val="009E3894"/>
    <w:rsid w:val="009E4E1D"/>
    <w:rsid w:val="009E6630"/>
    <w:rsid w:val="009E7B3F"/>
    <w:rsid w:val="009F1009"/>
    <w:rsid w:val="009F11A7"/>
    <w:rsid w:val="009F1A2B"/>
    <w:rsid w:val="009F522F"/>
    <w:rsid w:val="009F7284"/>
    <w:rsid w:val="009F7721"/>
    <w:rsid w:val="00A00CDA"/>
    <w:rsid w:val="00A025FA"/>
    <w:rsid w:val="00A02A3F"/>
    <w:rsid w:val="00A043B1"/>
    <w:rsid w:val="00A06380"/>
    <w:rsid w:val="00A06E8F"/>
    <w:rsid w:val="00A10355"/>
    <w:rsid w:val="00A14887"/>
    <w:rsid w:val="00A14C86"/>
    <w:rsid w:val="00A16F58"/>
    <w:rsid w:val="00A2098B"/>
    <w:rsid w:val="00A23AA9"/>
    <w:rsid w:val="00A2449A"/>
    <w:rsid w:val="00A260C7"/>
    <w:rsid w:val="00A27CFA"/>
    <w:rsid w:val="00A34E46"/>
    <w:rsid w:val="00A375DE"/>
    <w:rsid w:val="00A5007D"/>
    <w:rsid w:val="00A5012D"/>
    <w:rsid w:val="00A536D9"/>
    <w:rsid w:val="00A5743E"/>
    <w:rsid w:val="00A60094"/>
    <w:rsid w:val="00A62389"/>
    <w:rsid w:val="00A62A42"/>
    <w:rsid w:val="00A64A3D"/>
    <w:rsid w:val="00A65213"/>
    <w:rsid w:val="00A65790"/>
    <w:rsid w:val="00A67BEC"/>
    <w:rsid w:val="00A71B2F"/>
    <w:rsid w:val="00A71BEE"/>
    <w:rsid w:val="00A72DD1"/>
    <w:rsid w:val="00A73DA7"/>
    <w:rsid w:val="00A74617"/>
    <w:rsid w:val="00A74B08"/>
    <w:rsid w:val="00A75522"/>
    <w:rsid w:val="00A75FE6"/>
    <w:rsid w:val="00A77FC0"/>
    <w:rsid w:val="00A82C37"/>
    <w:rsid w:val="00A82F36"/>
    <w:rsid w:val="00A82F6A"/>
    <w:rsid w:val="00A84B0C"/>
    <w:rsid w:val="00A85144"/>
    <w:rsid w:val="00A909FE"/>
    <w:rsid w:val="00A92A14"/>
    <w:rsid w:val="00A92C27"/>
    <w:rsid w:val="00A94C29"/>
    <w:rsid w:val="00A9560A"/>
    <w:rsid w:val="00A95DA8"/>
    <w:rsid w:val="00A975F7"/>
    <w:rsid w:val="00AA0C56"/>
    <w:rsid w:val="00AA0DBB"/>
    <w:rsid w:val="00AA190F"/>
    <w:rsid w:val="00AA248A"/>
    <w:rsid w:val="00AA582B"/>
    <w:rsid w:val="00AA712F"/>
    <w:rsid w:val="00AA7F08"/>
    <w:rsid w:val="00AB0A1A"/>
    <w:rsid w:val="00AB225A"/>
    <w:rsid w:val="00AB3699"/>
    <w:rsid w:val="00AB4389"/>
    <w:rsid w:val="00AB7AFE"/>
    <w:rsid w:val="00AC2717"/>
    <w:rsid w:val="00AC47E0"/>
    <w:rsid w:val="00AC5135"/>
    <w:rsid w:val="00AC6784"/>
    <w:rsid w:val="00AC747F"/>
    <w:rsid w:val="00AD58D2"/>
    <w:rsid w:val="00AD5984"/>
    <w:rsid w:val="00AD74E3"/>
    <w:rsid w:val="00AE0A6E"/>
    <w:rsid w:val="00AE1317"/>
    <w:rsid w:val="00AE1699"/>
    <w:rsid w:val="00AE2594"/>
    <w:rsid w:val="00AE3875"/>
    <w:rsid w:val="00AE3C87"/>
    <w:rsid w:val="00AE5886"/>
    <w:rsid w:val="00AE684E"/>
    <w:rsid w:val="00AE7D83"/>
    <w:rsid w:val="00AF0FCB"/>
    <w:rsid w:val="00AF271F"/>
    <w:rsid w:val="00AF278F"/>
    <w:rsid w:val="00AF4634"/>
    <w:rsid w:val="00AF4E7A"/>
    <w:rsid w:val="00AF504D"/>
    <w:rsid w:val="00AF5EDF"/>
    <w:rsid w:val="00AF77BE"/>
    <w:rsid w:val="00B0063B"/>
    <w:rsid w:val="00B01C05"/>
    <w:rsid w:val="00B02763"/>
    <w:rsid w:val="00B02D89"/>
    <w:rsid w:val="00B048E3"/>
    <w:rsid w:val="00B051B7"/>
    <w:rsid w:val="00B07622"/>
    <w:rsid w:val="00B0782F"/>
    <w:rsid w:val="00B102A3"/>
    <w:rsid w:val="00B135A0"/>
    <w:rsid w:val="00B14E03"/>
    <w:rsid w:val="00B14F97"/>
    <w:rsid w:val="00B162EB"/>
    <w:rsid w:val="00B20763"/>
    <w:rsid w:val="00B21186"/>
    <w:rsid w:val="00B31B58"/>
    <w:rsid w:val="00B3267C"/>
    <w:rsid w:val="00B35672"/>
    <w:rsid w:val="00B35EBE"/>
    <w:rsid w:val="00B366CE"/>
    <w:rsid w:val="00B41992"/>
    <w:rsid w:val="00B52AE3"/>
    <w:rsid w:val="00B52FBC"/>
    <w:rsid w:val="00B53D85"/>
    <w:rsid w:val="00B60209"/>
    <w:rsid w:val="00B619D1"/>
    <w:rsid w:val="00B65136"/>
    <w:rsid w:val="00B66164"/>
    <w:rsid w:val="00B66193"/>
    <w:rsid w:val="00B66DED"/>
    <w:rsid w:val="00B70DA3"/>
    <w:rsid w:val="00B7285D"/>
    <w:rsid w:val="00B72A2C"/>
    <w:rsid w:val="00B72ECF"/>
    <w:rsid w:val="00B7459B"/>
    <w:rsid w:val="00B80F37"/>
    <w:rsid w:val="00B82BCB"/>
    <w:rsid w:val="00B85283"/>
    <w:rsid w:val="00B85731"/>
    <w:rsid w:val="00B91494"/>
    <w:rsid w:val="00B95CB0"/>
    <w:rsid w:val="00B967ED"/>
    <w:rsid w:val="00B97231"/>
    <w:rsid w:val="00B97F13"/>
    <w:rsid w:val="00BA0287"/>
    <w:rsid w:val="00BA0DB2"/>
    <w:rsid w:val="00BA0EBD"/>
    <w:rsid w:val="00BA1345"/>
    <w:rsid w:val="00BA376D"/>
    <w:rsid w:val="00BA6228"/>
    <w:rsid w:val="00BA7B00"/>
    <w:rsid w:val="00BB05C4"/>
    <w:rsid w:val="00BB08C4"/>
    <w:rsid w:val="00BB1DBA"/>
    <w:rsid w:val="00BB1EDD"/>
    <w:rsid w:val="00BB4A06"/>
    <w:rsid w:val="00BB4E93"/>
    <w:rsid w:val="00BB5248"/>
    <w:rsid w:val="00BC02AC"/>
    <w:rsid w:val="00BC10BE"/>
    <w:rsid w:val="00BC12B9"/>
    <w:rsid w:val="00BC1F63"/>
    <w:rsid w:val="00BC2ACE"/>
    <w:rsid w:val="00BC30FC"/>
    <w:rsid w:val="00BC38D4"/>
    <w:rsid w:val="00BC3D6F"/>
    <w:rsid w:val="00BC426F"/>
    <w:rsid w:val="00BC6CAE"/>
    <w:rsid w:val="00BC77FB"/>
    <w:rsid w:val="00BC78AC"/>
    <w:rsid w:val="00BD3B30"/>
    <w:rsid w:val="00BD52C5"/>
    <w:rsid w:val="00BD5ABA"/>
    <w:rsid w:val="00BE03B0"/>
    <w:rsid w:val="00BE554E"/>
    <w:rsid w:val="00BE67A0"/>
    <w:rsid w:val="00BE7AB1"/>
    <w:rsid w:val="00BF12DB"/>
    <w:rsid w:val="00BF2DC5"/>
    <w:rsid w:val="00BF68CE"/>
    <w:rsid w:val="00BF6C45"/>
    <w:rsid w:val="00C02B00"/>
    <w:rsid w:val="00C05BBB"/>
    <w:rsid w:val="00C073E5"/>
    <w:rsid w:val="00C1621B"/>
    <w:rsid w:val="00C16DCB"/>
    <w:rsid w:val="00C17723"/>
    <w:rsid w:val="00C17F05"/>
    <w:rsid w:val="00C20D79"/>
    <w:rsid w:val="00C21A9F"/>
    <w:rsid w:val="00C220CC"/>
    <w:rsid w:val="00C25270"/>
    <w:rsid w:val="00C26D83"/>
    <w:rsid w:val="00C33402"/>
    <w:rsid w:val="00C33ECD"/>
    <w:rsid w:val="00C359D1"/>
    <w:rsid w:val="00C363A1"/>
    <w:rsid w:val="00C363DA"/>
    <w:rsid w:val="00C36F11"/>
    <w:rsid w:val="00C414E9"/>
    <w:rsid w:val="00C419F8"/>
    <w:rsid w:val="00C4440B"/>
    <w:rsid w:val="00C4499D"/>
    <w:rsid w:val="00C45045"/>
    <w:rsid w:val="00C4553A"/>
    <w:rsid w:val="00C46131"/>
    <w:rsid w:val="00C523B2"/>
    <w:rsid w:val="00C52A0B"/>
    <w:rsid w:val="00C5315B"/>
    <w:rsid w:val="00C5469E"/>
    <w:rsid w:val="00C5559B"/>
    <w:rsid w:val="00C57C11"/>
    <w:rsid w:val="00C609A1"/>
    <w:rsid w:val="00C612E2"/>
    <w:rsid w:val="00C623EB"/>
    <w:rsid w:val="00C63300"/>
    <w:rsid w:val="00C64A97"/>
    <w:rsid w:val="00C65FD3"/>
    <w:rsid w:val="00C6653C"/>
    <w:rsid w:val="00C67FE7"/>
    <w:rsid w:val="00C716C2"/>
    <w:rsid w:val="00C71A0D"/>
    <w:rsid w:val="00C81001"/>
    <w:rsid w:val="00C8230C"/>
    <w:rsid w:val="00C831E4"/>
    <w:rsid w:val="00C8448B"/>
    <w:rsid w:val="00C87F5C"/>
    <w:rsid w:val="00C90FDE"/>
    <w:rsid w:val="00C910FF"/>
    <w:rsid w:val="00C9653E"/>
    <w:rsid w:val="00CA0F70"/>
    <w:rsid w:val="00CA25D7"/>
    <w:rsid w:val="00CA2753"/>
    <w:rsid w:val="00CA3415"/>
    <w:rsid w:val="00CA405E"/>
    <w:rsid w:val="00CA437A"/>
    <w:rsid w:val="00CA6594"/>
    <w:rsid w:val="00CB0F42"/>
    <w:rsid w:val="00CB2AA6"/>
    <w:rsid w:val="00CB3327"/>
    <w:rsid w:val="00CB4A20"/>
    <w:rsid w:val="00CB622A"/>
    <w:rsid w:val="00CB6D02"/>
    <w:rsid w:val="00CB7270"/>
    <w:rsid w:val="00CC4FB8"/>
    <w:rsid w:val="00CD2CFF"/>
    <w:rsid w:val="00CD5414"/>
    <w:rsid w:val="00CD69B0"/>
    <w:rsid w:val="00CD6D7C"/>
    <w:rsid w:val="00CE0A8A"/>
    <w:rsid w:val="00CE153B"/>
    <w:rsid w:val="00CE19F1"/>
    <w:rsid w:val="00CE1D36"/>
    <w:rsid w:val="00CE5582"/>
    <w:rsid w:val="00CE72A2"/>
    <w:rsid w:val="00CF17EF"/>
    <w:rsid w:val="00CF18ED"/>
    <w:rsid w:val="00CF1C83"/>
    <w:rsid w:val="00CF45DB"/>
    <w:rsid w:val="00CF4E9C"/>
    <w:rsid w:val="00D047BD"/>
    <w:rsid w:val="00D049F3"/>
    <w:rsid w:val="00D04AEC"/>
    <w:rsid w:val="00D067BC"/>
    <w:rsid w:val="00D06D1C"/>
    <w:rsid w:val="00D11FEB"/>
    <w:rsid w:val="00D165A9"/>
    <w:rsid w:val="00D166AB"/>
    <w:rsid w:val="00D22620"/>
    <w:rsid w:val="00D233AD"/>
    <w:rsid w:val="00D23B0F"/>
    <w:rsid w:val="00D243C6"/>
    <w:rsid w:val="00D24969"/>
    <w:rsid w:val="00D26A22"/>
    <w:rsid w:val="00D30D5B"/>
    <w:rsid w:val="00D3147E"/>
    <w:rsid w:val="00D31713"/>
    <w:rsid w:val="00D32955"/>
    <w:rsid w:val="00D34A74"/>
    <w:rsid w:val="00D3567B"/>
    <w:rsid w:val="00D408AE"/>
    <w:rsid w:val="00D411BD"/>
    <w:rsid w:val="00D41505"/>
    <w:rsid w:val="00D42EDC"/>
    <w:rsid w:val="00D431EF"/>
    <w:rsid w:val="00D43B93"/>
    <w:rsid w:val="00D43C34"/>
    <w:rsid w:val="00D47CA7"/>
    <w:rsid w:val="00D47E29"/>
    <w:rsid w:val="00D50769"/>
    <w:rsid w:val="00D51104"/>
    <w:rsid w:val="00D51186"/>
    <w:rsid w:val="00D518A4"/>
    <w:rsid w:val="00D52E41"/>
    <w:rsid w:val="00D53510"/>
    <w:rsid w:val="00D5422F"/>
    <w:rsid w:val="00D57333"/>
    <w:rsid w:val="00D6166E"/>
    <w:rsid w:val="00D65A24"/>
    <w:rsid w:val="00D66224"/>
    <w:rsid w:val="00D67147"/>
    <w:rsid w:val="00D71C8D"/>
    <w:rsid w:val="00D71FC0"/>
    <w:rsid w:val="00D72186"/>
    <w:rsid w:val="00D7306A"/>
    <w:rsid w:val="00D75CB2"/>
    <w:rsid w:val="00D767F0"/>
    <w:rsid w:val="00D76EBE"/>
    <w:rsid w:val="00D770B5"/>
    <w:rsid w:val="00D77434"/>
    <w:rsid w:val="00D82977"/>
    <w:rsid w:val="00D83387"/>
    <w:rsid w:val="00D83671"/>
    <w:rsid w:val="00D86744"/>
    <w:rsid w:val="00D876AD"/>
    <w:rsid w:val="00D902FB"/>
    <w:rsid w:val="00D91E23"/>
    <w:rsid w:val="00D92AD8"/>
    <w:rsid w:val="00D96980"/>
    <w:rsid w:val="00DA1F8D"/>
    <w:rsid w:val="00DA41B7"/>
    <w:rsid w:val="00DB2198"/>
    <w:rsid w:val="00DB365D"/>
    <w:rsid w:val="00DB4E96"/>
    <w:rsid w:val="00DB6D72"/>
    <w:rsid w:val="00DB7916"/>
    <w:rsid w:val="00DC02E6"/>
    <w:rsid w:val="00DC072B"/>
    <w:rsid w:val="00DC30B3"/>
    <w:rsid w:val="00DC3BDB"/>
    <w:rsid w:val="00DC42D0"/>
    <w:rsid w:val="00DC4640"/>
    <w:rsid w:val="00DC495E"/>
    <w:rsid w:val="00DC6480"/>
    <w:rsid w:val="00DC6776"/>
    <w:rsid w:val="00DC6FB5"/>
    <w:rsid w:val="00DC7119"/>
    <w:rsid w:val="00DD134F"/>
    <w:rsid w:val="00DD171F"/>
    <w:rsid w:val="00DD275D"/>
    <w:rsid w:val="00DD4673"/>
    <w:rsid w:val="00DE064F"/>
    <w:rsid w:val="00DE34A2"/>
    <w:rsid w:val="00DE423C"/>
    <w:rsid w:val="00DF1CE1"/>
    <w:rsid w:val="00DF1D0E"/>
    <w:rsid w:val="00DF331F"/>
    <w:rsid w:val="00DF3CB1"/>
    <w:rsid w:val="00DF4153"/>
    <w:rsid w:val="00DF4877"/>
    <w:rsid w:val="00DF68BE"/>
    <w:rsid w:val="00DF72AC"/>
    <w:rsid w:val="00E01621"/>
    <w:rsid w:val="00E01A14"/>
    <w:rsid w:val="00E01A66"/>
    <w:rsid w:val="00E02C8D"/>
    <w:rsid w:val="00E038D6"/>
    <w:rsid w:val="00E04EBF"/>
    <w:rsid w:val="00E05EF5"/>
    <w:rsid w:val="00E109D4"/>
    <w:rsid w:val="00E12B94"/>
    <w:rsid w:val="00E13C61"/>
    <w:rsid w:val="00E14FE3"/>
    <w:rsid w:val="00E177FD"/>
    <w:rsid w:val="00E21834"/>
    <w:rsid w:val="00E253F5"/>
    <w:rsid w:val="00E255B9"/>
    <w:rsid w:val="00E2690F"/>
    <w:rsid w:val="00E306AA"/>
    <w:rsid w:val="00E30814"/>
    <w:rsid w:val="00E322E2"/>
    <w:rsid w:val="00E33BE7"/>
    <w:rsid w:val="00E3429C"/>
    <w:rsid w:val="00E40D28"/>
    <w:rsid w:val="00E4157B"/>
    <w:rsid w:val="00E42CCD"/>
    <w:rsid w:val="00E43392"/>
    <w:rsid w:val="00E44A47"/>
    <w:rsid w:val="00E45567"/>
    <w:rsid w:val="00E46B2E"/>
    <w:rsid w:val="00E5012F"/>
    <w:rsid w:val="00E5058E"/>
    <w:rsid w:val="00E510B9"/>
    <w:rsid w:val="00E527EB"/>
    <w:rsid w:val="00E541B6"/>
    <w:rsid w:val="00E555D4"/>
    <w:rsid w:val="00E55B35"/>
    <w:rsid w:val="00E5624D"/>
    <w:rsid w:val="00E563A2"/>
    <w:rsid w:val="00E571CE"/>
    <w:rsid w:val="00E579D5"/>
    <w:rsid w:val="00E601C1"/>
    <w:rsid w:val="00E61B19"/>
    <w:rsid w:val="00E61B32"/>
    <w:rsid w:val="00E62E58"/>
    <w:rsid w:val="00E63D8E"/>
    <w:rsid w:val="00E650D1"/>
    <w:rsid w:val="00E658F6"/>
    <w:rsid w:val="00E7014A"/>
    <w:rsid w:val="00E702F0"/>
    <w:rsid w:val="00E70E75"/>
    <w:rsid w:val="00E7160E"/>
    <w:rsid w:val="00E71FF3"/>
    <w:rsid w:val="00E72108"/>
    <w:rsid w:val="00E76C1B"/>
    <w:rsid w:val="00E80F29"/>
    <w:rsid w:val="00E83C8A"/>
    <w:rsid w:val="00E86759"/>
    <w:rsid w:val="00E96139"/>
    <w:rsid w:val="00E96835"/>
    <w:rsid w:val="00E97E5B"/>
    <w:rsid w:val="00EA1250"/>
    <w:rsid w:val="00EA15B3"/>
    <w:rsid w:val="00EA1E62"/>
    <w:rsid w:val="00EA3537"/>
    <w:rsid w:val="00EB119D"/>
    <w:rsid w:val="00EB6714"/>
    <w:rsid w:val="00EB689A"/>
    <w:rsid w:val="00EB78C6"/>
    <w:rsid w:val="00EB7BC0"/>
    <w:rsid w:val="00EC145F"/>
    <w:rsid w:val="00EC1CE9"/>
    <w:rsid w:val="00EC1EA6"/>
    <w:rsid w:val="00EC2524"/>
    <w:rsid w:val="00EC2A30"/>
    <w:rsid w:val="00EC4B2F"/>
    <w:rsid w:val="00EC68BB"/>
    <w:rsid w:val="00ED2311"/>
    <w:rsid w:val="00ED2CDC"/>
    <w:rsid w:val="00ED596F"/>
    <w:rsid w:val="00ED68C0"/>
    <w:rsid w:val="00EE04F8"/>
    <w:rsid w:val="00EE0BC2"/>
    <w:rsid w:val="00EE3D04"/>
    <w:rsid w:val="00EE3F45"/>
    <w:rsid w:val="00EE4E91"/>
    <w:rsid w:val="00EE573C"/>
    <w:rsid w:val="00EF0D34"/>
    <w:rsid w:val="00EF105C"/>
    <w:rsid w:val="00EF1432"/>
    <w:rsid w:val="00EF32B1"/>
    <w:rsid w:val="00EF3553"/>
    <w:rsid w:val="00EF574F"/>
    <w:rsid w:val="00EF6608"/>
    <w:rsid w:val="00F003BA"/>
    <w:rsid w:val="00F03016"/>
    <w:rsid w:val="00F03625"/>
    <w:rsid w:val="00F052AA"/>
    <w:rsid w:val="00F05DD4"/>
    <w:rsid w:val="00F07081"/>
    <w:rsid w:val="00F11020"/>
    <w:rsid w:val="00F12C38"/>
    <w:rsid w:val="00F14B62"/>
    <w:rsid w:val="00F16989"/>
    <w:rsid w:val="00F16A7D"/>
    <w:rsid w:val="00F17BFF"/>
    <w:rsid w:val="00F204D4"/>
    <w:rsid w:val="00F208C1"/>
    <w:rsid w:val="00F2266A"/>
    <w:rsid w:val="00F22D20"/>
    <w:rsid w:val="00F22D8A"/>
    <w:rsid w:val="00F24B30"/>
    <w:rsid w:val="00F27091"/>
    <w:rsid w:val="00F3416F"/>
    <w:rsid w:val="00F35A13"/>
    <w:rsid w:val="00F36414"/>
    <w:rsid w:val="00F3745D"/>
    <w:rsid w:val="00F37D2E"/>
    <w:rsid w:val="00F417C4"/>
    <w:rsid w:val="00F421E7"/>
    <w:rsid w:val="00F42656"/>
    <w:rsid w:val="00F531C9"/>
    <w:rsid w:val="00F551B1"/>
    <w:rsid w:val="00F555ED"/>
    <w:rsid w:val="00F572C2"/>
    <w:rsid w:val="00F636FB"/>
    <w:rsid w:val="00F637B0"/>
    <w:rsid w:val="00F6524A"/>
    <w:rsid w:val="00F66D81"/>
    <w:rsid w:val="00F67C09"/>
    <w:rsid w:val="00F702E8"/>
    <w:rsid w:val="00F70AEF"/>
    <w:rsid w:val="00F71272"/>
    <w:rsid w:val="00F71899"/>
    <w:rsid w:val="00F71CF3"/>
    <w:rsid w:val="00F77406"/>
    <w:rsid w:val="00F80031"/>
    <w:rsid w:val="00F80A83"/>
    <w:rsid w:val="00F81A13"/>
    <w:rsid w:val="00F8260D"/>
    <w:rsid w:val="00F847E9"/>
    <w:rsid w:val="00F86737"/>
    <w:rsid w:val="00F86AF6"/>
    <w:rsid w:val="00F90A48"/>
    <w:rsid w:val="00F91966"/>
    <w:rsid w:val="00F91A18"/>
    <w:rsid w:val="00F9374A"/>
    <w:rsid w:val="00F93884"/>
    <w:rsid w:val="00F96F85"/>
    <w:rsid w:val="00F97F5A"/>
    <w:rsid w:val="00FA1606"/>
    <w:rsid w:val="00FA1A99"/>
    <w:rsid w:val="00FA2E76"/>
    <w:rsid w:val="00FA309D"/>
    <w:rsid w:val="00FA4C21"/>
    <w:rsid w:val="00FA4F32"/>
    <w:rsid w:val="00FA6450"/>
    <w:rsid w:val="00FA74E5"/>
    <w:rsid w:val="00FB79A6"/>
    <w:rsid w:val="00FC056C"/>
    <w:rsid w:val="00FC4BDF"/>
    <w:rsid w:val="00FC69A5"/>
    <w:rsid w:val="00FD1816"/>
    <w:rsid w:val="00FD1FB7"/>
    <w:rsid w:val="00FD4D8F"/>
    <w:rsid w:val="00FD66FE"/>
    <w:rsid w:val="00FD6D7F"/>
    <w:rsid w:val="00FD6EA7"/>
    <w:rsid w:val="00FE34E6"/>
    <w:rsid w:val="00FE4AA0"/>
    <w:rsid w:val="00FE4D59"/>
    <w:rsid w:val="00FE7240"/>
    <w:rsid w:val="00FF0409"/>
    <w:rsid w:val="00FF0D68"/>
    <w:rsid w:val="00FF1B34"/>
    <w:rsid w:val="00FF1DA8"/>
    <w:rsid w:val="00FF2247"/>
    <w:rsid w:val="00FF2F84"/>
    <w:rsid w:val="00FF5218"/>
    <w:rsid w:val="00FF59C5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3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F3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F3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A8"/>
  </w:style>
  <w:style w:type="paragraph" w:styleId="Stopka">
    <w:name w:val="footer"/>
    <w:basedOn w:val="Normalny"/>
    <w:link w:val="StopkaZnak"/>
    <w:uiPriority w:val="99"/>
    <w:unhideWhenUsed/>
    <w:rsid w:val="00A9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A8"/>
  </w:style>
  <w:style w:type="paragraph" w:styleId="Bezodstpw">
    <w:name w:val="No Spacing"/>
    <w:link w:val="BezodstpwZnak"/>
    <w:uiPriority w:val="1"/>
    <w:qFormat/>
    <w:rsid w:val="000120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202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12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12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0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120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2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22C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9D22C1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9D22C1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9D22C1"/>
    <w:pPr>
      <w:spacing w:after="100"/>
      <w:ind w:left="440"/>
    </w:pPr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21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21B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41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CC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A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1akcent6">
    <w:name w:val="Medium Grid 1 Accent 6"/>
    <w:basedOn w:val="Standardowy"/>
    <w:uiPriority w:val="67"/>
    <w:rsid w:val="00623F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3akcent6">
    <w:name w:val="Medium Grid 3 Accent 6"/>
    <w:basedOn w:val="Standardowy"/>
    <w:uiPriority w:val="69"/>
    <w:rsid w:val="001010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22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3E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F3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3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F3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A8"/>
  </w:style>
  <w:style w:type="paragraph" w:styleId="Stopka">
    <w:name w:val="footer"/>
    <w:basedOn w:val="Normalny"/>
    <w:link w:val="StopkaZnak"/>
    <w:uiPriority w:val="99"/>
    <w:unhideWhenUsed/>
    <w:rsid w:val="00A9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A8"/>
  </w:style>
  <w:style w:type="paragraph" w:styleId="Bezodstpw">
    <w:name w:val="No Spacing"/>
    <w:link w:val="BezodstpwZnak"/>
    <w:uiPriority w:val="1"/>
    <w:qFormat/>
    <w:rsid w:val="0001202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1202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023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12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12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0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0120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D22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22C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9D22C1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9D22C1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9D22C1"/>
    <w:pPr>
      <w:spacing w:after="100"/>
      <w:ind w:left="440"/>
    </w:pPr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021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021B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41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CC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9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9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A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1akcent6">
    <w:name w:val="Medium Grid 1 Accent 6"/>
    <w:basedOn w:val="Standardowy"/>
    <w:uiPriority w:val="67"/>
    <w:rsid w:val="00623F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3akcent6">
    <w:name w:val="Medium Grid 3 Accent 6"/>
    <w:basedOn w:val="Standardowy"/>
    <w:uiPriority w:val="69"/>
    <w:rsid w:val="001010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Sprawozdanie stanowi realizację uprawnień Rzecznika Praw Obywatelskich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A791E5-0660-4EB5-8456-585161A8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16</Pages>
  <Words>5609</Words>
  <Characters>33660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Realizacja przez Polskę zobowiązań wynikających z Konwencji o prawach osób niepełnosprawnych</vt:lpstr>
    </vt:vector>
  </TitlesOfParts>
  <Company>BRPO</Company>
  <LinksUpToDate>false</LinksUpToDate>
  <CharactersWithSpaces>39191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Realizacja przez Polskę zobowiązań wynikających z Konwencji o prawach osób niepełnosprawnych</dc:title>
  <dc:subject>2012 - 2014</dc:subject>
  <dc:creator>Anna</dc:creator>
  <cp:lastModifiedBy>Dariusz Supeł</cp:lastModifiedBy>
  <cp:revision>6</cp:revision>
  <cp:lastPrinted>2014-09-30T09:39:00Z</cp:lastPrinted>
  <dcterms:created xsi:type="dcterms:W3CDTF">2014-11-18T11:57:00Z</dcterms:created>
  <dcterms:modified xsi:type="dcterms:W3CDTF">2014-11-18T14:46:00Z</dcterms:modified>
</cp:coreProperties>
</file>