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C50" w:rsidRPr="007D2C50" w:rsidRDefault="00F25D60" w:rsidP="007D2C50">
      <w:pPr>
        <w:spacing w:after="0" w:line="240" w:lineRule="atLeast"/>
        <w:ind w:right="5103"/>
        <w:jc w:val="center"/>
        <w:rPr>
          <w:rFonts w:ascii="Times New Roman" w:hAnsi="Times New Roman"/>
          <w:b/>
          <w:smallCaps/>
          <w:noProof/>
          <w:spacing w:val="22"/>
          <w:sz w:val="20"/>
          <w:lang w:val="en-US" w:eastAsia="pl-PL"/>
        </w:rPr>
      </w:pPr>
      <w:bookmarkStart w:id="0" w:name="_GoBack"/>
      <w:bookmarkEnd w:id="0"/>
      <w:r w:rsidRPr="007D2C50">
        <w:rPr>
          <w:rFonts w:ascii="Times New Roman" w:hAnsi="Times New Roman"/>
          <w:b/>
          <w:smallCaps/>
          <w:noProof/>
          <w:spacing w:val="22"/>
          <w:sz w:val="20"/>
          <w:lang w:val="en-US" w:eastAsia="pl-PL"/>
        </w:rPr>
        <w:t>OFFICE OF THE COMMISSIONER</w:t>
      </w:r>
    </w:p>
    <w:p w:rsidR="00576FCC" w:rsidRPr="007D2C50" w:rsidRDefault="00F25D60" w:rsidP="007D2C50">
      <w:pPr>
        <w:spacing w:line="240" w:lineRule="atLeast"/>
        <w:ind w:right="5103"/>
        <w:jc w:val="center"/>
        <w:rPr>
          <w:rFonts w:ascii="Times New Roman" w:hAnsi="Times New Roman"/>
          <w:b/>
          <w:spacing w:val="22"/>
          <w:sz w:val="20"/>
          <w:szCs w:val="20"/>
          <w:lang w:val="en-US"/>
        </w:rPr>
      </w:pPr>
      <w:r w:rsidRPr="007D2C50">
        <w:rPr>
          <w:rFonts w:ascii="Times New Roman" w:hAnsi="Times New Roman"/>
          <w:b/>
          <w:smallCaps/>
          <w:noProof/>
          <w:spacing w:val="22"/>
          <w:sz w:val="20"/>
          <w:lang w:val="en-US" w:eastAsia="pl-PL"/>
        </w:rPr>
        <w:t>FOR HUMAN RIGHTS</w:t>
      </w:r>
      <w:r w:rsidRPr="00E612CF">
        <w:rPr>
          <w:smallCaps/>
          <w:noProof/>
          <w:lang w:eastAsia="pl-PL"/>
        </w:rPr>
        <mc:AlternateContent>
          <mc:Choice Requires="wps">
            <w:drawing>
              <wp:anchor distT="0" distB="0" distL="114300" distR="114300" simplePos="0" relativeHeight="251658240" behindDoc="0" locked="0" layoutInCell="1" allowOverlap="1">
                <wp:simplePos x="0" y="0"/>
                <wp:positionH relativeFrom="column">
                  <wp:posOffset>3632835</wp:posOffset>
                </wp:positionH>
                <wp:positionV relativeFrom="paragraph">
                  <wp:posOffset>-40640</wp:posOffset>
                </wp:positionV>
                <wp:extent cx="2534400" cy="277200"/>
                <wp:effectExtent l="0" t="0" r="0" b="0"/>
                <wp:wrapNone/>
                <wp:docPr id="10"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400" cy="2772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514F33" w:rsidRPr="00240445" w:rsidRDefault="00F25D60" w:rsidP="001C3240">
                            <w:pPr>
                              <w:spacing w:after="0"/>
                              <w:ind w:left="1701" w:right="130"/>
                              <w:rPr>
                                <w:rFonts w:ascii="Times New Roman" w:hAnsi="Times New Roman"/>
                              </w:rPr>
                            </w:pPr>
                            <w:r w:rsidRPr="00240445">
                              <w:rPr>
                                <w:rFonts w:ascii="Times New Roman" w:hAnsi="Times New Roman"/>
                              </w:rPr>
                              <w:t>Wars</w:t>
                            </w:r>
                            <w:r>
                              <w:rPr>
                                <w:rFonts w:ascii="Times New Roman" w:hAnsi="Times New Roman"/>
                              </w:rPr>
                              <w:t>a</w:t>
                            </w:r>
                            <w:r w:rsidRPr="00240445">
                              <w:rPr>
                                <w:rFonts w:ascii="Times New Roman" w:hAnsi="Times New Roman"/>
                              </w:rPr>
                              <w:t xml:space="preserve">w, </w:t>
                            </w:r>
                          </w:p>
                          <w:p w:rsidR="00514F33" w:rsidRPr="00240445" w:rsidRDefault="004D69B9" w:rsidP="00C41C0A">
                            <w:pPr>
                              <w:rPr>
                                <w:rFonts w:ascii="Times New Roman" w:hAnsi="Times New Roman"/>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left:0;text-align:left;margin-left:286.05pt;margin-top:-3.2pt;width:199.55pt;height:2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" filled="f" stroked="f">
                <v:textbox>
                  <w:txbxContent>
                    <w:p w:rsidR="00514F33" w:rsidRPr="00240445" w:rsidRDefault="00F25D60" w:rsidP="001C3240">
                      <w:pPr>
                        <w:spacing w:after="0"/>
                        <w:ind w:left="1701" w:right="130"/>
                        <w:rPr>
                          <w:rFonts w:ascii="Times New Roman" w:hAnsi="Times New Roman"/>
                        </w:rPr>
                      </w:pPr>
                      <w:r w:rsidRPr="00240445">
                        <w:rPr>
                          <w:rFonts w:ascii="Times New Roman" w:hAnsi="Times New Roman"/>
                        </w:rPr>
                        <w:t>Wars</w:t>
                      </w:r>
                      <w:r>
                        <w:rPr>
                          <w:rFonts w:ascii="Times New Roman" w:hAnsi="Times New Roman"/>
                        </w:rPr>
                        <w:t>a</w:t>
                      </w:r>
                      <w:r w:rsidRPr="00240445">
                        <w:rPr>
                          <w:rFonts w:ascii="Times New Roman" w:hAnsi="Times New Roman"/>
                        </w:rPr>
                        <w:t xml:space="preserve">w, </w:t>
                      </w:r>
                    </w:p>
                    <w:p w:rsidR="00514F33" w:rsidRPr="00240445" w:rsidRDefault="00FB4561" w:rsidP="00C41C0A">
                      <w:pPr>
                        <w:rPr>
                          <w:rFonts w:ascii="Times New Roman" w:hAnsi="Times New Roman"/>
                        </w:rPr>
                      </w:pPr>
                    </w:p>
                  </w:txbxContent>
                </v:textbox>
              </v:shape>
            </w:pict>
          </mc:Fallback>
        </mc:AlternateContent>
      </w:r>
    </w:p>
    <w:p w:rsidR="007D2C50" w:rsidRPr="007D2C50" w:rsidRDefault="00F25D60" w:rsidP="007D2C50">
      <w:pPr>
        <w:spacing w:after="0"/>
        <w:ind w:right="5103"/>
        <w:jc w:val="center"/>
        <w:rPr>
          <w:rFonts w:ascii="Times New Roman" w:hAnsi="Times New Roman"/>
          <w:b/>
          <w:lang w:val="en-US"/>
        </w:rPr>
      </w:pPr>
      <w:r w:rsidRPr="007D2C50">
        <w:rPr>
          <w:rFonts w:ascii="Times New Roman" w:hAnsi="Times New Roman"/>
          <w:b/>
          <w:lang w:val="en-US"/>
        </w:rPr>
        <w:t xml:space="preserve">Deputy Commissioner for Human Rights </w:t>
      </w:r>
    </w:p>
    <w:p w:rsidR="00E52F44" w:rsidRDefault="00F25D60" w:rsidP="00E52F44">
      <w:pPr>
        <w:spacing w:after="0"/>
        <w:ind w:right="5103"/>
        <w:jc w:val="center"/>
        <w:rPr>
          <w:rFonts w:ascii="Times New Roman" w:hAnsi="Times New Roman"/>
          <w:b/>
          <w:lang w:val="en-US"/>
        </w:rPr>
      </w:pPr>
      <w:r w:rsidRPr="00E52F44">
        <w:rPr>
          <w:rFonts w:ascii="Times New Roman" w:hAnsi="Times New Roman"/>
          <w:b/>
          <w:lang w:val="en-US"/>
        </w:rPr>
        <w:t>on Equal Treatmen</w:t>
      </w:r>
      <w:r>
        <w:rPr>
          <w:rFonts w:ascii="Times New Roman" w:hAnsi="Times New Roman"/>
          <w:b/>
          <w:lang w:val="en-US"/>
        </w:rPr>
        <w:t>t</w:t>
      </w:r>
    </w:p>
    <w:p w:rsidR="00576FCC" w:rsidRPr="00541EB9" w:rsidRDefault="00F25D60" w:rsidP="007D2C50">
      <w:pPr>
        <w:ind w:right="5102"/>
        <w:jc w:val="center"/>
        <w:rPr>
          <w:rFonts w:ascii="Times New Roman" w:hAnsi="Times New Roman"/>
          <w:b/>
        </w:rPr>
      </w:pPr>
      <w:r w:rsidRPr="00541EB9">
        <w:rPr>
          <w:rFonts w:ascii="Times New Roman" w:hAnsi="Times New Roman"/>
          <w:b/>
        </w:rPr>
        <w:t xml:space="preserve">Sylwia </w:t>
      </w:r>
      <w:proofErr w:type="spellStart"/>
      <w:r w:rsidRPr="00541EB9">
        <w:rPr>
          <w:rFonts w:ascii="Times New Roman" w:hAnsi="Times New Roman"/>
          <w:b/>
        </w:rPr>
        <w:t>Spurek</w:t>
      </w:r>
      <w:proofErr w:type="spellEnd"/>
    </w:p>
    <w:p w:rsidR="00B96A6D" w:rsidRDefault="00F25D60" w:rsidP="00211AAC">
      <w:pPr>
        <w:spacing w:after="3000" w:line="240" w:lineRule="atLeast"/>
        <w:ind w:firstLine="284"/>
        <w:rPr>
          <w:rFonts w:ascii="Times New Roman" w:hAnsi="Times New Roman"/>
          <w:b/>
        </w:rPr>
      </w:pPr>
      <w:r>
        <w:rPr>
          <w:noProof/>
          <w:lang w:eastAsia="pl-PL"/>
        </w:rPr>
        <mc:AlternateContent>
          <mc:Choice Requires="wps">
            <w:drawing>
              <wp:anchor distT="0" distB="0" distL="114300" distR="114300" simplePos="0" relativeHeight="251660288" behindDoc="0" locked="1" layoutInCell="0" allowOverlap="1">
                <wp:simplePos x="0" y="0"/>
                <wp:positionH relativeFrom="column">
                  <wp:posOffset>3342640</wp:posOffset>
                </wp:positionH>
                <wp:positionV relativeFrom="page">
                  <wp:posOffset>2059305</wp:posOffset>
                </wp:positionV>
                <wp:extent cx="2813050" cy="1277620"/>
                <wp:effectExtent l="0" t="0" r="0" b="0"/>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12776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541EB9" w:rsidRPr="00541EB9" w:rsidRDefault="00541EB9" w:rsidP="001C3240">
                            <w:pPr>
                              <w:spacing w:after="0" w:line="260" w:lineRule="atLeast"/>
                              <w:rPr>
                                <w:rFonts w:ascii="Times New Roman" w:hAnsi="Times New Roman"/>
                                <w:b/>
                                <w:sz w:val="26"/>
                                <w:szCs w:val="24"/>
                                <w:lang w:val="en-US"/>
                              </w:rPr>
                            </w:pPr>
                            <w:r w:rsidRPr="00541EB9">
                              <w:rPr>
                                <w:rFonts w:ascii="Times New Roman" w:hAnsi="Times New Roman"/>
                                <w:b/>
                                <w:sz w:val="26"/>
                                <w:szCs w:val="24"/>
                                <w:lang w:val="en-US"/>
                              </w:rPr>
                              <w:t>Ms. Rosemary Lane</w:t>
                            </w:r>
                          </w:p>
                          <w:p w:rsidR="00541EB9" w:rsidRPr="00541EB9" w:rsidRDefault="00541EB9" w:rsidP="001C3240">
                            <w:pPr>
                              <w:spacing w:after="0" w:line="260" w:lineRule="atLeast"/>
                              <w:rPr>
                                <w:rFonts w:ascii="Times New Roman" w:hAnsi="Times New Roman"/>
                                <w:b/>
                                <w:sz w:val="26"/>
                                <w:szCs w:val="24"/>
                                <w:lang w:val="en-US"/>
                              </w:rPr>
                            </w:pPr>
                            <w:r w:rsidRPr="00541EB9">
                              <w:rPr>
                                <w:rFonts w:ascii="Times New Roman" w:hAnsi="Times New Roman"/>
                                <w:b/>
                                <w:sz w:val="26"/>
                                <w:szCs w:val="24"/>
                                <w:lang w:val="en-US"/>
                              </w:rPr>
                              <w:t>United Nations focal point on Ageing</w:t>
                            </w:r>
                          </w:p>
                          <w:p w:rsidR="00541EB9" w:rsidRPr="00541EB9" w:rsidRDefault="00541EB9" w:rsidP="001C3240">
                            <w:pPr>
                              <w:spacing w:after="0" w:line="260" w:lineRule="atLeast"/>
                              <w:rPr>
                                <w:rFonts w:ascii="Times New Roman" w:hAnsi="Times New Roman"/>
                                <w:sz w:val="26"/>
                                <w:szCs w:val="24"/>
                              </w:rPr>
                            </w:pPr>
                            <w:r w:rsidRPr="00541EB9">
                              <w:rPr>
                                <w:rFonts w:ascii="Times New Roman" w:hAnsi="Times New Roman"/>
                                <w:sz w:val="26"/>
                                <w:szCs w:val="24"/>
                              </w:rPr>
                              <w:t>ageing@un.org</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Pole tekstowe 2" o:spid="_x0000_s1027" type="#_x0000_t202" style="position:absolute;left:0;text-align:left;margin-left:263.2pt;margin-top:162.15pt;width:221.5pt;height:10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" o:allowincell="f" filled="f" stroked="f">
                <v:textbox>
                  <w:txbxContent>
                    <w:p w:rsidR="00541EB9" w:rsidRPr="00541EB9" w:rsidRDefault="00541EB9" w:rsidP="001C3240">
                      <w:pPr>
                        <w:spacing w:after="0" w:line="260" w:lineRule="atLeast"/>
                        <w:rPr>
                          <w:rFonts w:ascii="Times New Roman" w:hAnsi="Times New Roman"/>
                          <w:b/>
                          <w:sz w:val="26"/>
                          <w:szCs w:val="24"/>
                          <w:lang w:val="en-US"/>
                        </w:rPr>
                      </w:pPr>
                      <w:r w:rsidRPr="00541EB9">
                        <w:rPr>
                          <w:rFonts w:ascii="Times New Roman" w:hAnsi="Times New Roman"/>
                          <w:b/>
                          <w:sz w:val="26"/>
                          <w:szCs w:val="24"/>
                          <w:lang w:val="en-US"/>
                        </w:rPr>
                        <w:t>Ms. Rosemary Lane</w:t>
                      </w:r>
                    </w:p>
                    <w:p w:rsidR="00541EB9" w:rsidRPr="00541EB9" w:rsidRDefault="00541EB9" w:rsidP="001C3240">
                      <w:pPr>
                        <w:spacing w:after="0" w:line="260" w:lineRule="atLeast"/>
                        <w:rPr>
                          <w:rFonts w:ascii="Times New Roman" w:hAnsi="Times New Roman"/>
                          <w:b/>
                          <w:sz w:val="26"/>
                          <w:szCs w:val="24"/>
                          <w:lang w:val="en-US"/>
                        </w:rPr>
                      </w:pPr>
                      <w:r w:rsidRPr="00541EB9">
                        <w:rPr>
                          <w:rFonts w:ascii="Times New Roman" w:hAnsi="Times New Roman"/>
                          <w:b/>
                          <w:sz w:val="26"/>
                          <w:szCs w:val="24"/>
                          <w:lang w:val="en-US"/>
                        </w:rPr>
                        <w:t>United Nations focal point on Ageing</w:t>
                      </w:r>
                    </w:p>
                    <w:p w:rsidR="00541EB9" w:rsidRPr="00541EB9" w:rsidRDefault="00541EB9" w:rsidP="001C3240">
                      <w:pPr>
                        <w:spacing w:after="0" w:line="260" w:lineRule="atLeast"/>
                        <w:rPr>
                          <w:rFonts w:ascii="Times New Roman" w:hAnsi="Times New Roman"/>
                          <w:sz w:val="26"/>
                          <w:szCs w:val="24"/>
                        </w:rPr>
                      </w:pPr>
                      <w:r w:rsidRPr="00541EB9">
                        <w:rPr>
                          <w:rFonts w:ascii="Times New Roman" w:hAnsi="Times New Roman"/>
                          <w:sz w:val="26"/>
                          <w:szCs w:val="24"/>
                        </w:rPr>
                        <w:t>ageing@un.org</w:t>
                      </w:r>
                    </w:p>
                  </w:txbxContent>
                </v:textbox>
                <w10:wrap anchory="page"/>
                <w10:anchorlock/>
              </v:shape>
            </w:pict>
          </mc:Fallback>
        </mc:AlternateContent>
      </w:r>
      <w:bookmarkStart w:id="1" w:name="ezdSprawaZnak"/>
      <w:r>
        <w:rPr>
          <w:rFonts w:ascii="Times New Roman" w:hAnsi="Times New Roman"/>
          <w:b/>
        </w:rPr>
        <w:t>XI.402.1.2017</w:t>
      </w:r>
      <w:bookmarkEnd w:id="1"/>
      <w:r w:rsidR="006F6FE8">
        <w:rPr>
          <w:rFonts w:ascii="Times New Roman" w:hAnsi="Times New Roman"/>
          <w:b/>
        </w:rPr>
        <w:t>.ACH</w:t>
      </w:r>
    </w:p>
    <w:p w:rsidR="00541EB9" w:rsidRDefault="00541EB9" w:rsidP="005E4349">
      <w:pPr>
        <w:spacing w:after="120" w:line="360" w:lineRule="exact"/>
        <w:ind w:firstLine="709"/>
        <w:jc w:val="both"/>
        <w:rPr>
          <w:rFonts w:ascii="Times New Roman" w:hAnsi="Times New Roman"/>
          <w:sz w:val="26"/>
          <w:szCs w:val="24"/>
        </w:rPr>
      </w:pPr>
      <w:r>
        <w:rPr>
          <w:rFonts w:ascii="Times New Roman" w:hAnsi="Times New Roman"/>
          <w:sz w:val="26"/>
          <w:szCs w:val="24"/>
        </w:rPr>
        <w:t>W odpowiedzi na pismo Przewodniczącego</w:t>
      </w:r>
      <w:r w:rsidR="005E4349">
        <w:rPr>
          <w:rFonts w:ascii="Times New Roman" w:hAnsi="Times New Roman"/>
          <w:sz w:val="26"/>
          <w:szCs w:val="24"/>
        </w:rPr>
        <w:t xml:space="preserve"> (Chair-</w:t>
      </w:r>
      <w:proofErr w:type="spellStart"/>
      <w:r w:rsidR="005E4349">
        <w:rPr>
          <w:rFonts w:ascii="Times New Roman" w:hAnsi="Times New Roman"/>
          <w:sz w:val="26"/>
          <w:szCs w:val="24"/>
        </w:rPr>
        <w:t>Designate</w:t>
      </w:r>
      <w:proofErr w:type="spellEnd"/>
      <w:r w:rsidR="005E4349">
        <w:rPr>
          <w:rFonts w:ascii="Times New Roman" w:hAnsi="Times New Roman"/>
          <w:sz w:val="26"/>
          <w:szCs w:val="24"/>
        </w:rPr>
        <w:t>)</w:t>
      </w:r>
      <w:r>
        <w:rPr>
          <w:rFonts w:ascii="Times New Roman" w:hAnsi="Times New Roman"/>
          <w:sz w:val="26"/>
          <w:szCs w:val="24"/>
        </w:rPr>
        <w:t xml:space="preserve"> Open-</w:t>
      </w:r>
      <w:proofErr w:type="spellStart"/>
      <w:r>
        <w:rPr>
          <w:rFonts w:ascii="Times New Roman" w:hAnsi="Times New Roman"/>
          <w:sz w:val="26"/>
          <w:szCs w:val="24"/>
        </w:rPr>
        <w:t>Ended</w:t>
      </w:r>
      <w:proofErr w:type="spellEnd"/>
      <w:r>
        <w:rPr>
          <w:rFonts w:ascii="Times New Roman" w:hAnsi="Times New Roman"/>
          <w:sz w:val="26"/>
          <w:szCs w:val="24"/>
        </w:rPr>
        <w:t xml:space="preserve"> </w:t>
      </w:r>
      <w:proofErr w:type="spellStart"/>
      <w:r>
        <w:rPr>
          <w:rFonts w:ascii="Times New Roman" w:hAnsi="Times New Roman"/>
          <w:sz w:val="26"/>
          <w:szCs w:val="24"/>
        </w:rPr>
        <w:t>Working</w:t>
      </w:r>
      <w:proofErr w:type="spellEnd"/>
      <w:r>
        <w:rPr>
          <w:rFonts w:ascii="Times New Roman" w:hAnsi="Times New Roman"/>
          <w:sz w:val="26"/>
          <w:szCs w:val="24"/>
        </w:rPr>
        <w:t xml:space="preserve"> </w:t>
      </w:r>
      <w:proofErr w:type="spellStart"/>
      <w:r>
        <w:rPr>
          <w:rFonts w:ascii="Times New Roman" w:hAnsi="Times New Roman"/>
          <w:sz w:val="26"/>
          <w:szCs w:val="24"/>
        </w:rPr>
        <w:t>Group</w:t>
      </w:r>
      <w:proofErr w:type="spellEnd"/>
      <w:r>
        <w:rPr>
          <w:rFonts w:ascii="Times New Roman" w:hAnsi="Times New Roman"/>
          <w:sz w:val="26"/>
          <w:szCs w:val="24"/>
        </w:rPr>
        <w:t xml:space="preserve"> on </w:t>
      </w:r>
      <w:proofErr w:type="spellStart"/>
      <w:r>
        <w:rPr>
          <w:rFonts w:ascii="Times New Roman" w:hAnsi="Times New Roman"/>
          <w:sz w:val="26"/>
          <w:szCs w:val="24"/>
        </w:rPr>
        <w:t>Ageing</w:t>
      </w:r>
      <w:proofErr w:type="spellEnd"/>
      <w:r>
        <w:rPr>
          <w:rFonts w:ascii="Times New Roman" w:hAnsi="Times New Roman"/>
          <w:sz w:val="26"/>
          <w:szCs w:val="24"/>
        </w:rPr>
        <w:t xml:space="preserve"> z dnia 30 marca 2017 r. zawierającego </w:t>
      </w:r>
      <w:r w:rsidR="005E4349">
        <w:rPr>
          <w:rFonts w:ascii="Times New Roman" w:hAnsi="Times New Roman"/>
          <w:sz w:val="26"/>
          <w:szCs w:val="24"/>
        </w:rPr>
        <w:t>kwestionariusz dotyczący</w:t>
      </w:r>
      <w:r>
        <w:rPr>
          <w:rFonts w:ascii="Times New Roman" w:hAnsi="Times New Roman"/>
          <w:sz w:val="26"/>
          <w:szCs w:val="24"/>
        </w:rPr>
        <w:t xml:space="preserve"> </w:t>
      </w:r>
      <w:r w:rsidR="005E4349">
        <w:rPr>
          <w:rFonts w:ascii="Times New Roman" w:hAnsi="Times New Roman"/>
          <w:sz w:val="26"/>
          <w:szCs w:val="24"/>
        </w:rPr>
        <w:t>tematów wiodących dla VIII</w:t>
      </w:r>
      <w:r>
        <w:rPr>
          <w:rFonts w:ascii="Times New Roman" w:hAnsi="Times New Roman"/>
          <w:sz w:val="26"/>
          <w:szCs w:val="24"/>
        </w:rPr>
        <w:t xml:space="preserve"> Sesji O</w:t>
      </w:r>
      <w:r w:rsidR="005E4349">
        <w:rPr>
          <w:rFonts w:ascii="Times New Roman" w:hAnsi="Times New Roman"/>
          <w:sz w:val="26"/>
          <w:szCs w:val="24"/>
        </w:rPr>
        <w:t xml:space="preserve">pen </w:t>
      </w:r>
      <w:proofErr w:type="spellStart"/>
      <w:r>
        <w:rPr>
          <w:rFonts w:ascii="Times New Roman" w:hAnsi="Times New Roman"/>
          <w:sz w:val="26"/>
          <w:szCs w:val="24"/>
        </w:rPr>
        <w:t>E</w:t>
      </w:r>
      <w:r w:rsidR="005E4349">
        <w:rPr>
          <w:rFonts w:ascii="Times New Roman" w:hAnsi="Times New Roman"/>
          <w:sz w:val="26"/>
          <w:szCs w:val="24"/>
        </w:rPr>
        <w:t>nded</w:t>
      </w:r>
      <w:proofErr w:type="spellEnd"/>
      <w:r w:rsidR="005E4349">
        <w:rPr>
          <w:rFonts w:ascii="Times New Roman" w:hAnsi="Times New Roman"/>
          <w:sz w:val="26"/>
          <w:szCs w:val="24"/>
        </w:rPr>
        <w:t xml:space="preserve"> </w:t>
      </w:r>
      <w:proofErr w:type="spellStart"/>
      <w:r>
        <w:rPr>
          <w:rFonts w:ascii="Times New Roman" w:hAnsi="Times New Roman"/>
          <w:sz w:val="26"/>
          <w:szCs w:val="24"/>
        </w:rPr>
        <w:t>W</w:t>
      </w:r>
      <w:r w:rsidR="005E4349">
        <w:rPr>
          <w:rFonts w:ascii="Times New Roman" w:hAnsi="Times New Roman"/>
          <w:sz w:val="26"/>
          <w:szCs w:val="24"/>
        </w:rPr>
        <w:t>orking</w:t>
      </w:r>
      <w:proofErr w:type="spellEnd"/>
      <w:r w:rsidR="005E4349">
        <w:rPr>
          <w:rFonts w:ascii="Times New Roman" w:hAnsi="Times New Roman"/>
          <w:sz w:val="26"/>
          <w:szCs w:val="24"/>
        </w:rPr>
        <w:t xml:space="preserve"> </w:t>
      </w:r>
      <w:proofErr w:type="spellStart"/>
      <w:r>
        <w:rPr>
          <w:rFonts w:ascii="Times New Roman" w:hAnsi="Times New Roman"/>
          <w:sz w:val="26"/>
          <w:szCs w:val="24"/>
        </w:rPr>
        <w:t>G</w:t>
      </w:r>
      <w:r w:rsidR="005E4349">
        <w:rPr>
          <w:rFonts w:ascii="Times New Roman" w:hAnsi="Times New Roman"/>
          <w:sz w:val="26"/>
          <w:szCs w:val="24"/>
        </w:rPr>
        <w:t>roup</w:t>
      </w:r>
      <w:proofErr w:type="spellEnd"/>
      <w:r>
        <w:rPr>
          <w:rFonts w:ascii="Times New Roman" w:hAnsi="Times New Roman"/>
          <w:sz w:val="26"/>
          <w:szCs w:val="24"/>
        </w:rPr>
        <w:t xml:space="preserve">, </w:t>
      </w:r>
      <w:r w:rsidR="005E4349">
        <w:rPr>
          <w:rFonts w:ascii="Times New Roman" w:hAnsi="Times New Roman"/>
          <w:sz w:val="26"/>
          <w:szCs w:val="24"/>
        </w:rPr>
        <w:t>tj.</w:t>
      </w:r>
      <w:r>
        <w:rPr>
          <w:rFonts w:ascii="Times New Roman" w:hAnsi="Times New Roman"/>
          <w:sz w:val="26"/>
          <w:szCs w:val="24"/>
        </w:rPr>
        <w:t xml:space="preserve"> „</w:t>
      </w:r>
      <w:proofErr w:type="spellStart"/>
      <w:r>
        <w:rPr>
          <w:rFonts w:ascii="Times New Roman" w:hAnsi="Times New Roman"/>
          <w:sz w:val="26"/>
          <w:szCs w:val="24"/>
        </w:rPr>
        <w:t>Equality</w:t>
      </w:r>
      <w:proofErr w:type="spellEnd"/>
      <w:r>
        <w:rPr>
          <w:rFonts w:ascii="Times New Roman" w:hAnsi="Times New Roman"/>
          <w:sz w:val="26"/>
          <w:szCs w:val="24"/>
        </w:rPr>
        <w:t xml:space="preserve"> and Non-</w:t>
      </w:r>
      <w:proofErr w:type="spellStart"/>
      <w:r>
        <w:rPr>
          <w:rFonts w:ascii="Times New Roman" w:hAnsi="Times New Roman"/>
          <w:sz w:val="26"/>
          <w:szCs w:val="24"/>
        </w:rPr>
        <w:t>discrimination</w:t>
      </w:r>
      <w:proofErr w:type="spellEnd"/>
      <w:r>
        <w:rPr>
          <w:rFonts w:ascii="Times New Roman" w:hAnsi="Times New Roman"/>
          <w:sz w:val="26"/>
          <w:szCs w:val="24"/>
        </w:rPr>
        <w:t>” oraz „</w:t>
      </w:r>
      <w:proofErr w:type="spellStart"/>
      <w:r>
        <w:rPr>
          <w:rFonts w:ascii="Times New Roman" w:hAnsi="Times New Roman"/>
          <w:sz w:val="26"/>
          <w:szCs w:val="24"/>
        </w:rPr>
        <w:t>Neglect</w:t>
      </w:r>
      <w:proofErr w:type="spellEnd"/>
      <w:r>
        <w:rPr>
          <w:rFonts w:ascii="Times New Roman" w:hAnsi="Times New Roman"/>
          <w:sz w:val="26"/>
          <w:szCs w:val="24"/>
        </w:rPr>
        <w:t xml:space="preserve">, </w:t>
      </w:r>
      <w:proofErr w:type="spellStart"/>
      <w:r>
        <w:rPr>
          <w:rFonts w:ascii="Times New Roman" w:hAnsi="Times New Roman"/>
          <w:sz w:val="26"/>
          <w:szCs w:val="24"/>
        </w:rPr>
        <w:t>violence</w:t>
      </w:r>
      <w:proofErr w:type="spellEnd"/>
      <w:r>
        <w:rPr>
          <w:rFonts w:ascii="Times New Roman" w:hAnsi="Times New Roman"/>
          <w:sz w:val="26"/>
          <w:szCs w:val="24"/>
        </w:rPr>
        <w:t xml:space="preserve"> and </w:t>
      </w:r>
      <w:proofErr w:type="spellStart"/>
      <w:r>
        <w:rPr>
          <w:rFonts w:ascii="Times New Roman" w:hAnsi="Times New Roman"/>
          <w:sz w:val="26"/>
          <w:szCs w:val="24"/>
        </w:rPr>
        <w:t>abuse</w:t>
      </w:r>
      <w:proofErr w:type="spellEnd"/>
      <w:r>
        <w:rPr>
          <w:rFonts w:ascii="Times New Roman" w:hAnsi="Times New Roman"/>
          <w:sz w:val="26"/>
          <w:szCs w:val="24"/>
        </w:rPr>
        <w:t xml:space="preserve">”, </w:t>
      </w:r>
      <w:r w:rsidR="005E4349">
        <w:rPr>
          <w:rFonts w:ascii="Times New Roman" w:hAnsi="Times New Roman"/>
          <w:sz w:val="26"/>
          <w:szCs w:val="24"/>
        </w:rPr>
        <w:t>w imieniu Rzecznika Praw Obywatelskich, który pełni jednocześnie funkcję niezależnego organu do spraw równego traktowania i krajowej instytucji ochrony praw człowieka, chciałabym przedstawić moje obserwacje na temat systemu ochrony praw osób starszych w tyc</w:t>
      </w:r>
      <w:r w:rsidR="00D35413">
        <w:rPr>
          <w:rFonts w:ascii="Times New Roman" w:hAnsi="Times New Roman"/>
          <w:sz w:val="26"/>
          <w:szCs w:val="24"/>
        </w:rPr>
        <w:t>h dwóch obszarach w </w:t>
      </w:r>
      <w:r w:rsidR="005E4349">
        <w:rPr>
          <w:rFonts w:ascii="Times New Roman" w:hAnsi="Times New Roman"/>
          <w:sz w:val="26"/>
          <w:szCs w:val="24"/>
        </w:rPr>
        <w:t>Polsce.</w:t>
      </w:r>
    </w:p>
    <w:p w:rsidR="00541EB9" w:rsidRPr="006F6FE8" w:rsidRDefault="00541EB9" w:rsidP="003816AF">
      <w:pPr>
        <w:spacing w:after="120" w:line="360" w:lineRule="exact"/>
        <w:jc w:val="both"/>
        <w:rPr>
          <w:rFonts w:ascii="Times New Roman" w:hAnsi="Times New Roman"/>
          <w:sz w:val="26"/>
          <w:szCs w:val="26"/>
        </w:rPr>
      </w:pPr>
    </w:p>
    <w:p w:rsidR="00541EB9" w:rsidRPr="00132AB0" w:rsidRDefault="00541EB9" w:rsidP="006F6FE8">
      <w:pPr>
        <w:spacing w:after="120" w:line="360" w:lineRule="exact"/>
        <w:jc w:val="both"/>
        <w:rPr>
          <w:rFonts w:ascii="Times New Roman" w:hAnsi="Times New Roman"/>
          <w:b/>
          <w:sz w:val="26"/>
          <w:szCs w:val="26"/>
          <w:u w:val="single"/>
          <w:lang w:val="en-US"/>
        </w:rPr>
      </w:pPr>
      <w:r w:rsidRPr="00132AB0">
        <w:rPr>
          <w:rFonts w:ascii="Times New Roman" w:hAnsi="Times New Roman"/>
          <w:b/>
          <w:sz w:val="26"/>
          <w:szCs w:val="26"/>
          <w:u w:val="single"/>
          <w:lang w:val="en-US"/>
        </w:rPr>
        <w:t>Equality and non-discrimination</w:t>
      </w:r>
    </w:p>
    <w:p w:rsidR="00541EB9" w:rsidRPr="005E4349" w:rsidRDefault="00541EB9" w:rsidP="005E4349">
      <w:pPr>
        <w:pStyle w:val="Akapitzlist"/>
        <w:numPr>
          <w:ilvl w:val="0"/>
          <w:numId w:val="12"/>
        </w:numPr>
        <w:spacing w:after="120" w:line="360" w:lineRule="exact"/>
        <w:jc w:val="both"/>
        <w:rPr>
          <w:rFonts w:ascii="Times New Roman" w:hAnsi="Times New Roman"/>
          <w:b/>
          <w:sz w:val="26"/>
          <w:szCs w:val="26"/>
          <w:lang w:val="en-US"/>
        </w:rPr>
      </w:pPr>
      <w:r w:rsidRPr="005E4349">
        <w:rPr>
          <w:rFonts w:ascii="Times New Roman" w:hAnsi="Times New Roman"/>
          <w:b/>
          <w:sz w:val="26"/>
          <w:szCs w:val="26"/>
          <w:lang w:val="en-US"/>
        </w:rPr>
        <w:t>Does your country’s constitution and/or legislation (a) guarantee equality explicitly for older persons or people of all ages and (b) forbid discrimination explicitly on the basis of age? If so, how is the right to equality and non-discrimination defined?</w:t>
      </w:r>
    </w:p>
    <w:p w:rsidR="00D35413" w:rsidRDefault="00541EB9" w:rsidP="00694106">
      <w:pPr>
        <w:spacing w:after="120" w:line="360" w:lineRule="exact"/>
        <w:ind w:firstLine="709"/>
        <w:jc w:val="both"/>
        <w:rPr>
          <w:rFonts w:ascii="Times New Roman" w:hAnsi="Times New Roman"/>
          <w:sz w:val="26"/>
          <w:szCs w:val="26"/>
        </w:rPr>
      </w:pPr>
      <w:r w:rsidRPr="006F6FE8">
        <w:rPr>
          <w:rFonts w:ascii="Times New Roman" w:hAnsi="Times New Roman"/>
          <w:sz w:val="26"/>
          <w:szCs w:val="26"/>
        </w:rPr>
        <w:t>Zgodnie z art. 32 Konstytucji Rzeczypospolitej Polskiej, wszyscy są wobec prawa równi, wszyscy mają prawo do równego traktowania przez władze publiczne i nikt nie może być dyskryminowany w życiu politycznym, społecznym lub gospodarczym z jakiejkolwiek przyczyny. Zakaz dyskryminacji wyrażony w Konstytucji obejmuje zatem także osoby starsze, choć nie wyraża tego wprost. Dyskryminacja ze względu na wiek jest natomiast zakazana w obszarze zatrudnienia zgodnie z ustawą z dnia 26 czerwca 1974 r. –</w:t>
      </w:r>
      <w:r w:rsidR="00D35413">
        <w:rPr>
          <w:rFonts w:ascii="Times New Roman" w:hAnsi="Times New Roman"/>
          <w:sz w:val="26"/>
          <w:szCs w:val="26"/>
        </w:rPr>
        <w:t xml:space="preserve"> </w:t>
      </w:r>
      <w:r w:rsidRPr="006F6FE8">
        <w:rPr>
          <w:rFonts w:ascii="Times New Roman" w:hAnsi="Times New Roman"/>
          <w:sz w:val="26"/>
          <w:szCs w:val="26"/>
        </w:rPr>
        <w:t xml:space="preserve">Kodeks pracy oraz ustawą z dnia 3 grudnia 2010 r. o wdrożeniu niektórych przepisów Unii </w:t>
      </w:r>
      <w:r w:rsidRPr="006F6FE8">
        <w:rPr>
          <w:rFonts w:ascii="Times New Roman" w:hAnsi="Times New Roman"/>
          <w:sz w:val="26"/>
          <w:szCs w:val="26"/>
        </w:rPr>
        <w:lastRenderedPageBreak/>
        <w:t>Europejskiej w</w:t>
      </w:r>
      <w:r w:rsidR="00D35413">
        <w:rPr>
          <w:rFonts w:ascii="Times New Roman" w:hAnsi="Times New Roman"/>
          <w:sz w:val="26"/>
          <w:szCs w:val="26"/>
        </w:rPr>
        <w:t xml:space="preserve"> zakresie równego traktowania. </w:t>
      </w:r>
      <w:r w:rsidRPr="006F6FE8">
        <w:rPr>
          <w:rFonts w:ascii="Times New Roman" w:hAnsi="Times New Roman"/>
          <w:sz w:val="26"/>
          <w:szCs w:val="26"/>
        </w:rPr>
        <w:t>Obie ustawy posługują się definicją dyskryminacji z dyrektyw Unii Europejskiej, które implementują, tj. m.in. dyrektywy Rady 2000/78/WE z dnia 27 listopada 2000 ustanawiającej ogólne warunki ramowe równego traktowania w zakresie zatrudnienia i pracy</w:t>
      </w:r>
      <w:r w:rsidR="00D35413">
        <w:rPr>
          <w:rFonts w:ascii="Times New Roman" w:hAnsi="Times New Roman"/>
          <w:sz w:val="26"/>
          <w:szCs w:val="26"/>
        </w:rPr>
        <w:t>, zakazującej dyskryminacji m.in. ze względu na wiek.</w:t>
      </w:r>
    </w:p>
    <w:p w:rsidR="00541EB9" w:rsidRPr="006F6FE8" w:rsidRDefault="00541EB9" w:rsidP="00694106">
      <w:pPr>
        <w:spacing w:after="120" w:line="360" w:lineRule="exact"/>
        <w:ind w:firstLine="709"/>
        <w:jc w:val="both"/>
        <w:rPr>
          <w:rFonts w:ascii="Times New Roman" w:hAnsi="Times New Roman"/>
          <w:sz w:val="26"/>
          <w:szCs w:val="26"/>
        </w:rPr>
      </w:pPr>
      <w:r w:rsidRPr="006F6FE8">
        <w:rPr>
          <w:rFonts w:ascii="Times New Roman" w:hAnsi="Times New Roman"/>
          <w:sz w:val="26"/>
          <w:szCs w:val="26"/>
        </w:rPr>
        <w:t xml:space="preserve">Przepisy ustawy </w:t>
      </w:r>
      <w:r w:rsidR="00D35413" w:rsidRPr="006F6FE8">
        <w:rPr>
          <w:rFonts w:ascii="Times New Roman" w:hAnsi="Times New Roman"/>
          <w:sz w:val="26"/>
          <w:szCs w:val="26"/>
        </w:rPr>
        <w:t xml:space="preserve">z dnia 3 grudnia 2010 r. </w:t>
      </w:r>
      <w:r w:rsidRPr="006F6FE8">
        <w:rPr>
          <w:rFonts w:ascii="Times New Roman" w:hAnsi="Times New Roman"/>
          <w:sz w:val="26"/>
          <w:szCs w:val="26"/>
        </w:rPr>
        <w:t xml:space="preserve">o wdrożeniu niektórych przepisów Unii Europejskiej w zakresie równego traktowania zakazują dyskryminacji także w innych obszarach – edukacji, szkolnictwa wyższego, dostępie do usług, w tym usług mieszkaniowych, ochrony zdrowia – </w:t>
      </w:r>
      <w:r w:rsidR="00D35413">
        <w:rPr>
          <w:rFonts w:ascii="Times New Roman" w:hAnsi="Times New Roman"/>
          <w:sz w:val="26"/>
          <w:szCs w:val="26"/>
        </w:rPr>
        <w:t xml:space="preserve">jednak </w:t>
      </w:r>
      <w:r w:rsidRPr="006F6FE8">
        <w:rPr>
          <w:rFonts w:ascii="Times New Roman" w:hAnsi="Times New Roman"/>
          <w:sz w:val="26"/>
          <w:szCs w:val="26"/>
        </w:rPr>
        <w:t>wyłącznie z</w:t>
      </w:r>
      <w:r w:rsidR="00132AB0">
        <w:rPr>
          <w:rFonts w:ascii="Times New Roman" w:hAnsi="Times New Roman"/>
          <w:sz w:val="26"/>
          <w:szCs w:val="26"/>
        </w:rPr>
        <w:t>e względu na rasę, narodowość i </w:t>
      </w:r>
      <w:r w:rsidRPr="006F6FE8">
        <w:rPr>
          <w:rFonts w:ascii="Times New Roman" w:hAnsi="Times New Roman"/>
          <w:sz w:val="26"/>
          <w:szCs w:val="26"/>
        </w:rPr>
        <w:t>pochodzenie etniczne, a to oznacza, że środki ochrony prawnej w tych obszarach nie przysługują innym ofiarom dyskryminacji, w tym osobom starszym.</w:t>
      </w:r>
    </w:p>
    <w:p w:rsidR="00541EB9" w:rsidRPr="005E4349" w:rsidRDefault="00541EB9" w:rsidP="005E4349">
      <w:pPr>
        <w:pStyle w:val="Akapitzlist"/>
        <w:numPr>
          <w:ilvl w:val="0"/>
          <w:numId w:val="12"/>
        </w:numPr>
        <w:spacing w:after="120" w:line="360" w:lineRule="exact"/>
        <w:jc w:val="both"/>
        <w:rPr>
          <w:rFonts w:ascii="Times New Roman" w:hAnsi="Times New Roman"/>
          <w:b/>
          <w:sz w:val="26"/>
          <w:szCs w:val="26"/>
          <w:lang w:val="en-US"/>
        </w:rPr>
      </w:pPr>
      <w:r w:rsidRPr="005E4349">
        <w:rPr>
          <w:rFonts w:ascii="Times New Roman" w:hAnsi="Times New Roman"/>
          <w:b/>
          <w:sz w:val="26"/>
          <w:szCs w:val="26"/>
          <w:lang w:val="en-US"/>
        </w:rPr>
        <w:t>Does your country produce information about discrimination against older persons in the following or other areas? If so, what are the main findings?</w:t>
      </w:r>
    </w:p>
    <w:p w:rsidR="00541EB9" w:rsidRPr="005E4349" w:rsidRDefault="00541EB9" w:rsidP="005E4349">
      <w:pPr>
        <w:pStyle w:val="Akapitzlist"/>
        <w:numPr>
          <w:ilvl w:val="0"/>
          <w:numId w:val="17"/>
        </w:numPr>
        <w:spacing w:after="120" w:line="360" w:lineRule="exact"/>
        <w:jc w:val="both"/>
        <w:rPr>
          <w:rFonts w:ascii="Times New Roman" w:hAnsi="Times New Roman"/>
          <w:b/>
          <w:sz w:val="26"/>
          <w:szCs w:val="26"/>
          <w:lang w:val="en-US"/>
        </w:rPr>
      </w:pPr>
      <w:r w:rsidRPr="005E4349">
        <w:rPr>
          <w:rFonts w:ascii="Times New Roman" w:hAnsi="Times New Roman"/>
          <w:b/>
          <w:sz w:val="26"/>
          <w:szCs w:val="26"/>
          <w:lang w:val="en-US"/>
        </w:rPr>
        <w:t>Employment, access to goods and services, social protection, health care, social care, justice, inheritance, decision-making and autonomy, living environment, other areas.</w:t>
      </w:r>
    </w:p>
    <w:p w:rsidR="00541EB9" w:rsidRPr="006F6FE8" w:rsidRDefault="00541EB9" w:rsidP="00694106">
      <w:pPr>
        <w:pStyle w:val="Akapitzlist"/>
        <w:spacing w:after="120" w:line="360" w:lineRule="exact"/>
        <w:ind w:left="0" w:firstLine="709"/>
        <w:jc w:val="both"/>
        <w:rPr>
          <w:rFonts w:ascii="Times New Roman" w:hAnsi="Times New Roman" w:cs="Times New Roman"/>
          <w:sz w:val="26"/>
          <w:szCs w:val="26"/>
        </w:rPr>
      </w:pPr>
      <w:r w:rsidRPr="006F6FE8">
        <w:rPr>
          <w:rFonts w:ascii="Times New Roman" w:hAnsi="Times New Roman" w:cs="Times New Roman"/>
          <w:sz w:val="26"/>
          <w:szCs w:val="26"/>
        </w:rPr>
        <w:t xml:space="preserve">Na mocy ustawy z dnia 11 września 2015 r. o osobach starszych rząd jest zobowiązany do przygotowywania co roku </w:t>
      </w:r>
      <w:r w:rsidRPr="006F6FE8">
        <w:rPr>
          <w:rFonts w:ascii="Times New Roman" w:hAnsi="Times New Roman" w:cs="Times New Roman"/>
          <w:i/>
          <w:sz w:val="26"/>
          <w:szCs w:val="26"/>
        </w:rPr>
        <w:t>Informacji o sytuacji osób starszych w Polsce</w:t>
      </w:r>
      <w:r w:rsidRPr="006F6FE8">
        <w:rPr>
          <w:rFonts w:ascii="Times New Roman" w:hAnsi="Times New Roman" w:cs="Times New Roman"/>
          <w:sz w:val="26"/>
          <w:szCs w:val="26"/>
        </w:rPr>
        <w:t xml:space="preserve">. </w:t>
      </w:r>
      <w:r w:rsidR="00D35413">
        <w:rPr>
          <w:rFonts w:ascii="Times New Roman" w:hAnsi="Times New Roman" w:cs="Times New Roman"/>
          <w:sz w:val="26"/>
          <w:szCs w:val="26"/>
        </w:rPr>
        <w:t>Jesienią</w:t>
      </w:r>
      <w:r w:rsidRPr="006F6FE8">
        <w:rPr>
          <w:rFonts w:ascii="Times New Roman" w:hAnsi="Times New Roman" w:cs="Times New Roman"/>
          <w:sz w:val="26"/>
          <w:szCs w:val="26"/>
        </w:rPr>
        <w:t xml:space="preserve"> 2016 r. ukazała się pierwsza </w:t>
      </w:r>
      <w:r w:rsidRPr="006F6FE8">
        <w:rPr>
          <w:rFonts w:ascii="Times New Roman" w:hAnsi="Times New Roman" w:cs="Times New Roman"/>
          <w:i/>
          <w:sz w:val="26"/>
          <w:szCs w:val="26"/>
        </w:rPr>
        <w:t>Informacja</w:t>
      </w:r>
      <w:r w:rsidRPr="006F6FE8">
        <w:rPr>
          <w:rFonts w:ascii="Times New Roman" w:hAnsi="Times New Roman" w:cs="Times New Roman"/>
          <w:sz w:val="26"/>
          <w:szCs w:val="26"/>
        </w:rPr>
        <w:t xml:space="preserve"> za rok 2015</w:t>
      </w:r>
      <w:r w:rsidR="00D35413">
        <w:rPr>
          <w:rFonts w:ascii="Times New Roman" w:hAnsi="Times New Roman" w:cs="Times New Roman"/>
          <w:sz w:val="26"/>
          <w:szCs w:val="26"/>
        </w:rPr>
        <w:t>,</w:t>
      </w:r>
      <w:r w:rsidRPr="006F6FE8">
        <w:rPr>
          <w:rFonts w:ascii="Times New Roman" w:hAnsi="Times New Roman" w:cs="Times New Roman"/>
          <w:sz w:val="26"/>
          <w:szCs w:val="26"/>
        </w:rPr>
        <w:t xml:space="preserve"> ilustrująca </w:t>
      </w:r>
      <w:r w:rsidR="00D35413">
        <w:rPr>
          <w:rFonts w:ascii="Times New Roman" w:hAnsi="Times New Roman" w:cs="Times New Roman"/>
          <w:sz w:val="26"/>
          <w:szCs w:val="26"/>
        </w:rPr>
        <w:t xml:space="preserve">sytuację osób starszych </w:t>
      </w:r>
      <w:r w:rsidRPr="006F6FE8">
        <w:rPr>
          <w:rFonts w:ascii="Times New Roman" w:hAnsi="Times New Roman" w:cs="Times New Roman"/>
          <w:sz w:val="26"/>
          <w:szCs w:val="26"/>
        </w:rPr>
        <w:t>w</w:t>
      </w:r>
      <w:r w:rsidR="00D35413">
        <w:rPr>
          <w:rFonts w:ascii="Times New Roman" w:hAnsi="Times New Roman" w:cs="Times New Roman"/>
          <w:sz w:val="26"/>
          <w:szCs w:val="26"/>
        </w:rPr>
        <w:t xml:space="preserve"> obszarze zatrudnienia</w:t>
      </w:r>
      <w:r w:rsidRPr="006F6FE8">
        <w:rPr>
          <w:rFonts w:ascii="Times New Roman" w:hAnsi="Times New Roman" w:cs="Times New Roman"/>
          <w:sz w:val="26"/>
          <w:szCs w:val="26"/>
        </w:rPr>
        <w:t>, ochrony socjalnej, opieki zdrowotnej i</w:t>
      </w:r>
      <w:r w:rsidR="00D35413">
        <w:rPr>
          <w:rFonts w:ascii="Times New Roman" w:hAnsi="Times New Roman" w:cs="Times New Roman"/>
          <w:sz w:val="26"/>
          <w:szCs w:val="26"/>
        </w:rPr>
        <w:t xml:space="preserve"> w</w:t>
      </w:r>
      <w:r w:rsidRPr="006F6FE8">
        <w:rPr>
          <w:rFonts w:ascii="Times New Roman" w:hAnsi="Times New Roman" w:cs="Times New Roman"/>
          <w:sz w:val="26"/>
          <w:szCs w:val="26"/>
        </w:rPr>
        <w:t xml:space="preserve"> innych</w:t>
      </w:r>
      <w:r w:rsidR="00D35413">
        <w:rPr>
          <w:rFonts w:ascii="Times New Roman" w:hAnsi="Times New Roman" w:cs="Times New Roman"/>
          <w:sz w:val="26"/>
          <w:szCs w:val="26"/>
        </w:rPr>
        <w:t xml:space="preserve"> obszarach</w:t>
      </w:r>
      <w:r w:rsidRPr="006F6FE8">
        <w:rPr>
          <w:rFonts w:ascii="Times New Roman" w:hAnsi="Times New Roman" w:cs="Times New Roman"/>
          <w:sz w:val="26"/>
          <w:szCs w:val="26"/>
        </w:rPr>
        <w:t xml:space="preserve"> (aktywność społeczna i kulturalna, edukacja, aktywność sportowa, stan zdrowia, dostęp do profilaktyki zdrow</w:t>
      </w:r>
      <w:r w:rsidR="00D35413">
        <w:rPr>
          <w:rFonts w:ascii="Times New Roman" w:hAnsi="Times New Roman" w:cs="Times New Roman"/>
          <w:sz w:val="26"/>
          <w:szCs w:val="26"/>
        </w:rPr>
        <w:t>otnej). Sytuacja osób starszych we</w:t>
      </w:r>
      <w:r w:rsidRPr="006F6FE8">
        <w:rPr>
          <w:rFonts w:ascii="Times New Roman" w:hAnsi="Times New Roman" w:cs="Times New Roman"/>
          <w:sz w:val="26"/>
          <w:szCs w:val="26"/>
        </w:rPr>
        <w:t xml:space="preserve"> </w:t>
      </w:r>
      <w:r w:rsidR="00D35413">
        <w:rPr>
          <w:rFonts w:ascii="Times New Roman" w:hAnsi="Times New Roman" w:cs="Times New Roman"/>
          <w:sz w:val="26"/>
          <w:szCs w:val="26"/>
        </w:rPr>
        <w:t xml:space="preserve">wskazanych w </w:t>
      </w:r>
      <w:r w:rsidR="00D35413" w:rsidRPr="00D35413">
        <w:rPr>
          <w:rFonts w:ascii="Times New Roman" w:hAnsi="Times New Roman" w:cs="Times New Roman"/>
          <w:i/>
          <w:sz w:val="26"/>
          <w:szCs w:val="26"/>
        </w:rPr>
        <w:t>Informacji</w:t>
      </w:r>
      <w:r w:rsidRPr="006F6FE8">
        <w:rPr>
          <w:rFonts w:ascii="Times New Roman" w:hAnsi="Times New Roman" w:cs="Times New Roman"/>
          <w:sz w:val="26"/>
          <w:szCs w:val="26"/>
        </w:rPr>
        <w:t xml:space="preserve"> </w:t>
      </w:r>
      <w:r w:rsidR="00D35413">
        <w:rPr>
          <w:rFonts w:ascii="Times New Roman" w:hAnsi="Times New Roman" w:cs="Times New Roman"/>
          <w:sz w:val="26"/>
          <w:szCs w:val="26"/>
        </w:rPr>
        <w:t>obszarach nie jest jednak analizowana</w:t>
      </w:r>
      <w:r w:rsidRPr="006F6FE8">
        <w:rPr>
          <w:rFonts w:ascii="Times New Roman" w:hAnsi="Times New Roman" w:cs="Times New Roman"/>
          <w:sz w:val="26"/>
          <w:szCs w:val="26"/>
        </w:rPr>
        <w:t xml:space="preserve"> z perspektywy dyskryminacji osób starszych. </w:t>
      </w:r>
      <w:r w:rsidRPr="00D35413">
        <w:rPr>
          <w:rFonts w:ascii="Times New Roman" w:hAnsi="Times New Roman" w:cs="Times New Roman"/>
          <w:i/>
          <w:sz w:val="26"/>
          <w:szCs w:val="26"/>
        </w:rPr>
        <w:t xml:space="preserve">Informacja </w:t>
      </w:r>
      <w:r w:rsidRPr="006F6FE8">
        <w:rPr>
          <w:rFonts w:ascii="Times New Roman" w:hAnsi="Times New Roman" w:cs="Times New Roman"/>
          <w:sz w:val="26"/>
          <w:szCs w:val="26"/>
        </w:rPr>
        <w:t>zawiera odniesienie do dyskryminacji jedynie w k</w:t>
      </w:r>
      <w:r w:rsidR="00D35413">
        <w:rPr>
          <w:rFonts w:ascii="Times New Roman" w:hAnsi="Times New Roman" w:cs="Times New Roman"/>
          <w:sz w:val="26"/>
          <w:szCs w:val="26"/>
        </w:rPr>
        <w:t>ontekście skarg zgłaszanych do Pełnomocnika rządu do spraw</w:t>
      </w:r>
      <w:r w:rsidRPr="006F6FE8">
        <w:rPr>
          <w:rFonts w:ascii="Times New Roman" w:hAnsi="Times New Roman" w:cs="Times New Roman"/>
          <w:sz w:val="26"/>
          <w:szCs w:val="26"/>
        </w:rPr>
        <w:t xml:space="preserve"> równego traktowania. W 2015 r. było ich 15 i nie wszystkie </w:t>
      </w:r>
      <w:r w:rsidRPr="006F6FE8">
        <w:rPr>
          <w:rFonts w:ascii="Times New Roman" w:hAnsi="Times New Roman" w:cs="Times New Roman"/>
          <w:i/>
          <w:sz w:val="26"/>
          <w:szCs w:val="26"/>
        </w:rPr>
        <w:t>de facto</w:t>
      </w:r>
      <w:r w:rsidRPr="006F6FE8">
        <w:rPr>
          <w:rFonts w:ascii="Times New Roman" w:hAnsi="Times New Roman" w:cs="Times New Roman"/>
          <w:sz w:val="26"/>
          <w:szCs w:val="26"/>
        </w:rPr>
        <w:t xml:space="preserve"> dotyczyły spraw dyskryminacyjnych. Ponadto </w:t>
      </w:r>
      <w:r w:rsidRPr="006F6FE8">
        <w:rPr>
          <w:rFonts w:ascii="Times New Roman" w:hAnsi="Times New Roman" w:cs="Times New Roman"/>
          <w:i/>
          <w:sz w:val="26"/>
          <w:szCs w:val="26"/>
        </w:rPr>
        <w:t>Informacja</w:t>
      </w:r>
      <w:r w:rsidRPr="006F6FE8">
        <w:rPr>
          <w:rFonts w:ascii="Times New Roman" w:hAnsi="Times New Roman" w:cs="Times New Roman"/>
          <w:sz w:val="26"/>
          <w:szCs w:val="26"/>
        </w:rPr>
        <w:t xml:space="preserve"> nie odnosi się do takich obszarów jak dostęp do wymiaru sprawiedliwości, dziedziczenie, podejmowanie decyzji i autonomia</w:t>
      </w:r>
      <w:r w:rsidR="00D35413">
        <w:rPr>
          <w:rFonts w:ascii="Times New Roman" w:hAnsi="Times New Roman" w:cs="Times New Roman"/>
          <w:sz w:val="26"/>
          <w:szCs w:val="26"/>
        </w:rPr>
        <w:t xml:space="preserve"> oraz środowisko zamieszkania.</w:t>
      </w:r>
    </w:p>
    <w:p w:rsidR="00541EB9" w:rsidRPr="006F6FE8" w:rsidRDefault="00541EB9" w:rsidP="00A317A3">
      <w:pPr>
        <w:pStyle w:val="Akapitzlist"/>
        <w:spacing w:after="120" w:line="360" w:lineRule="exact"/>
        <w:ind w:left="0" w:firstLine="709"/>
        <w:jc w:val="both"/>
        <w:rPr>
          <w:rFonts w:ascii="Times New Roman" w:hAnsi="Times New Roman" w:cs="Times New Roman"/>
          <w:sz w:val="26"/>
          <w:szCs w:val="26"/>
        </w:rPr>
      </w:pPr>
      <w:r w:rsidRPr="006F6FE8">
        <w:rPr>
          <w:rFonts w:ascii="Times New Roman" w:hAnsi="Times New Roman" w:cs="Times New Roman"/>
          <w:sz w:val="26"/>
          <w:szCs w:val="26"/>
        </w:rPr>
        <w:t xml:space="preserve">Ponadto </w:t>
      </w:r>
      <w:r w:rsidR="00D35413">
        <w:rPr>
          <w:rFonts w:ascii="Times New Roman" w:hAnsi="Times New Roman" w:cs="Times New Roman"/>
          <w:sz w:val="26"/>
          <w:szCs w:val="26"/>
        </w:rPr>
        <w:t>Pełnomocnik rządu do spraw równego traktowania</w:t>
      </w:r>
      <w:r w:rsidRPr="006F6FE8">
        <w:rPr>
          <w:rFonts w:ascii="Times New Roman" w:hAnsi="Times New Roman" w:cs="Times New Roman"/>
          <w:sz w:val="26"/>
          <w:szCs w:val="26"/>
        </w:rPr>
        <w:t xml:space="preserve"> jest zobowiązany do przygotowania </w:t>
      </w:r>
      <w:r w:rsidRPr="006F6FE8">
        <w:rPr>
          <w:rFonts w:ascii="Times New Roman" w:hAnsi="Times New Roman" w:cs="Times New Roman"/>
          <w:i/>
          <w:sz w:val="26"/>
          <w:szCs w:val="26"/>
        </w:rPr>
        <w:t xml:space="preserve">Krajowego Programu </w:t>
      </w:r>
      <w:r w:rsidR="00A317A3">
        <w:rPr>
          <w:rFonts w:ascii="Times New Roman" w:hAnsi="Times New Roman" w:cs="Times New Roman"/>
          <w:i/>
          <w:sz w:val="26"/>
          <w:szCs w:val="26"/>
        </w:rPr>
        <w:t xml:space="preserve">Działań </w:t>
      </w:r>
      <w:r w:rsidRPr="006F6FE8">
        <w:rPr>
          <w:rFonts w:ascii="Times New Roman" w:hAnsi="Times New Roman" w:cs="Times New Roman"/>
          <w:i/>
          <w:sz w:val="26"/>
          <w:szCs w:val="26"/>
        </w:rPr>
        <w:t>na rzecz Równego Traktowania</w:t>
      </w:r>
      <w:r w:rsidRPr="006F6FE8">
        <w:rPr>
          <w:rFonts w:ascii="Times New Roman" w:hAnsi="Times New Roman" w:cs="Times New Roman"/>
          <w:sz w:val="26"/>
          <w:szCs w:val="26"/>
        </w:rPr>
        <w:t xml:space="preserve">, który obejmuje również </w:t>
      </w:r>
      <w:r w:rsidR="00A317A3">
        <w:rPr>
          <w:rFonts w:ascii="Times New Roman" w:hAnsi="Times New Roman" w:cs="Times New Roman"/>
          <w:sz w:val="26"/>
          <w:szCs w:val="26"/>
        </w:rPr>
        <w:t xml:space="preserve">cele i priorytety działań na rzecz równego traktowania </w:t>
      </w:r>
      <w:r w:rsidRPr="006F6FE8">
        <w:rPr>
          <w:rFonts w:ascii="Times New Roman" w:hAnsi="Times New Roman" w:cs="Times New Roman"/>
          <w:sz w:val="26"/>
          <w:szCs w:val="26"/>
        </w:rPr>
        <w:t xml:space="preserve">ze </w:t>
      </w:r>
      <w:r w:rsidRPr="00A317A3">
        <w:rPr>
          <w:rFonts w:ascii="Times New Roman" w:hAnsi="Times New Roman" w:cs="Times New Roman"/>
          <w:sz w:val="26"/>
          <w:szCs w:val="26"/>
        </w:rPr>
        <w:t>względu na wiek. Pierwszy</w:t>
      </w:r>
      <w:r w:rsidRPr="00A317A3">
        <w:rPr>
          <w:rFonts w:ascii="Times New Roman" w:hAnsi="Times New Roman" w:cs="Times New Roman"/>
          <w:i/>
          <w:sz w:val="26"/>
          <w:szCs w:val="26"/>
        </w:rPr>
        <w:t xml:space="preserve"> Program</w:t>
      </w:r>
      <w:r w:rsidRPr="00A317A3">
        <w:rPr>
          <w:rFonts w:ascii="Times New Roman" w:hAnsi="Times New Roman" w:cs="Times New Roman"/>
          <w:sz w:val="26"/>
          <w:szCs w:val="26"/>
        </w:rPr>
        <w:t xml:space="preserve"> został opracowany na lata 2013-2016. W 2014 r.</w:t>
      </w:r>
      <w:r w:rsidRPr="006F6FE8">
        <w:rPr>
          <w:rFonts w:ascii="Times New Roman" w:hAnsi="Times New Roman" w:cs="Times New Roman"/>
          <w:sz w:val="26"/>
          <w:szCs w:val="26"/>
        </w:rPr>
        <w:t xml:space="preserve"> została opublikowana </w:t>
      </w:r>
      <w:r w:rsidRPr="006F6FE8">
        <w:rPr>
          <w:rFonts w:ascii="Times New Roman" w:hAnsi="Times New Roman" w:cs="Times New Roman"/>
          <w:i/>
          <w:sz w:val="26"/>
          <w:szCs w:val="26"/>
        </w:rPr>
        <w:t>Synteza</w:t>
      </w:r>
      <w:r w:rsidRPr="006F6FE8">
        <w:rPr>
          <w:rFonts w:ascii="Times New Roman" w:hAnsi="Times New Roman" w:cs="Times New Roman"/>
          <w:sz w:val="26"/>
          <w:szCs w:val="26"/>
        </w:rPr>
        <w:t xml:space="preserve"> z jego </w:t>
      </w:r>
      <w:r w:rsidR="00A317A3">
        <w:rPr>
          <w:rFonts w:ascii="Times New Roman" w:hAnsi="Times New Roman" w:cs="Times New Roman"/>
          <w:sz w:val="26"/>
          <w:szCs w:val="26"/>
        </w:rPr>
        <w:t>realizacji obejmująca informacje</w:t>
      </w:r>
      <w:r w:rsidR="00132AB0">
        <w:rPr>
          <w:rFonts w:ascii="Times New Roman" w:hAnsi="Times New Roman" w:cs="Times New Roman"/>
          <w:sz w:val="26"/>
          <w:szCs w:val="26"/>
        </w:rPr>
        <w:t xml:space="preserve"> z poszczególnych resortów i </w:t>
      </w:r>
      <w:r w:rsidRPr="006F6FE8">
        <w:rPr>
          <w:rFonts w:ascii="Times New Roman" w:hAnsi="Times New Roman" w:cs="Times New Roman"/>
          <w:sz w:val="26"/>
          <w:szCs w:val="26"/>
        </w:rPr>
        <w:t xml:space="preserve">agend rządowych. Analiza </w:t>
      </w:r>
      <w:r w:rsidRPr="006F6FE8">
        <w:rPr>
          <w:rFonts w:ascii="Times New Roman" w:hAnsi="Times New Roman" w:cs="Times New Roman"/>
          <w:i/>
          <w:sz w:val="26"/>
          <w:szCs w:val="26"/>
        </w:rPr>
        <w:t xml:space="preserve">Syntezy, </w:t>
      </w:r>
      <w:r w:rsidRPr="006F6FE8">
        <w:rPr>
          <w:rFonts w:ascii="Times New Roman" w:hAnsi="Times New Roman" w:cs="Times New Roman"/>
          <w:sz w:val="26"/>
          <w:szCs w:val="26"/>
        </w:rPr>
        <w:t>odnos</w:t>
      </w:r>
      <w:r w:rsidR="00A317A3">
        <w:rPr>
          <w:rFonts w:ascii="Times New Roman" w:hAnsi="Times New Roman" w:cs="Times New Roman"/>
          <w:sz w:val="26"/>
          <w:szCs w:val="26"/>
        </w:rPr>
        <w:t>zącej się do wybranych obszarów</w:t>
      </w:r>
      <w:r w:rsidRPr="006F6FE8">
        <w:rPr>
          <w:rFonts w:ascii="Times New Roman" w:hAnsi="Times New Roman" w:cs="Times New Roman"/>
          <w:sz w:val="26"/>
          <w:szCs w:val="26"/>
        </w:rPr>
        <w:t xml:space="preserve"> </w:t>
      </w:r>
      <w:r w:rsidR="00A317A3">
        <w:rPr>
          <w:rFonts w:ascii="Times New Roman" w:hAnsi="Times New Roman" w:cs="Times New Roman"/>
          <w:sz w:val="26"/>
          <w:szCs w:val="26"/>
        </w:rPr>
        <w:t>prowadzi do wniosku, że zaplanowane działania</w:t>
      </w:r>
      <w:r w:rsidRPr="006F6FE8">
        <w:rPr>
          <w:rFonts w:ascii="Times New Roman" w:hAnsi="Times New Roman" w:cs="Times New Roman"/>
          <w:sz w:val="26"/>
          <w:szCs w:val="26"/>
        </w:rPr>
        <w:t xml:space="preserve"> w zakresie przeciwdziałania dy</w:t>
      </w:r>
      <w:r w:rsidR="00A317A3">
        <w:rPr>
          <w:rFonts w:ascii="Times New Roman" w:hAnsi="Times New Roman" w:cs="Times New Roman"/>
          <w:sz w:val="26"/>
          <w:szCs w:val="26"/>
        </w:rPr>
        <w:t>skryminacji ze względu na wiek nie zostały zrealizowane.</w:t>
      </w:r>
    </w:p>
    <w:p w:rsidR="00541EB9" w:rsidRPr="00A317A3" w:rsidRDefault="00541EB9" w:rsidP="00A317A3">
      <w:pPr>
        <w:pStyle w:val="Akapitzlist"/>
        <w:numPr>
          <w:ilvl w:val="0"/>
          <w:numId w:val="20"/>
        </w:numPr>
        <w:spacing w:after="120" w:line="360" w:lineRule="exact"/>
        <w:jc w:val="both"/>
        <w:rPr>
          <w:rFonts w:ascii="Times New Roman" w:hAnsi="Times New Roman"/>
          <w:sz w:val="26"/>
          <w:szCs w:val="26"/>
        </w:rPr>
      </w:pPr>
      <w:r w:rsidRPr="00A317A3">
        <w:rPr>
          <w:rFonts w:ascii="Times New Roman" w:hAnsi="Times New Roman"/>
          <w:sz w:val="26"/>
          <w:szCs w:val="26"/>
        </w:rPr>
        <w:lastRenderedPageBreak/>
        <w:t>Zatrudnienie – Ministerstwo Pracy i Polityki Społecznej nie realizo</w:t>
      </w:r>
      <w:r w:rsidR="00A317A3">
        <w:rPr>
          <w:rFonts w:ascii="Times New Roman" w:hAnsi="Times New Roman"/>
          <w:sz w:val="26"/>
          <w:szCs w:val="26"/>
        </w:rPr>
        <w:t>wało/nie zgłosiło programów dotyczących</w:t>
      </w:r>
      <w:r w:rsidRPr="00A317A3">
        <w:rPr>
          <w:rFonts w:ascii="Times New Roman" w:hAnsi="Times New Roman"/>
          <w:sz w:val="26"/>
          <w:szCs w:val="26"/>
        </w:rPr>
        <w:t xml:space="preserve"> promocji równego traktowania w zatrudnieniu ze względu na wiek.</w:t>
      </w:r>
    </w:p>
    <w:p w:rsidR="00541EB9" w:rsidRPr="00A317A3" w:rsidRDefault="00541EB9" w:rsidP="00A317A3">
      <w:pPr>
        <w:pStyle w:val="Akapitzlist"/>
        <w:numPr>
          <w:ilvl w:val="0"/>
          <w:numId w:val="20"/>
        </w:numPr>
        <w:spacing w:after="120" w:line="360" w:lineRule="exact"/>
        <w:jc w:val="both"/>
        <w:rPr>
          <w:rFonts w:ascii="Times New Roman" w:hAnsi="Times New Roman"/>
          <w:sz w:val="26"/>
          <w:szCs w:val="26"/>
        </w:rPr>
      </w:pPr>
      <w:r w:rsidRPr="00A317A3">
        <w:rPr>
          <w:rFonts w:ascii="Times New Roman" w:hAnsi="Times New Roman"/>
          <w:sz w:val="26"/>
          <w:szCs w:val="26"/>
        </w:rPr>
        <w:t>Przeciwdziałanie przemocy – w realizow</w:t>
      </w:r>
      <w:r w:rsidR="00132AB0">
        <w:rPr>
          <w:rFonts w:ascii="Times New Roman" w:hAnsi="Times New Roman"/>
          <w:sz w:val="26"/>
          <w:szCs w:val="26"/>
        </w:rPr>
        <w:t>anych programach edukacyjnych i </w:t>
      </w:r>
      <w:r w:rsidRPr="00A317A3">
        <w:rPr>
          <w:rFonts w:ascii="Times New Roman" w:hAnsi="Times New Roman"/>
          <w:sz w:val="26"/>
          <w:szCs w:val="26"/>
        </w:rPr>
        <w:t xml:space="preserve">profilaktycznych brak odniesień do kwestii przemocy wobec osób starszych. Podobnie brak odniesienia do przesłanki wieku w programach szkoleniowych dla służb zaangażowanych w przeciwdziałanie przemocy w rodzinie. </w:t>
      </w:r>
    </w:p>
    <w:p w:rsidR="00541EB9" w:rsidRPr="00A317A3" w:rsidRDefault="00541EB9" w:rsidP="00A317A3">
      <w:pPr>
        <w:pStyle w:val="Akapitzlist"/>
        <w:numPr>
          <w:ilvl w:val="0"/>
          <w:numId w:val="20"/>
        </w:numPr>
        <w:spacing w:after="120" w:line="360" w:lineRule="exact"/>
        <w:jc w:val="both"/>
        <w:rPr>
          <w:rFonts w:ascii="Times New Roman" w:hAnsi="Times New Roman"/>
          <w:sz w:val="26"/>
          <w:szCs w:val="26"/>
        </w:rPr>
      </w:pPr>
      <w:r w:rsidRPr="00A317A3">
        <w:rPr>
          <w:rFonts w:ascii="Times New Roman" w:hAnsi="Times New Roman"/>
          <w:sz w:val="26"/>
          <w:szCs w:val="26"/>
        </w:rPr>
        <w:t xml:space="preserve">Wspieranie osób starszych w pełnieniu roli liderów społecznych – brak adekwatnych działań ze strony Ministerstwa Pracy i Polityki Społecznej. </w:t>
      </w:r>
    </w:p>
    <w:p w:rsidR="00541EB9" w:rsidRPr="00A317A3" w:rsidRDefault="00A317A3" w:rsidP="00A317A3">
      <w:pPr>
        <w:pStyle w:val="Akapitzlist"/>
        <w:numPr>
          <w:ilvl w:val="0"/>
          <w:numId w:val="20"/>
        </w:numPr>
        <w:spacing w:after="120" w:line="360" w:lineRule="exact"/>
        <w:jc w:val="both"/>
        <w:rPr>
          <w:rFonts w:ascii="Times New Roman" w:hAnsi="Times New Roman"/>
          <w:sz w:val="26"/>
          <w:szCs w:val="26"/>
        </w:rPr>
      </w:pPr>
      <w:r>
        <w:rPr>
          <w:rFonts w:ascii="Times New Roman" w:hAnsi="Times New Roman"/>
          <w:sz w:val="26"/>
          <w:szCs w:val="26"/>
        </w:rPr>
        <w:t xml:space="preserve">Dostęp do opieki zdrowotnej – </w:t>
      </w:r>
      <w:r w:rsidR="00541EB9" w:rsidRPr="00A317A3">
        <w:rPr>
          <w:rFonts w:ascii="Times New Roman" w:hAnsi="Times New Roman"/>
          <w:i/>
          <w:sz w:val="26"/>
          <w:szCs w:val="26"/>
        </w:rPr>
        <w:t>Program</w:t>
      </w:r>
      <w:r>
        <w:rPr>
          <w:rFonts w:ascii="Times New Roman" w:hAnsi="Times New Roman"/>
          <w:i/>
          <w:sz w:val="26"/>
          <w:szCs w:val="26"/>
        </w:rPr>
        <w:t xml:space="preserve"> </w:t>
      </w:r>
      <w:r>
        <w:rPr>
          <w:rFonts w:ascii="Times New Roman" w:hAnsi="Times New Roman"/>
          <w:sz w:val="26"/>
          <w:szCs w:val="26"/>
        </w:rPr>
        <w:t>nie przewidywał zwiększenia liczby</w:t>
      </w:r>
      <w:r w:rsidR="00541EB9" w:rsidRPr="00A317A3">
        <w:rPr>
          <w:rFonts w:ascii="Times New Roman" w:hAnsi="Times New Roman"/>
          <w:sz w:val="26"/>
          <w:szCs w:val="26"/>
        </w:rPr>
        <w:t xml:space="preserve"> zabiegów </w:t>
      </w:r>
      <w:r>
        <w:rPr>
          <w:rFonts w:ascii="Times New Roman" w:hAnsi="Times New Roman"/>
          <w:sz w:val="26"/>
          <w:szCs w:val="26"/>
        </w:rPr>
        <w:t>odpowiadających na specyficzne potrzeby zdrowotne osób starszych (np. operacje zaćmy)</w:t>
      </w:r>
      <w:r w:rsidR="00541EB9" w:rsidRPr="00A317A3">
        <w:rPr>
          <w:rFonts w:ascii="Times New Roman" w:hAnsi="Times New Roman"/>
          <w:sz w:val="26"/>
          <w:szCs w:val="26"/>
        </w:rPr>
        <w:t>. Wraz ze zwiększaniem</w:t>
      </w:r>
      <w:r>
        <w:rPr>
          <w:rFonts w:ascii="Times New Roman" w:hAnsi="Times New Roman"/>
          <w:sz w:val="26"/>
          <w:szCs w:val="26"/>
        </w:rPr>
        <w:t xml:space="preserve"> się populacji osób starszych oznacza to, że</w:t>
      </w:r>
      <w:r w:rsidR="00541EB9" w:rsidRPr="00A317A3">
        <w:rPr>
          <w:rFonts w:ascii="Times New Roman" w:hAnsi="Times New Roman"/>
          <w:sz w:val="26"/>
          <w:szCs w:val="26"/>
        </w:rPr>
        <w:t xml:space="preserve"> dostęp do </w:t>
      </w:r>
      <w:r>
        <w:rPr>
          <w:rFonts w:ascii="Times New Roman" w:hAnsi="Times New Roman"/>
          <w:sz w:val="26"/>
          <w:szCs w:val="26"/>
        </w:rPr>
        <w:t>opieki zdrowotnej</w:t>
      </w:r>
      <w:r w:rsidR="00541EB9" w:rsidRPr="00A317A3">
        <w:rPr>
          <w:rFonts w:ascii="Times New Roman" w:hAnsi="Times New Roman"/>
          <w:sz w:val="26"/>
          <w:szCs w:val="26"/>
        </w:rPr>
        <w:t xml:space="preserve"> staje się co raz bardziej utrudniony. Ponadto </w:t>
      </w:r>
      <w:r w:rsidR="00132AB0">
        <w:rPr>
          <w:rFonts w:ascii="Times New Roman" w:hAnsi="Times New Roman"/>
          <w:sz w:val="26"/>
          <w:szCs w:val="26"/>
        </w:rPr>
        <w:t>w </w:t>
      </w:r>
      <w:r>
        <w:rPr>
          <w:rFonts w:ascii="Times New Roman" w:hAnsi="Times New Roman"/>
          <w:sz w:val="26"/>
          <w:szCs w:val="26"/>
        </w:rPr>
        <w:t>odpowiedzi na pytanie o obowiązujące limity wiekowe w</w:t>
      </w:r>
      <w:r w:rsidR="00541EB9" w:rsidRPr="00A317A3">
        <w:rPr>
          <w:rFonts w:ascii="Times New Roman" w:hAnsi="Times New Roman"/>
          <w:sz w:val="26"/>
          <w:szCs w:val="26"/>
        </w:rPr>
        <w:t xml:space="preserve"> do</w:t>
      </w:r>
      <w:r>
        <w:rPr>
          <w:rFonts w:ascii="Times New Roman" w:hAnsi="Times New Roman"/>
          <w:sz w:val="26"/>
          <w:szCs w:val="26"/>
        </w:rPr>
        <w:t>stępie do badań profilaktycznych</w:t>
      </w:r>
      <w:r w:rsidR="00541EB9" w:rsidRPr="00A317A3">
        <w:rPr>
          <w:rFonts w:ascii="Times New Roman" w:hAnsi="Times New Roman"/>
          <w:sz w:val="26"/>
          <w:szCs w:val="26"/>
        </w:rPr>
        <w:t xml:space="preserve"> Ministerstwo Zdrowia </w:t>
      </w:r>
      <w:r>
        <w:rPr>
          <w:rFonts w:ascii="Times New Roman" w:hAnsi="Times New Roman"/>
          <w:sz w:val="26"/>
          <w:szCs w:val="26"/>
        </w:rPr>
        <w:t>wskazało</w:t>
      </w:r>
      <w:r w:rsidR="00541EB9" w:rsidRPr="00A317A3">
        <w:rPr>
          <w:rFonts w:ascii="Times New Roman" w:hAnsi="Times New Roman"/>
          <w:sz w:val="26"/>
          <w:szCs w:val="26"/>
        </w:rPr>
        <w:t>, że</w:t>
      </w:r>
      <w:r>
        <w:rPr>
          <w:rFonts w:ascii="Times New Roman" w:hAnsi="Times New Roman"/>
          <w:sz w:val="26"/>
          <w:szCs w:val="26"/>
        </w:rPr>
        <w:t xml:space="preserve"> są one jedynie orientacyjne, </w:t>
      </w:r>
      <w:r w:rsidR="00541EB9" w:rsidRPr="00A317A3">
        <w:rPr>
          <w:rFonts w:ascii="Times New Roman" w:hAnsi="Times New Roman"/>
          <w:sz w:val="26"/>
          <w:szCs w:val="26"/>
        </w:rPr>
        <w:t xml:space="preserve">decyzję </w:t>
      </w:r>
      <w:r>
        <w:rPr>
          <w:rFonts w:ascii="Times New Roman" w:hAnsi="Times New Roman"/>
          <w:sz w:val="26"/>
          <w:szCs w:val="26"/>
        </w:rPr>
        <w:t xml:space="preserve">o skierowaniu na badania </w:t>
      </w:r>
      <w:r w:rsidR="00541EB9" w:rsidRPr="00A317A3">
        <w:rPr>
          <w:rFonts w:ascii="Times New Roman" w:hAnsi="Times New Roman"/>
          <w:sz w:val="26"/>
          <w:szCs w:val="26"/>
        </w:rPr>
        <w:t>pode</w:t>
      </w:r>
      <w:r>
        <w:rPr>
          <w:rFonts w:ascii="Times New Roman" w:hAnsi="Times New Roman"/>
          <w:sz w:val="26"/>
          <w:szCs w:val="26"/>
        </w:rPr>
        <w:t>jmuje w każdym przypadku lekarz.</w:t>
      </w:r>
      <w:r w:rsidR="00541EB9" w:rsidRPr="00A317A3">
        <w:rPr>
          <w:rFonts w:ascii="Times New Roman" w:hAnsi="Times New Roman"/>
          <w:sz w:val="26"/>
          <w:szCs w:val="26"/>
        </w:rPr>
        <w:t xml:space="preserve"> </w:t>
      </w:r>
      <w:r w:rsidR="006755E1">
        <w:rPr>
          <w:rFonts w:ascii="Times New Roman" w:hAnsi="Times New Roman"/>
          <w:sz w:val="26"/>
          <w:szCs w:val="26"/>
        </w:rPr>
        <w:t xml:space="preserve">Tymczasem </w:t>
      </w:r>
      <w:r w:rsidR="00541EB9" w:rsidRPr="00A317A3">
        <w:rPr>
          <w:rFonts w:ascii="Times New Roman" w:hAnsi="Times New Roman"/>
          <w:sz w:val="26"/>
          <w:szCs w:val="26"/>
        </w:rPr>
        <w:t>Narodowy Fundusz Zdrowia, który refunduje koszt badań, uznał limity wiekowe za uzasadnione.</w:t>
      </w:r>
    </w:p>
    <w:p w:rsidR="00541EB9" w:rsidRPr="006F6FE8" w:rsidRDefault="00541EB9" w:rsidP="00694106">
      <w:pPr>
        <w:spacing w:after="120" w:line="360" w:lineRule="exact"/>
        <w:ind w:firstLine="709"/>
        <w:jc w:val="both"/>
        <w:rPr>
          <w:rFonts w:ascii="Times New Roman" w:hAnsi="Times New Roman"/>
          <w:sz w:val="26"/>
          <w:szCs w:val="26"/>
        </w:rPr>
      </w:pPr>
      <w:r w:rsidRPr="006F6FE8">
        <w:rPr>
          <w:rFonts w:ascii="Times New Roman" w:hAnsi="Times New Roman"/>
          <w:sz w:val="26"/>
          <w:szCs w:val="26"/>
        </w:rPr>
        <w:t xml:space="preserve">Do 5 maja 2017 r. nie został opublikowany Krajowy Program na rzecz Równego Traktowania na kolejne lata. </w:t>
      </w:r>
    </w:p>
    <w:p w:rsidR="00541EB9" w:rsidRPr="005E4349" w:rsidRDefault="00541EB9" w:rsidP="005E4349">
      <w:pPr>
        <w:pStyle w:val="Akapitzlist"/>
        <w:numPr>
          <w:ilvl w:val="0"/>
          <w:numId w:val="12"/>
        </w:numPr>
        <w:spacing w:after="120" w:line="360" w:lineRule="exact"/>
        <w:jc w:val="both"/>
        <w:rPr>
          <w:rFonts w:ascii="Times New Roman" w:hAnsi="Times New Roman"/>
          <w:b/>
          <w:sz w:val="26"/>
          <w:szCs w:val="26"/>
          <w:lang w:val="en-US"/>
        </w:rPr>
      </w:pPr>
      <w:r w:rsidRPr="005E4349">
        <w:rPr>
          <w:rFonts w:ascii="Times New Roman" w:hAnsi="Times New Roman"/>
          <w:b/>
          <w:sz w:val="26"/>
          <w:szCs w:val="26"/>
          <w:lang w:val="en-US"/>
        </w:rPr>
        <w:t>Is there information available about inequality of opportunities or outcomes experienced by older persons in the following areas?</w:t>
      </w:r>
    </w:p>
    <w:p w:rsidR="005E4349" w:rsidRDefault="00541EB9" w:rsidP="005E4349">
      <w:pPr>
        <w:pStyle w:val="Akapitzlist"/>
        <w:numPr>
          <w:ilvl w:val="0"/>
          <w:numId w:val="13"/>
        </w:numPr>
        <w:spacing w:after="120" w:line="360" w:lineRule="exact"/>
        <w:jc w:val="both"/>
        <w:rPr>
          <w:rFonts w:ascii="Times New Roman" w:hAnsi="Times New Roman"/>
          <w:b/>
          <w:sz w:val="26"/>
          <w:szCs w:val="26"/>
          <w:lang w:val="en-US"/>
        </w:rPr>
      </w:pPr>
      <w:r w:rsidRPr="005E4349">
        <w:rPr>
          <w:rFonts w:ascii="Times New Roman" w:hAnsi="Times New Roman"/>
          <w:b/>
          <w:sz w:val="26"/>
          <w:szCs w:val="26"/>
          <w:lang w:val="en-US"/>
        </w:rPr>
        <w:t xml:space="preserve">Availability of, access to and quality of health care services. </w:t>
      </w:r>
    </w:p>
    <w:p w:rsidR="005E4349" w:rsidRPr="005E4349" w:rsidRDefault="00541EB9" w:rsidP="00694106">
      <w:pPr>
        <w:spacing w:after="120" w:line="360" w:lineRule="exact"/>
        <w:ind w:firstLine="709"/>
        <w:jc w:val="both"/>
        <w:rPr>
          <w:rFonts w:ascii="Times New Roman" w:hAnsi="Times New Roman" w:cstheme="minorBidi"/>
          <w:b/>
          <w:sz w:val="26"/>
          <w:szCs w:val="26"/>
        </w:rPr>
      </w:pPr>
      <w:r w:rsidRPr="005E4349">
        <w:rPr>
          <w:rFonts w:ascii="Times New Roman" w:hAnsi="Times New Roman"/>
          <w:sz w:val="26"/>
          <w:szCs w:val="26"/>
        </w:rPr>
        <w:t>Najwyższa Izba Kontroli publikuje raporty tematyczne wskazujące na ograniczony dostęp osób starszych do lekarzy geriatrów oraz na ograniczone wsparcie ze strony samorządów lokalnych w dostępie do środow</w:t>
      </w:r>
      <w:r w:rsidR="005E4349" w:rsidRPr="005E4349">
        <w:rPr>
          <w:rFonts w:ascii="Times New Roman" w:hAnsi="Times New Roman"/>
          <w:sz w:val="26"/>
          <w:szCs w:val="26"/>
        </w:rPr>
        <w:t>iskowej opieki długoterminowej.</w:t>
      </w:r>
    </w:p>
    <w:p w:rsidR="005E4349" w:rsidRDefault="00541EB9" w:rsidP="005E4349">
      <w:pPr>
        <w:pStyle w:val="Akapitzlist"/>
        <w:numPr>
          <w:ilvl w:val="0"/>
          <w:numId w:val="13"/>
        </w:numPr>
        <w:spacing w:after="120" w:line="360" w:lineRule="exact"/>
        <w:jc w:val="both"/>
        <w:rPr>
          <w:rFonts w:ascii="Times New Roman" w:hAnsi="Times New Roman"/>
          <w:b/>
          <w:sz w:val="26"/>
          <w:szCs w:val="26"/>
        </w:rPr>
      </w:pPr>
      <w:r w:rsidRPr="005E4349">
        <w:rPr>
          <w:rFonts w:ascii="Times New Roman" w:hAnsi="Times New Roman"/>
          <w:b/>
          <w:sz w:val="26"/>
          <w:szCs w:val="26"/>
        </w:rPr>
        <w:t xml:space="preserve">Financial services. </w:t>
      </w:r>
    </w:p>
    <w:p w:rsidR="005E4349" w:rsidRPr="007105D6" w:rsidRDefault="00541EB9" w:rsidP="002248E1">
      <w:pPr>
        <w:spacing w:after="120" w:line="360" w:lineRule="exact"/>
        <w:ind w:firstLine="709"/>
        <w:jc w:val="both"/>
        <w:rPr>
          <w:rFonts w:ascii="Times New Roman" w:hAnsi="Times New Roman"/>
          <w:b/>
          <w:sz w:val="26"/>
          <w:szCs w:val="26"/>
        </w:rPr>
      </w:pPr>
      <w:r w:rsidRPr="005E4349">
        <w:rPr>
          <w:rFonts w:ascii="Times New Roman" w:hAnsi="Times New Roman"/>
          <w:sz w:val="26"/>
          <w:szCs w:val="26"/>
        </w:rPr>
        <w:t>Informacja w tym zakresie jest bardzo f</w:t>
      </w:r>
      <w:r w:rsidR="002248E1">
        <w:rPr>
          <w:rFonts w:ascii="Times New Roman" w:hAnsi="Times New Roman"/>
          <w:sz w:val="26"/>
          <w:szCs w:val="26"/>
        </w:rPr>
        <w:t xml:space="preserve">ragmentaryczna. Rzecznik Praw </w:t>
      </w:r>
      <w:r w:rsidRPr="005E4349">
        <w:rPr>
          <w:rFonts w:ascii="Times New Roman" w:hAnsi="Times New Roman"/>
          <w:sz w:val="26"/>
          <w:szCs w:val="26"/>
        </w:rPr>
        <w:t xml:space="preserve">Obywatelskich opublikował w 2013 r. raport odnoszący się do sytuacji osób starszych na rynku usług finansowych. Najistotniejszym wnioskiem </w:t>
      </w:r>
      <w:r w:rsidR="002248E1">
        <w:rPr>
          <w:rFonts w:ascii="Times New Roman" w:hAnsi="Times New Roman"/>
          <w:sz w:val="26"/>
          <w:szCs w:val="26"/>
        </w:rPr>
        <w:t xml:space="preserve">płynącym z raportu jest ten, że osoby starsze narażone są szczególnie na manipulacje </w:t>
      </w:r>
      <w:r w:rsidRPr="005E4349">
        <w:rPr>
          <w:rFonts w:ascii="Times New Roman" w:hAnsi="Times New Roman"/>
          <w:sz w:val="26"/>
          <w:szCs w:val="26"/>
        </w:rPr>
        <w:t>ze strony usługodawców</w:t>
      </w:r>
      <w:r w:rsidR="002248E1">
        <w:rPr>
          <w:rFonts w:ascii="Times New Roman" w:hAnsi="Times New Roman"/>
          <w:sz w:val="26"/>
          <w:szCs w:val="26"/>
        </w:rPr>
        <w:t>, istnieje zatem</w:t>
      </w:r>
      <w:r w:rsidRPr="005E4349">
        <w:rPr>
          <w:rFonts w:ascii="Times New Roman" w:hAnsi="Times New Roman"/>
          <w:sz w:val="26"/>
          <w:szCs w:val="26"/>
        </w:rPr>
        <w:t xml:space="preserve"> konieczność prowadzenia szerokich działań edukacyjnych w tym zakresie. </w:t>
      </w:r>
      <w:r w:rsidRPr="007105D6">
        <w:rPr>
          <w:rFonts w:ascii="Times New Roman" w:hAnsi="Times New Roman"/>
          <w:sz w:val="26"/>
          <w:szCs w:val="26"/>
        </w:rPr>
        <w:t>Są one sporadycznie prowadzone w formie kampanii spo</w:t>
      </w:r>
      <w:r w:rsidR="007105D6" w:rsidRPr="007105D6">
        <w:rPr>
          <w:rFonts w:ascii="Times New Roman" w:hAnsi="Times New Roman"/>
          <w:sz w:val="26"/>
          <w:szCs w:val="26"/>
        </w:rPr>
        <w:t xml:space="preserve">łecznych, organizowanych </w:t>
      </w:r>
      <w:r w:rsidR="007105D6">
        <w:rPr>
          <w:rFonts w:ascii="Times New Roman" w:hAnsi="Times New Roman"/>
          <w:sz w:val="26"/>
          <w:szCs w:val="26"/>
        </w:rPr>
        <w:t xml:space="preserve">m.in. przez Urząd Ochrony Konkurencji i Konsumentów. </w:t>
      </w:r>
    </w:p>
    <w:p w:rsidR="005E4349" w:rsidRPr="005E4349" w:rsidRDefault="00541EB9" w:rsidP="005E4349">
      <w:pPr>
        <w:pStyle w:val="Akapitzlist"/>
        <w:numPr>
          <w:ilvl w:val="0"/>
          <w:numId w:val="12"/>
        </w:numPr>
        <w:spacing w:after="120" w:line="360" w:lineRule="exact"/>
        <w:jc w:val="both"/>
        <w:rPr>
          <w:rFonts w:ascii="Times New Roman" w:hAnsi="Times New Roman"/>
          <w:b/>
          <w:sz w:val="26"/>
          <w:szCs w:val="26"/>
          <w:lang w:val="en-US"/>
        </w:rPr>
      </w:pPr>
      <w:r w:rsidRPr="005E4349">
        <w:rPr>
          <w:rFonts w:ascii="Times New Roman" w:hAnsi="Times New Roman"/>
          <w:b/>
          <w:sz w:val="26"/>
          <w:szCs w:val="26"/>
          <w:lang w:val="en-US"/>
        </w:rPr>
        <w:t xml:space="preserve">Are there any areas where differential treatment based on </w:t>
      </w:r>
      <w:r w:rsidR="005E4349" w:rsidRPr="005E4349">
        <w:rPr>
          <w:rFonts w:ascii="Times New Roman" w:hAnsi="Times New Roman"/>
          <w:b/>
          <w:sz w:val="26"/>
          <w:szCs w:val="26"/>
          <w:lang w:val="en-US"/>
        </w:rPr>
        <w:t>old age is explicitly justified?</w:t>
      </w:r>
    </w:p>
    <w:p w:rsidR="00541EB9" w:rsidRPr="005E4349" w:rsidRDefault="00541EB9" w:rsidP="005E4349">
      <w:pPr>
        <w:pStyle w:val="Akapitzlist"/>
        <w:numPr>
          <w:ilvl w:val="0"/>
          <w:numId w:val="13"/>
        </w:numPr>
        <w:spacing w:after="120" w:line="360" w:lineRule="exact"/>
        <w:jc w:val="both"/>
        <w:rPr>
          <w:rFonts w:ascii="Times New Roman" w:hAnsi="Times New Roman"/>
          <w:b/>
          <w:sz w:val="26"/>
          <w:szCs w:val="26"/>
          <w:lang w:val="en-US"/>
        </w:rPr>
      </w:pPr>
      <w:r w:rsidRPr="005E4349">
        <w:rPr>
          <w:rFonts w:ascii="Times New Roman" w:hAnsi="Times New Roman"/>
          <w:b/>
          <w:sz w:val="26"/>
          <w:szCs w:val="26"/>
          <w:lang w:val="en-US"/>
        </w:rPr>
        <w:lastRenderedPageBreak/>
        <w:t>Access to goods, mandatory age of retirement, age limits in financial services and products, age-based benefits.</w:t>
      </w:r>
    </w:p>
    <w:p w:rsidR="00541EB9" w:rsidRPr="006F6FE8" w:rsidRDefault="00541EB9" w:rsidP="00694106">
      <w:pPr>
        <w:spacing w:after="120" w:line="360" w:lineRule="exact"/>
        <w:ind w:firstLine="709"/>
        <w:jc w:val="both"/>
        <w:rPr>
          <w:rFonts w:ascii="Times New Roman" w:hAnsi="Times New Roman"/>
          <w:sz w:val="26"/>
          <w:szCs w:val="26"/>
        </w:rPr>
      </w:pPr>
      <w:r w:rsidRPr="006F6FE8">
        <w:rPr>
          <w:rFonts w:ascii="Times New Roman" w:hAnsi="Times New Roman"/>
          <w:sz w:val="26"/>
          <w:szCs w:val="26"/>
        </w:rPr>
        <w:t>[zatrudnienie] W ustawie o wdrożeniu niektóryc</w:t>
      </w:r>
      <w:r w:rsidR="00132AB0">
        <w:rPr>
          <w:rFonts w:ascii="Times New Roman" w:hAnsi="Times New Roman"/>
          <w:sz w:val="26"/>
          <w:szCs w:val="26"/>
        </w:rPr>
        <w:t>h przepisów Unii Europejskiej w </w:t>
      </w:r>
      <w:r w:rsidRPr="006F6FE8">
        <w:rPr>
          <w:rFonts w:ascii="Times New Roman" w:hAnsi="Times New Roman"/>
          <w:sz w:val="26"/>
          <w:szCs w:val="26"/>
        </w:rPr>
        <w:t xml:space="preserve">zakresie równego traktowania wprost wskazano, że </w:t>
      </w:r>
      <w:r w:rsidR="00132AB0">
        <w:rPr>
          <w:rFonts w:ascii="Times New Roman" w:hAnsi="Times New Roman"/>
          <w:sz w:val="26"/>
          <w:szCs w:val="26"/>
        </w:rPr>
        <w:t>nie znajduje ona zastosowania w </w:t>
      </w:r>
      <w:r w:rsidRPr="006F6FE8">
        <w:rPr>
          <w:rFonts w:ascii="Times New Roman" w:hAnsi="Times New Roman"/>
          <w:sz w:val="26"/>
          <w:szCs w:val="26"/>
        </w:rPr>
        <w:t>sytuacji odmiennego traktowania osób fizycznych ze względu na wiek (1) gdy jest to obiektywnie i racjonalnie uzasadnione celem zgodnym z prawem, w szczególności celami kształcenia zawodowego, pod warunkiem</w:t>
      </w:r>
      <w:r w:rsidR="00F92EAD">
        <w:rPr>
          <w:rFonts w:ascii="Times New Roman" w:hAnsi="Times New Roman"/>
          <w:sz w:val="26"/>
          <w:szCs w:val="26"/>
        </w:rPr>
        <w:t>,</w:t>
      </w:r>
      <w:r w:rsidRPr="006F6FE8">
        <w:rPr>
          <w:rFonts w:ascii="Times New Roman" w:hAnsi="Times New Roman"/>
          <w:sz w:val="26"/>
          <w:szCs w:val="26"/>
        </w:rPr>
        <w:t xml:space="preserve"> że środki służące realizacji tego celu są właściwe i konieczne; (2) polegającego na ustalaniu dla celów zabezpieczenia społecznego różnych zasad przyznawania lub nabycia prawa do świadczeń, w tym różnych kryteriów wieku do obliczania wysokości świadczeń; w przypadku pracowniczych programów emerytalnych takie odmienne traktowanie jest dopuszczalne, pod warunkiem że nie stanowi dyskryminacji ze względu na płeć. </w:t>
      </w:r>
    </w:p>
    <w:p w:rsidR="00541EB9" w:rsidRPr="006F6FE8" w:rsidRDefault="00541EB9" w:rsidP="00694106">
      <w:pPr>
        <w:spacing w:after="120" w:line="360" w:lineRule="exact"/>
        <w:ind w:firstLine="709"/>
        <w:jc w:val="both"/>
        <w:rPr>
          <w:rFonts w:ascii="Times New Roman" w:hAnsi="Times New Roman"/>
          <w:sz w:val="26"/>
          <w:szCs w:val="26"/>
        </w:rPr>
      </w:pPr>
      <w:r w:rsidRPr="006F6FE8">
        <w:rPr>
          <w:rFonts w:ascii="Times New Roman" w:hAnsi="Times New Roman"/>
          <w:sz w:val="26"/>
          <w:szCs w:val="26"/>
        </w:rPr>
        <w:t xml:space="preserve">W przepisach prawa powszechnie obowiązującego ustalone są ponadto limity wieku do wykonywania zawodów prawniczych (komornik – 70 lat, notariusz – 70 lat, sędzia – 70 lat). Ponadto, słuchaczami Krajowej Szkoły Administracji Publicznej nie mogą być osoby, które ukończyły 32 lata. </w:t>
      </w:r>
      <w:r w:rsidR="00745A95">
        <w:rPr>
          <w:rFonts w:ascii="Times New Roman" w:hAnsi="Times New Roman"/>
          <w:sz w:val="26"/>
          <w:szCs w:val="26"/>
        </w:rPr>
        <w:t>Limit wieku dotyczy także niektórych służb mundurowych, przykładowo, funkcjonariuszy Biura Ochrony Rządu zwalnia się ze służby po osiągnięciu wieku 55-60 lat (w zależności od stopnia).</w:t>
      </w:r>
    </w:p>
    <w:p w:rsidR="00541EB9" w:rsidRPr="00132AB0" w:rsidRDefault="00541EB9" w:rsidP="006F6FE8">
      <w:pPr>
        <w:spacing w:after="120" w:line="360" w:lineRule="exact"/>
        <w:jc w:val="both"/>
        <w:rPr>
          <w:rFonts w:ascii="Times New Roman" w:hAnsi="Times New Roman"/>
          <w:sz w:val="26"/>
          <w:szCs w:val="26"/>
          <w:u w:val="single"/>
          <w:lang w:val="en-US"/>
        </w:rPr>
      </w:pPr>
      <w:r w:rsidRPr="00132AB0">
        <w:rPr>
          <w:rFonts w:ascii="Times New Roman" w:hAnsi="Times New Roman"/>
          <w:b/>
          <w:sz w:val="26"/>
          <w:szCs w:val="26"/>
          <w:u w:val="single"/>
          <w:lang w:val="en-US"/>
        </w:rPr>
        <w:t>Neglect, violence and abuse</w:t>
      </w:r>
    </w:p>
    <w:p w:rsidR="00541EB9" w:rsidRPr="005E4349" w:rsidRDefault="00541EB9" w:rsidP="005E4349">
      <w:pPr>
        <w:pStyle w:val="Akapitzlist"/>
        <w:numPr>
          <w:ilvl w:val="0"/>
          <w:numId w:val="16"/>
        </w:numPr>
        <w:spacing w:after="120" w:line="360" w:lineRule="exact"/>
        <w:jc w:val="both"/>
        <w:rPr>
          <w:rFonts w:ascii="Times New Roman" w:hAnsi="Times New Roman"/>
          <w:b/>
          <w:sz w:val="26"/>
          <w:szCs w:val="26"/>
          <w:lang w:val="en-US"/>
        </w:rPr>
      </w:pPr>
      <w:r w:rsidRPr="005E4349">
        <w:rPr>
          <w:rFonts w:ascii="Times New Roman" w:hAnsi="Times New Roman"/>
          <w:b/>
          <w:sz w:val="26"/>
          <w:szCs w:val="26"/>
          <w:lang w:val="en-US"/>
        </w:rPr>
        <w:t>In your country, are there specific studies or surveys (from governmental, non-governmental or academic sources) on violence, abuse and neglect experienced by older persons?</w:t>
      </w:r>
    </w:p>
    <w:p w:rsidR="00541EB9" w:rsidRPr="006F6FE8" w:rsidRDefault="00541EB9" w:rsidP="00694106">
      <w:pPr>
        <w:pStyle w:val="Akapitzlist"/>
        <w:spacing w:after="120" w:line="360" w:lineRule="exact"/>
        <w:ind w:left="0" w:firstLine="709"/>
        <w:jc w:val="both"/>
        <w:rPr>
          <w:rFonts w:ascii="Times New Roman" w:hAnsi="Times New Roman" w:cs="Times New Roman"/>
          <w:sz w:val="26"/>
          <w:szCs w:val="26"/>
        </w:rPr>
      </w:pPr>
      <w:r w:rsidRPr="006F6FE8">
        <w:rPr>
          <w:rFonts w:ascii="Times New Roman" w:hAnsi="Times New Roman" w:cs="Times New Roman"/>
          <w:sz w:val="26"/>
          <w:szCs w:val="26"/>
        </w:rPr>
        <w:t>Ministerstwo Rodziny Pracy i Polityki Społecznej przeprowadz</w:t>
      </w:r>
      <w:r w:rsidR="00132AB0">
        <w:rPr>
          <w:rFonts w:ascii="Times New Roman" w:hAnsi="Times New Roman" w:cs="Times New Roman"/>
          <w:sz w:val="26"/>
          <w:szCs w:val="26"/>
        </w:rPr>
        <w:t>iło reprezentatywne badania dotyczące</w:t>
      </w:r>
      <w:r w:rsidRPr="006F6FE8">
        <w:rPr>
          <w:rFonts w:ascii="Times New Roman" w:hAnsi="Times New Roman" w:cs="Times New Roman"/>
          <w:sz w:val="26"/>
          <w:szCs w:val="26"/>
        </w:rPr>
        <w:t xml:space="preserve"> postrzegania występowania przemoc</w:t>
      </w:r>
      <w:r w:rsidR="00132AB0">
        <w:rPr>
          <w:rFonts w:ascii="Times New Roman" w:hAnsi="Times New Roman" w:cs="Times New Roman"/>
          <w:sz w:val="26"/>
          <w:szCs w:val="26"/>
        </w:rPr>
        <w:t>y wobec osób starszych i osób z </w:t>
      </w:r>
      <w:r w:rsidRPr="006F6FE8">
        <w:rPr>
          <w:rFonts w:ascii="Times New Roman" w:hAnsi="Times New Roman" w:cs="Times New Roman"/>
          <w:sz w:val="26"/>
          <w:szCs w:val="26"/>
        </w:rPr>
        <w:t>niepełnosprawnościami w 2009 i 2015 r. Do istotnych wniosków z badania należy</w:t>
      </w:r>
      <w:r w:rsidR="00132AB0">
        <w:rPr>
          <w:rFonts w:ascii="Times New Roman" w:hAnsi="Times New Roman" w:cs="Times New Roman"/>
          <w:sz w:val="26"/>
          <w:szCs w:val="26"/>
        </w:rPr>
        <w:t xml:space="preserve"> ten</w:t>
      </w:r>
      <w:r w:rsidRPr="006F6FE8">
        <w:rPr>
          <w:rFonts w:ascii="Times New Roman" w:hAnsi="Times New Roman" w:cs="Times New Roman"/>
          <w:sz w:val="26"/>
          <w:szCs w:val="26"/>
        </w:rPr>
        <w:t>, że 59,</w:t>
      </w:r>
      <w:r w:rsidR="00132AB0">
        <w:rPr>
          <w:rFonts w:ascii="Times New Roman" w:hAnsi="Times New Roman" w:cs="Times New Roman"/>
          <w:sz w:val="26"/>
          <w:szCs w:val="26"/>
        </w:rPr>
        <w:t>7</w:t>
      </w:r>
      <w:r w:rsidRPr="006F6FE8">
        <w:rPr>
          <w:rFonts w:ascii="Times New Roman" w:hAnsi="Times New Roman" w:cs="Times New Roman"/>
          <w:sz w:val="26"/>
          <w:szCs w:val="26"/>
        </w:rPr>
        <w:t>% respondentów dostrzegało występowanie co najmniej jednej formy przemocy (fizycznej, ekonomicznej, psychicznej lub seksual</w:t>
      </w:r>
      <w:r w:rsidR="00132AB0">
        <w:rPr>
          <w:rFonts w:ascii="Times New Roman" w:hAnsi="Times New Roman" w:cs="Times New Roman"/>
          <w:sz w:val="26"/>
          <w:szCs w:val="26"/>
        </w:rPr>
        <w:t>nej) poza własną rodziną, a 30,1</w:t>
      </w:r>
      <w:r w:rsidRPr="006F6FE8">
        <w:rPr>
          <w:rFonts w:ascii="Times New Roman" w:hAnsi="Times New Roman" w:cs="Times New Roman"/>
          <w:sz w:val="26"/>
          <w:szCs w:val="26"/>
        </w:rPr>
        <w:t>%</w:t>
      </w:r>
      <w:r w:rsidR="00132AB0">
        <w:rPr>
          <w:rFonts w:ascii="Times New Roman" w:hAnsi="Times New Roman" w:cs="Times New Roman"/>
          <w:sz w:val="26"/>
          <w:szCs w:val="26"/>
        </w:rPr>
        <w:t xml:space="preserve"> respondentów dostrzegało co najmniej jedną form przemocy</w:t>
      </w:r>
      <w:r w:rsidRPr="006F6FE8">
        <w:rPr>
          <w:rFonts w:ascii="Times New Roman" w:hAnsi="Times New Roman" w:cs="Times New Roman"/>
          <w:sz w:val="26"/>
          <w:szCs w:val="26"/>
        </w:rPr>
        <w:t xml:space="preserve"> we własnej rodzinie. Wyniki badania potwierdzają hipotezę, że stosowanie przemocy wobec osób starszyc</w:t>
      </w:r>
      <w:r w:rsidR="00132AB0">
        <w:rPr>
          <w:rFonts w:ascii="Times New Roman" w:hAnsi="Times New Roman" w:cs="Times New Roman"/>
          <w:sz w:val="26"/>
          <w:szCs w:val="26"/>
        </w:rPr>
        <w:t>h jest statystycznie powszechnym</w:t>
      </w:r>
      <w:r w:rsidRPr="006F6FE8">
        <w:rPr>
          <w:rFonts w:ascii="Times New Roman" w:hAnsi="Times New Roman" w:cs="Times New Roman"/>
          <w:sz w:val="26"/>
          <w:szCs w:val="26"/>
        </w:rPr>
        <w:t xml:space="preserve"> </w:t>
      </w:r>
      <w:r w:rsidR="00132AB0">
        <w:rPr>
          <w:rFonts w:ascii="Times New Roman" w:hAnsi="Times New Roman" w:cs="Times New Roman"/>
          <w:sz w:val="26"/>
          <w:szCs w:val="26"/>
        </w:rPr>
        <w:t>zjawiskiem odnoszącym się</w:t>
      </w:r>
      <w:r w:rsidRPr="006F6FE8">
        <w:rPr>
          <w:rFonts w:ascii="Times New Roman" w:hAnsi="Times New Roman" w:cs="Times New Roman"/>
          <w:sz w:val="26"/>
          <w:szCs w:val="26"/>
        </w:rPr>
        <w:t xml:space="preserve"> do osób starszych. </w:t>
      </w:r>
      <w:r w:rsidR="00132AB0">
        <w:rPr>
          <w:rFonts w:ascii="Times New Roman" w:hAnsi="Times New Roman" w:cs="Times New Roman"/>
          <w:sz w:val="26"/>
          <w:szCs w:val="26"/>
        </w:rPr>
        <w:t>Spośród</w:t>
      </w:r>
      <w:r w:rsidRPr="006F6FE8">
        <w:rPr>
          <w:rFonts w:ascii="Times New Roman" w:hAnsi="Times New Roman" w:cs="Times New Roman"/>
          <w:sz w:val="26"/>
          <w:szCs w:val="26"/>
        </w:rPr>
        <w:t xml:space="preserve"> osób, którym znane są przypadki przemoc</w:t>
      </w:r>
      <w:r w:rsidR="00132AB0">
        <w:rPr>
          <w:rFonts w:ascii="Times New Roman" w:hAnsi="Times New Roman" w:cs="Times New Roman"/>
          <w:sz w:val="26"/>
          <w:szCs w:val="26"/>
        </w:rPr>
        <w:t>y wobec osób starszych i osób z </w:t>
      </w:r>
      <w:r w:rsidRPr="006F6FE8">
        <w:rPr>
          <w:rFonts w:ascii="Times New Roman" w:hAnsi="Times New Roman" w:cs="Times New Roman"/>
          <w:sz w:val="26"/>
          <w:szCs w:val="26"/>
        </w:rPr>
        <w:t>niepełnosprawnościami</w:t>
      </w:r>
      <w:r w:rsidR="00132AB0">
        <w:rPr>
          <w:rFonts w:ascii="Times New Roman" w:hAnsi="Times New Roman" w:cs="Times New Roman"/>
          <w:sz w:val="26"/>
          <w:szCs w:val="26"/>
        </w:rPr>
        <w:t>,</w:t>
      </w:r>
      <w:r w:rsidRPr="006F6FE8">
        <w:rPr>
          <w:rFonts w:ascii="Times New Roman" w:hAnsi="Times New Roman" w:cs="Times New Roman"/>
          <w:sz w:val="26"/>
          <w:szCs w:val="26"/>
        </w:rPr>
        <w:t xml:space="preserve"> ¾ nie zareagowało na </w:t>
      </w:r>
      <w:r w:rsidR="00132AB0">
        <w:rPr>
          <w:rFonts w:ascii="Times New Roman" w:hAnsi="Times New Roman" w:cs="Times New Roman"/>
          <w:sz w:val="26"/>
          <w:szCs w:val="26"/>
        </w:rPr>
        <w:t>przemoc w żaden sposób. N</w:t>
      </w:r>
      <w:r w:rsidRPr="006F6FE8">
        <w:rPr>
          <w:rFonts w:ascii="Times New Roman" w:hAnsi="Times New Roman" w:cs="Times New Roman"/>
          <w:sz w:val="26"/>
          <w:szCs w:val="26"/>
        </w:rPr>
        <w:t>a przemoc we własnej rodzinie wobec osób starszych nie zareagowało 63,5%</w:t>
      </w:r>
      <w:r w:rsidR="00132AB0">
        <w:rPr>
          <w:rFonts w:ascii="Times New Roman" w:hAnsi="Times New Roman" w:cs="Times New Roman"/>
          <w:sz w:val="26"/>
          <w:szCs w:val="26"/>
        </w:rPr>
        <w:t xml:space="preserve"> respondentów. Jedynie 1,8</w:t>
      </w:r>
      <w:r w:rsidRPr="006F6FE8">
        <w:rPr>
          <w:rFonts w:ascii="Times New Roman" w:hAnsi="Times New Roman" w:cs="Times New Roman"/>
          <w:sz w:val="26"/>
          <w:szCs w:val="26"/>
        </w:rPr>
        <w:t>% respondentów, którym znane były akty przemocy wobec osób starszych poza rodziną</w:t>
      </w:r>
      <w:r w:rsidR="00132AB0">
        <w:rPr>
          <w:rFonts w:ascii="Times New Roman" w:hAnsi="Times New Roman" w:cs="Times New Roman"/>
          <w:sz w:val="26"/>
          <w:szCs w:val="26"/>
        </w:rPr>
        <w:t>,</w:t>
      </w:r>
      <w:r w:rsidRPr="006F6FE8">
        <w:rPr>
          <w:rFonts w:ascii="Times New Roman" w:hAnsi="Times New Roman" w:cs="Times New Roman"/>
          <w:sz w:val="26"/>
          <w:szCs w:val="26"/>
        </w:rPr>
        <w:t xml:space="preserve"> zgłosiło sprawę do odpowiednich służb (Policji, ochro</w:t>
      </w:r>
      <w:r w:rsidR="00132AB0">
        <w:rPr>
          <w:rFonts w:ascii="Times New Roman" w:hAnsi="Times New Roman" w:cs="Times New Roman"/>
          <w:sz w:val="26"/>
          <w:szCs w:val="26"/>
        </w:rPr>
        <w:t>ny zdrowia, pomocy społecznej i </w:t>
      </w:r>
      <w:r w:rsidRPr="006F6FE8">
        <w:rPr>
          <w:rFonts w:ascii="Times New Roman" w:hAnsi="Times New Roman" w:cs="Times New Roman"/>
          <w:sz w:val="26"/>
          <w:szCs w:val="26"/>
        </w:rPr>
        <w:t xml:space="preserve">innych), </w:t>
      </w:r>
      <w:r w:rsidR="00132AB0">
        <w:rPr>
          <w:rFonts w:ascii="Times New Roman" w:hAnsi="Times New Roman" w:cs="Times New Roman"/>
          <w:sz w:val="26"/>
          <w:szCs w:val="26"/>
        </w:rPr>
        <w:t xml:space="preserve">a </w:t>
      </w:r>
      <w:r w:rsidRPr="006F6FE8">
        <w:rPr>
          <w:rFonts w:ascii="Times New Roman" w:hAnsi="Times New Roman" w:cs="Times New Roman"/>
          <w:sz w:val="26"/>
          <w:szCs w:val="26"/>
        </w:rPr>
        <w:t>to oznacza</w:t>
      </w:r>
      <w:r w:rsidR="00132AB0">
        <w:rPr>
          <w:rFonts w:ascii="Times New Roman" w:hAnsi="Times New Roman" w:cs="Times New Roman"/>
          <w:sz w:val="26"/>
          <w:szCs w:val="26"/>
        </w:rPr>
        <w:t>, że przemoc wobec osób starszych w 2015 r. służbom zgłosiło zaledwie</w:t>
      </w:r>
      <w:r w:rsidRPr="006F6FE8">
        <w:rPr>
          <w:rFonts w:ascii="Times New Roman" w:hAnsi="Times New Roman" w:cs="Times New Roman"/>
          <w:sz w:val="26"/>
          <w:szCs w:val="26"/>
        </w:rPr>
        <w:t xml:space="preserve"> 11 osób. </w:t>
      </w:r>
    </w:p>
    <w:p w:rsidR="00541EB9" w:rsidRPr="006F6FE8" w:rsidRDefault="00541EB9" w:rsidP="00694106">
      <w:pPr>
        <w:pStyle w:val="Akapitzlist"/>
        <w:spacing w:after="120" w:line="360" w:lineRule="exact"/>
        <w:ind w:left="0" w:firstLine="709"/>
        <w:jc w:val="both"/>
        <w:rPr>
          <w:rFonts w:ascii="Times New Roman" w:hAnsi="Times New Roman" w:cs="Times New Roman"/>
          <w:sz w:val="26"/>
          <w:szCs w:val="26"/>
        </w:rPr>
      </w:pPr>
      <w:r w:rsidRPr="006F6FE8">
        <w:rPr>
          <w:rFonts w:ascii="Times New Roman" w:hAnsi="Times New Roman" w:cs="Times New Roman"/>
          <w:sz w:val="26"/>
          <w:szCs w:val="26"/>
        </w:rPr>
        <w:lastRenderedPageBreak/>
        <w:t xml:space="preserve">W 2010 r. zostało przeprowadzone </w:t>
      </w:r>
      <w:proofErr w:type="spellStart"/>
      <w:r w:rsidRPr="006F6FE8">
        <w:rPr>
          <w:rFonts w:ascii="Times New Roman" w:hAnsi="Times New Roman" w:cs="Times New Roman"/>
          <w:sz w:val="26"/>
          <w:szCs w:val="26"/>
        </w:rPr>
        <w:t>multidyscyplinarne</w:t>
      </w:r>
      <w:proofErr w:type="spellEnd"/>
      <w:r w:rsidRPr="006F6FE8">
        <w:rPr>
          <w:rFonts w:ascii="Times New Roman" w:hAnsi="Times New Roman" w:cs="Times New Roman"/>
          <w:sz w:val="26"/>
          <w:szCs w:val="26"/>
        </w:rPr>
        <w:t xml:space="preserve"> badanie dotyczące medycznych, psychologicznych, socjologicznych i ekonomicznych aspektów starzenia się ludzi w Polsce (</w:t>
      </w:r>
      <w:proofErr w:type="spellStart"/>
      <w:r w:rsidRPr="006F6FE8">
        <w:rPr>
          <w:rFonts w:ascii="Times New Roman" w:hAnsi="Times New Roman" w:cs="Times New Roman"/>
          <w:sz w:val="26"/>
          <w:szCs w:val="26"/>
        </w:rPr>
        <w:t>PolSenior</w:t>
      </w:r>
      <w:proofErr w:type="spellEnd"/>
      <w:r w:rsidRPr="006F6FE8">
        <w:rPr>
          <w:rFonts w:ascii="Times New Roman" w:hAnsi="Times New Roman" w:cs="Times New Roman"/>
          <w:sz w:val="26"/>
          <w:szCs w:val="26"/>
        </w:rPr>
        <w:t>) zrealizow</w:t>
      </w:r>
      <w:r w:rsidR="00132AB0">
        <w:rPr>
          <w:rFonts w:ascii="Times New Roman" w:hAnsi="Times New Roman" w:cs="Times New Roman"/>
          <w:sz w:val="26"/>
          <w:szCs w:val="26"/>
        </w:rPr>
        <w:t>ane przez konsorcjum złożone z sześciu</w:t>
      </w:r>
      <w:r w:rsidRPr="006F6FE8">
        <w:rPr>
          <w:rFonts w:ascii="Times New Roman" w:hAnsi="Times New Roman" w:cs="Times New Roman"/>
          <w:sz w:val="26"/>
          <w:szCs w:val="26"/>
        </w:rPr>
        <w:t xml:space="preserve"> ośrodków akademickich na reprezentatywnej próbie dla osób w wieku 65+ w Polsce. W części odnoszącej się do przemocy wyniki badania są bardzo szczegółowe i odnoszą się do różnych form przemocy: od znieważeń i wyzwisk, </w:t>
      </w:r>
      <w:r w:rsidR="00132AB0">
        <w:rPr>
          <w:rFonts w:ascii="Times New Roman" w:hAnsi="Times New Roman" w:cs="Times New Roman"/>
          <w:sz w:val="26"/>
          <w:szCs w:val="26"/>
        </w:rPr>
        <w:t>przez zastraszanie, ograniczenie</w:t>
      </w:r>
      <w:r w:rsidRPr="006F6FE8">
        <w:rPr>
          <w:rFonts w:ascii="Times New Roman" w:hAnsi="Times New Roman" w:cs="Times New Roman"/>
          <w:sz w:val="26"/>
          <w:szCs w:val="26"/>
        </w:rPr>
        <w:t xml:space="preserve"> wolności, ograniczenie dostępu do lekarza, wygnanie z mieszkania, zabieranie własności, wymuszanie zachowań seksualnych, szturchanie, bicie, kopanie, okaleczanie. W planach pozostaje kolejna edycja badania. </w:t>
      </w:r>
    </w:p>
    <w:p w:rsidR="00541EB9" w:rsidRPr="006F6FE8" w:rsidRDefault="00541EB9" w:rsidP="00694106">
      <w:pPr>
        <w:pStyle w:val="Akapitzlist"/>
        <w:spacing w:after="120" w:line="360" w:lineRule="exact"/>
        <w:ind w:left="0" w:firstLine="709"/>
        <w:jc w:val="both"/>
        <w:rPr>
          <w:rFonts w:ascii="Times New Roman" w:hAnsi="Times New Roman" w:cs="Times New Roman"/>
          <w:sz w:val="26"/>
          <w:szCs w:val="26"/>
        </w:rPr>
      </w:pPr>
      <w:r w:rsidRPr="006F6FE8">
        <w:rPr>
          <w:rFonts w:ascii="Times New Roman" w:hAnsi="Times New Roman" w:cs="Times New Roman"/>
          <w:sz w:val="26"/>
          <w:szCs w:val="26"/>
        </w:rPr>
        <w:t>Istnieją ośrodki akademickie (Białystok, Krakó</w:t>
      </w:r>
      <w:r w:rsidR="00132AB0">
        <w:rPr>
          <w:rFonts w:ascii="Times New Roman" w:hAnsi="Times New Roman" w:cs="Times New Roman"/>
          <w:sz w:val="26"/>
          <w:szCs w:val="26"/>
        </w:rPr>
        <w:t>w), które podejmują ten temat w </w:t>
      </w:r>
      <w:r w:rsidRPr="006F6FE8">
        <w:rPr>
          <w:rFonts w:ascii="Times New Roman" w:hAnsi="Times New Roman" w:cs="Times New Roman"/>
          <w:sz w:val="26"/>
          <w:szCs w:val="26"/>
        </w:rPr>
        <w:t xml:space="preserve">swojej pracy badawczej, jednak jest to nadal wiedza rozproszona i fragmentaryczna. </w:t>
      </w:r>
    </w:p>
    <w:p w:rsidR="00694106" w:rsidRDefault="00694106" w:rsidP="00694106">
      <w:pPr>
        <w:pStyle w:val="Akapitzlist"/>
        <w:numPr>
          <w:ilvl w:val="0"/>
          <w:numId w:val="18"/>
        </w:numPr>
        <w:spacing w:after="120" w:line="360" w:lineRule="exact"/>
        <w:jc w:val="both"/>
        <w:rPr>
          <w:rFonts w:ascii="Times New Roman" w:hAnsi="Times New Roman"/>
          <w:b/>
          <w:sz w:val="26"/>
          <w:szCs w:val="26"/>
          <w:lang w:val="en-US"/>
        </w:rPr>
      </w:pPr>
      <w:r w:rsidRPr="00694106">
        <w:rPr>
          <w:rFonts w:ascii="Times New Roman" w:hAnsi="Times New Roman"/>
          <w:b/>
          <w:sz w:val="26"/>
          <w:szCs w:val="26"/>
          <w:lang w:val="en-US"/>
        </w:rPr>
        <w:t xml:space="preserve">(a) </w:t>
      </w:r>
      <w:r w:rsidR="00541EB9" w:rsidRPr="00694106">
        <w:rPr>
          <w:rFonts w:ascii="Times New Roman" w:hAnsi="Times New Roman"/>
          <w:b/>
          <w:sz w:val="26"/>
          <w:szCs w:val="26"/>
          <w:lang w:val="en-US"/>
        </w:rPr>
        <w:t>What forms of violence, abuse and neglect (e.g. physical, psychological, sexual, financial or other) are registered? What is the setting in which they occurs (i.e. residential and non-residential)? Is there information about the type of perpetrators?</w:t>
      </w:r>
    </w:p>
    <w:p w:rsidR="00694106" w:rsidRPr="00694106" w:rsidRDefault="00694106" w:rsidP="00694106">
      <w:pPr>
        <w:spacing w:after="120" w:line="360" w:lineRule="exact"/>
        <w:ind w:firstLine="709"/>
        <w:jc w:val="both"/>
        <w:rPr>
          <w:rFonts w:ascii="Times New Roman" w:hAnsi="Times New Roman"/>
          <w:sz w:val="26"/>
          <w:szCs w:val="26"/>
        </w:rPr>
      </w:pPr>
      <w:r w:rsidRPr="00694106">
        <w:rPr>
          <w:rFonts w:ascii="Times New Roman" w:hAnsi="Times New Roman"/>
          <w:sz w:val="26"/>
          <w:szCs w:val="26"/>
        </w:rPr>
        <w:t>Wyniki opisanego wyżej badania wskazują na to, że najczęściej sprawcami przemocy są mężczyźni, bliscy ofiary przemocy: syn, zięć, mąż i partner, rzadziej córka, synowa. Respondenci w większości nie usprawiedliwiają przemocy wobec osób starszych, ale łatwiej przyzwalają na występowanie przemocy</w:t>
      </w:r>
      <w:r w:rsidR="00132AB0">
        <w:rPr>
          <w:rFonts w:ascii="Times New Roman" w:hAnsi="Times New Roman"/>
          <w:sz w:val="26"/>
          <w:szCs w:val="26"/>
        </w:rPr>
        <w:t>,</w:t>
      </w:r>
      <w:r w:rsidRPr="00694106">
        <w:rPr>
          <w:rFonts w:ascii="Times New Roman" w:hAnsi="Times New Roman"/>
          <w:sz w:val="26"/>
          <w:szCs w:val="26"/>
        </w:rPr>
        <w:t xml:space="preserve"> jeżeli mają z nią styczność.</w:t>
      </w:r>
    </w:p>
    <w:p w:rsidR="00694106" w:rsidRDefault="00694106" w:rsidP="00694106">
      <w:pPr>
        <w:pStyle w:val="Akapitzlist"/>
        <w:spacing w:after="120" w:line="360" w:lineRule="exact"/>
        <w:jc w:val="both"/>
        <w:rPr>
          <w:rFonts w:ascii="Times New Roman" w:hAnsi="Times New Roman"/>
          <w:b/>
          <w:sz w:val="26"/>
          <w:szCs w:val="26"/>
        </w:rPr>
      </w:pPr>
      <w:r w:rsidRPr="00694106">
        <w:rPr>
          <w:rFonts w:ascii="Times New Roman" w:hAnsi="Times New Roman"/>
          <w:b/>
          <w:sz w:val="26"/>
          <w:szCs w:val="26"/>
          <w:lang w:val="en-US"/>
        </w:rPr>
        <w:t xml:space="preserve">(b) Does violence, abuse and neglect particularly affect specific groups of older persons? </w:t>
      </w:r>
      <w:proofErr w:type="spellStart"/>
      <w:r w:rsidRPr="00694106">
        <w:rPr>
          <w:rFonts w:ascii="Times New Roman" w:hAnsi="Times New Roman"/>
          <w:b/>
          <w:sz w:val="26"/>
          <w:szCs w:val="26"/>
        </w:rPr>
        <w:t>If</w:t>
      </w:r>
      <w:proofErr w:type="spellEnd"/>
      <w:r w:rsidRPr="00694106">
        <w:rPr>
          <w:rFonts w:ascii="Times New Roman" w:hAnsi="Times New Roman"/>
          <w:b/>
          <w:sz w:val="26"/>
          <w:szCs w:val="26"/>
        </w:rPr>
        <w:t xml:space="preserve"> </w:t>
      </w:r>
      <w:proofErr w:type="spellStart"/>
      <w:r w:rsidRPr="00694106">
        <w:rPr>
          <w:rFonts w:ascii="Times New Roman" w:hAnsi="Times New Roman"/>
          <w:b/>
          <w:sz w:val="26"/>
          <w:szCs w:val="26"/>
        </w:rPr>
        <w:t>so</w:t>
      </w:r>
      <w:proofErr w:type="spellEnd"/>
      <w:r w:rsidRPr="00694106">
        <w:rPr>
          <w:rFonts w:ascii="Times New Roman" w:hAnsi="Times New Roman"/>
          <w:b/>
          <w:sz w:val="26"/>
          <w:szCs w:val="26"/>
        </w:rPr>
        <w:t xml:space="preserve">, </w:t>
      </w:r>
      <w:proofErr w:type="spellStart"/>
      <w:r w:rsidRPr="00694106">
        <w:rPr>
          <w:rFonts w:ascii="Times New Roman" w:hAnsi="Times New Roman"/>
          <w:b/>
          <w:sz w:val="26"/>
          <w:szCs w:val="26"/>
        </w:rPr>
        <w:t>which</w:t>
      </w:r>
      <w:proofErr w:type="spellEnd"/>
      <w:r w:rsidRPr="00694106">
        <w:rPr>
          <w:rFonts w:ascii="Times New Roman" w:hAnsi="Times New Roman"/>
          <w:b/>
          <w:sz w:val="26"/>
          <w:szCs w:val="26"/>
        </w:rPr>
        <w:t xml:space="preserve"> </w:t>
      </w:r>
      <w:proofErr w:type="spellStart"/>
      <w:r w:rsidRPr="00694106">
        <w:rPr>
          <w:rFonts w:ascii="Times New Roman" w:hAnsi="Times New Roman"/>
          <w:b/>
          <w:sz w:val="26"/>
          <w:szCs w:val="26"/>
        </w:rPr>
        <w:t>groups</w:t>
      </w:r>
      <w:proofErr w:type="spellEnd"/>
      <w:r w:rsidRPr="00694106">
        <w:rPr>
          <w:rFonts w:ascii="Times New Roman" w:hAnsi="Times New Roman"/>
          <w:b/>
          <w:sz w:val="26"/>
          <w:szCs w:val="26"/>
        </w:rPr>
        <w:t xml:space="preserve"> and </w:t>
      </w:r>
      <w:proofErr w:type="spellStart"/>
      <w:r w:rsidRPr="00694106">
        <w:rPr>
          <w:rFonts w:ascii="Times New Roman" w:hAnsi="Times New Roman"/>
          <w:b/>
          <w:sz w:val="26"/>
          <w:szCs w:val="26"/>
        </w:rPr>
        <w:t>how</w:t>
      </w:r>
      <w:proofErr w:type="spellEnd"/>
      <w:r w:rsidRPr="00694106">
        <w:rPr>
          <w:rFonts w:ascii="Times New Roman" w:hAnsi="Times New Roman"/>
          <w:b/>
          <w:sz w:val="26"/>
          <w:szCs w:val="26"/>
        </w:rPr>
        <w:t>?</w:t>
      </w:r>
    </w:p>
    <w:p w:rsidR="00541EB9" w:rsidRPr="00132AB0" w:rsidRDefault="00541EB9" w:rsidP="00694106">
      <w:pPr>
        <w:spacing w:after="120" w:line="360" w:lineRule="exact"/>
        <w:ind w:firstLine="709"/>
        <w:jc w:val="both"/>
        <w:rPr>
          <w:rFonts w:ascii="Times New Roman" w:hAnsi="Times New Roman"/>
          <w:sz w:val="26"/>
          <w:szCs w:val="26"/>
        </w:rPr>
      </w:pPr>
      <w:r w:rsidRPr="00694106">
        <w:rPr>
          <w:rFonts w:ascii="Times New Roman" w:hAnsi="Times New Roman"/>
          <w:sz w:val="26"/>
          <w:szCs w:val="26"/>
        </w:rPr>
        <w:t xml:space="preserve">Na podstawie procedury “Niebieskiej Karty”, która pozwala na instytucjonalną pomoc ofierze przemocy i monitorowanie sytuacji </w:t>
      </w:r>
      <w:proofErr w:type="spellStart"/>
      <w:r w:rsidRPr="00694106">
        <w:rPr>
          <w:rFonts w:ascii="Times New Roman" w:hAnsi="Times New Roman"/>
          <w:sz w:val="26"/>
          <w:szCs w:val="26"/>
        </w:rPr>
        <w:t>przemocowej</w:t>
      </w:r>
      <w:proofErr w:type="spellEnd"/>
      <w:r w:rsidRPr="00694106">
        <w:rPr>
          <w:rFonts w:ascii="Times New Roman" w:hAnsi="Times New Roman"/>
          <w:sz w:val="26"/>
          <w:szCs w:val="26"/>
        </w:rPr>
        <w:t xml:space="preserve"> w rodzinie ustalono</w:t>
      </w:r>
      <w:r w:rsidR="00132AB0">
        <w:rPr>
          <w:rFonts w:ascii="Times New Roman" w:hAnsi="Times New Roman"/>
          <w:sz w:val="26"/>
          <w:szCs w:val="26"/>
        </w:rPr>
        <w:t>,</w:t>
      </w:r>
      <w:r w:rsidRPr="00694106">
        <w:rPr>
          <w:rFonts w:ascii="Times New Roman" w:hAnsi="Times New Roman"/>
          <w:sz w:val="26"/>
          <w:szCs w:val="26"/>
        </w:rPr>
        <w:t xml:space="preserve"> </w:t>
      </w:r>
      <w:r w:rsidR="00132AB0">
        <w:rPr>
          <w:rFonts w:ascii="Times New Roman" w:hAnsi="Times New Roman"/>
          <w:sz w:val="26"/>
          <w:szCs w:val="26"/>
        </w:rPr>
        <w:t>że w </w:t>
      </w:r>
      <w:r w:rsidRPr="00694106">
        <w:rPr>
          <w:rFonts w:ascii="Times New Roman" w:hAnsi="Times New Roman"/>
          <w:sz w:val="26"/>
          <w:szCs w:val="26"/>
        </w:rPr>
        <w:t>2015 r. wśród osób, co do których istnieje podejrze</w:t>
      </w:r>
      <w:r w:rsidR="00132AB0">
        <w:rPr>
          <w:rFonts w:ascii="Times New Roman" w:hAnsi="Times New Roman"/>
          <w:sz w:val="26"/>
          <w:szCs w:val="26"/>
        </w:rPr>
        <w:t>nie, że są dotknięte przemocą w </w:t>
      </w:r>
      <w:r w:rsidRPr="00694106">
        <w:rPr>
          <w:rFonts w:ascii="Times New Roman" w:hAnsi="Times New Roman"/>
          <w:sz w:val="26"/>
          <w:szCs w:val="26"/>
        </w:rPr>
        <w:t xml:space="preserve">rodzinie w wieku </w:t>
      </w:r>
      <w:r w:rsidR="00132AB0">
        <w:rPr>
          <w:rFonts w:ascii="Times New Roman" w:hAnsi="Times New Roman"/>
          <w:sz w:val="26"/>
          <w:szCs w:val="26"/>
        </w:rPr>
        <w:t>do 65 lat były 63 243 kobiety i 9</w:t>
      </w:r>
      <w:r w:rsidRPr="00694106">
        <w:rPr>
          <w:rFonts w:ascii="Times New Roman" w:hAnsi="Times New Roman"/>
          <w:sz w:val="26"/>
          <w:szCs w:val="26"/>
        </w:rPr>
        <w:t xml:space="preserve"> 271 </w:t>
      </w:r>
      <w:r w:rsidR="00132AB0">
        <w:rPr>
          <w:rFonts w:ascii="Times New Roman" w:hAnsi="Times New Roman"/>
          <w:sz w:val="26"/>
          <w:szCs w:val="26"/>
        </w:rPr>
        <w:t xml:space="preserve">mężczyzn. </w:t>
      </w:r>
      <w:r w:rsidR="00132AB0" w:rsidRPr="00132AB0">
        <w:rPr>
          <w:rFonts w:ascii="Times New Roman" w:hAnsi="Times New Roman"/>
          <w:sz w:val="26"/>
          <w:szCs w:val="26"/>
        </w:rPr>
        <w:t>Wśród ofiar przemocy</w:t>
      </w:r>
      <w:r w:rsidRPr="00132AB0">
        <w:rPr>
          <w:rFonts w:ascii="Times New Roman" w:hAnsi="Times New Roman"/>
          <w:sz w:val="26"/>
          <w:szCs w:val="26"/>
        </w:rPr>
        <w:t xml:space="preserve"> powyżej 66 roku życia</w:t>
      </w:r>
      <w:r w:rsidR="00132AB0" w:rsidRPr="00132AB0">
        <w:rPr>
          <w:rFonts w:ascii="Times New Roman" w:hAnsi="Times New Roman"/>
          <w:sz w:val="26"/>
          <w:szCs w:val="26"/>
        </w:rPr>
        <w:t xml:space="preserve"> w 2015 r. b</w:t>
      </w:r>
      <w:r w:rsidR="00132AB0">
        <w:rPr>
          <w:rFonts w:ascii="Times New Roman" w:hAnsi="Times New Roman"/>
          <w:sz w:val="26"/>
          <w:szCs w:val="26"/>
        </w:rPr>
        <w:t>yły 6 133</w:t>
      </w:r>
      <w:r w:rsidRPr="00132AB0">
        <w:rPr>
          <w:rFonts w:ascii="Times New Roman" w:hAnsi="Times New Roman"/>
          <w:sz w:val="26"/>
          <w:szCs w:val="26"/>
        </w:rPr>
        <w:t xml:space="preserve"> kobiet</w:t>
      </w:r>
      <w:r w:rsidR="00132AB0">
        <w:rPr>
          <w:rFonts w:ascii="Times New Roman" w:hAnsi="Times New Roman"/>
          <w:sz w:val="26"/>
          <w:szCs w:val="26"/>
        </w:rPr>
        <w:t>y i 1 462</w:t>
      </w:r>
      <w:r w:rsidRPr="00132AB0">
        <w:rPr>
          <w:rFonts w:ascii="Times New Roman" w:hAnsi="Times New Roman"/>
          <w:sz w:val="26"/>
          <w:szCs w:val="26"/>
        </w:rPr>
        <w:t xml:space="preserve"> mężczyzn.</w:t>
      </w:r>
    </w:p>
    <w:p w:rsidR="00541EB9" w:rsidRPr="00694106" w:rsidRDefault="00541EB9" w:rsidP="00694106">
      <w:pPr>
        <w:pStyle w:val="Akapitzlist"/>
        <w:numPr>
          <w:ilvl w:val="0"/>
          <w:numId w:val="19"/>
        </w:numPr>
        <w:spacing w:after="120" w:line="360" w:lineRule="exact"/>
        <w:jc w:val="both"/>
        <w:rPr>
          <w:rFonts w:ascii="Times New Roman" w:hAnsi="Times New Roman"/>
          <w:b/>
          <w:sz w:val="26"/>
          <w:szCs w:val="26"/>
          <w:lang w:val="en-US"/>
        </w:rPr>
      </w:pPr>
      <w:r w:rsidRPr="00694106">
        <w:rPr>
          <w:rFonts w:ascii="Times New Roman" w:hAnsi="Times New Roman"/>
          <w:b/>
          <w:sz w:val="26"/>
          <w:szCs w:val="26"/>
          <w:lang w:val="en-US"/>
        </w:rPr>
        <w:t>Does your country’s legislation explicitly address issues of violence, abuse and neglect against older persons? If not, what legislation applies to such issues in the context of older persons? Does this legislation sufficiently address the full range of violence against older persons?</w:t>
      </w:r>
    </w:p>
    <w:p w:rsidR="00132AB0" w:rsidRDefault="00541EB9" w:rsidP="00694106">
      <w:pPr>
        <w:spacing w:after="120" w:line="360" w:lineRule="exact"/>
        <w:ind w:firstLine="709"/>
        <w:jc w:val="both"/>
        <w:rPr>
          <w:rFonts w:ascii="Times New Roman" w:hAnsi="Times New Roman"/>
          <w:sz w:val="26"/>
          <w:szCs w:val="26"/>
        </w:rPr>
      </w:pPr>
      <w:r w:rsidRPr="006F6FE8">
        <w:rPr>
          <w:rFonts w:ascii="Times New Roman" w:hAnsi="Times New Roman"/>
          <w:sz w:val="26"/>
          <w:szCs w:val="26"/>
        </w:rPr>
        <w:t>Przepisy prawa polskiego nie odnoszą się wprost do problemu przemocy wobec osób starszy</w:t>
      </w:r>
      <w:r w:rsidR="00132AB0">
        <w:rPr>
          <w:rFonts w:ascii="Times New Roman" w:hAnsi="Times New Roman"/>
          <w:sz w:val="26"/>
          <w:szCs w:val="26"/>
        </w:rPr>
        <w:t>ch. W sprawach przemocy domowej</w:t>
      </w:r>
      <w:r w:rsidRPr="006F6FE8">
        <w:rPr>
          <w:rFonts w:ascii="Times New Roman" w:hAnsi="Times New Roman"/>
          <w:sz w:val="26"/>
          <w:szCs w:val="26"/>
        </w:rPr>
        <w:t xml:space="preserve"> zastosowanie znajdą przepisy ustawy z dnia 29 lipca 2005 r. o przeciwdziałaniu przemocy w rodzinie, umożliwiające udzielenie wszechstronnego wsparcia ofierze tego rodzaju przemocy. Nie mają one jednak zastosowania do sytuacji stosowania przemocy względem osób starszych poza rodziną, </w:t>
      </w:r>
      <w:r w:rsidR="00132AB0">
        <w:rPr>
          <w:rFonts w:ascii="Times New Roman" w:hAnsi="Times New Roman"/>
          <w:sz w:val="26"/>
          <w:szCs w:val="26"/>
        </w:rPr>
        <w:t>np. w domach opieki.</w:t>
      </w:r>
    </w:p>
    <w:p w:rsidR="00541EB9" w:rsidRPr="006F6FE8" w:rsidRDefault="00541EB9" w:rsidP="00694106">
      <w:pPr>
        <w:spacing w:after="120" w:line="360" w:lineRule="exact"/>
        <w:ind w:firstLine="709"/>
        <w:jc w:val="both"/>
        <w:rPr>
          <w:rFonts w:ascii="Times New Roman" w:hAnsi="Times New Roman"/>
          <w:sz w:val="26"/>
          <w:szCs w:val="26"/>
        </w:rPr>
      </w:pPr>
      <w:r w:rsidRPr="006F6FE8">
        <w:rPr>
          <w:rFonts w:ascii="Times New Roman" w:hAnsi="Times New Roman"/>
          <w:sz w:val="26"/>
          <w:szCs w:val="26"/>
        </w:rPr>
        <w:lastRenderedPageBreak/>
        <w:t>Jak wynika z badań prowadzonych przez Rzecznika Praw Obywatelskich, osoby starsze padają ofiarą przemocy motywowanej uprzedzeniami – tego rodzaju przestępstwa nie są jednak wyróżnione w Kodeksie karnym w podobny sposób, co przestępstwa motywowane uprzedzeniami względem mniejszości rasowych i etnicznych czy religijnych.</w:t>
      </w:r>
    </w:p>
    <w:p w:rsidR="00090F6A" w:rsidRPr="006F6FE8" w:rsidRDefault="00090F6A" w:rsidP="00694106">
      <w:pPr>
        <w:spacing w:after="120" w:line="360" w:lineRule="exact"/>
        <w:ind w:firstLine="709"/>
        <w:jc w:val="both"/>
        <w:rPr>
          <w:rFonts w:ascii="Times New Roman" w:hAnsi="Times New Roman"/>
          <w:sz w:val="26"/>
          <w:szCs w:val="26"/>
        </w:rPr>
      </w:pPr>
      <w:r w:rsidRPr="006F6FE8">
        <w:rPr>
          <w:rFonts w:ascii="Times New Roman" w:hAnsi="Times New Roman"/>
          <w:sz w:val="26"/>
          <w:szCs w:val="26"/>
        </w:rPr>
        <w:t xml:space="preserve">W </w:t>
      </w:r>
      <w:r w:rsidRPr="00132AB0">
        <w:rPr>
          <w:rFonts w:ascii="Times New Roman" w:hAnsi="Times New Roman"/>
          <w:i/>
          <w:sz w:val="26"/>
          <w:szCs w:val="26"/>
        </w:rPr>
        <w:t>Założeniach długofalowej polityki senioralnej</w:t>
      </w:r>
      <w:r w:rsidRPr="006F6FE8">
        <w:rPr>
          <w:rFonts w:ascii="Times New Roman" w:hAnsi="Times New Roman"/>
          <w:sz w:val="26"/>
          <w:szCs w:val="26"/>
        </w:rPr>
        <w:t xml:space="preserve"> na lata 2016-2020 został wpisany ro</w:t>
      </w:r>
      <w:r w:rsidR="006F6FE8">
        <w:rPr>
          <w:rFonts w:ascii="Times New Roman" w:hAnsi="Times New Roman"/>
          <w:sz w:val="26"/>
          <w:szCs w:val="26"/>
        </w:rPr>
        <w:t>z</w:t>
      </w:r>
      <w:r w:rsidRPr="006F6FE8">
        <w:rPr>
          <w:rFonts w:ascii="Times New Roman" w:hAnsi="Times New Roman"/>
          <w:sz w:val="26"/>
          <w:szCs w:val="26"/>
        </w:rPr>
        <w:t xml:space="preserve">dział dot. bezpieczeństwa osób starszych. </w:t>
      </w:r>
      <w:r w:rsidR="00D766F8" w:rsidRPr="006F6FE8">
        <w:rPr>
          <w:rFonts w:ascii="Times New Roman" w:hAnsi="Times New Roman"/>
          <w:sz w:val="26"/>
          <w:szCs w:val="26"/>
        </w:rPr>
        <w:t xml:space="preserve">Założenia </w:t>
      </w:r>
      <w:r w:rsidRPr="006F6FE8">
        <w:rPr>
          <w:rFonts w:ascii="Times New Roman" w:hAnsi="Times New Roman"/>
          <w:sz w:val="26"/>
          <w:szCs w:val="26"/>
        </w:rPr>
        <w:t xml:space="preserve">do maja 2017 r. nie zostały </w:t>
      </w:r>
      <w:r w:rsidR="00132AB0">
        <w:rPr>
          <w:rFonts w:ascii="Times New Roman" w:hAnsi="Times New Roman"/>
          <w:sz w:val="26"/>
          <w:szCs w:val="26"/>
        </w:rPr>
        <w:t xml:space="preserve">jednak </w:t>
      </w:r>
      <w:r w:rsidRPr="006F6FE8">
        <w:rPr>
          <w:rFonts w:ascii="Times New Roman" w:hAnsi="Times New Roman"/>
          <w:sz w:val="26"/>
          <w:szCs w:val="26"/>
        </w:rPr>
        <w:t xml:space="preserve">uzupełnione o właściwą strategię i plan działania względem starzejącego się społeczeństwa. </w:t>
      </w:r>
    </w:p>
    <w:p w:rsidR="00541EB9" w:rsidRPr="00694106" w:rsidRDefault="00541EB9" w:rsidP="00694106">
      <w:pPr>
        <w:pStyle w:val="Akapitzlist"/>
        <w:numPr>
          <w:ilvl w:val="0"/>
          <w:numId w:val="19"/>
        </w:numPr>
        <w:spacing w:after="120" w:line="360" w:lineRule="exact"/>
        <w:jc w:val="both"/>
        <w:rPr>
          <w:rFonts w:ascii="Times New Roman" w:hAnsi="Times New Roman"/>
          <w:b/>
          <w:sz w:val="26"/>
          <w:szCs w:val="26"/>
          <w:lang w:val="en-US"/>
        </w:rPr>
      </w:pPr>
      <w:r w:rsidRPr="00694106">
        <w:rPr>
          <w:rFonts w:ascii="Times New Roman" w:hAnsi="Times New Roman"/>
          <w:b/>
          <w:sz w:val="26"/>
          <w:szCs w:val="26"/>
          <w:lang w:val="en-US"/>
        </w:rPr>
        <w:t>What legislation exist to protect older persons specifically against financial abuse, including inheritance abuse?</w:t>
      </w:r>
    </w:p>
    <w:p w:rsidR="00514F33" w:rsidRPr="006F6FE8" w:rsidRDefault="00541EB9" w:rsidP="00694106">
      <w:pPr>
        <w:spacing w:after="120" w:line="360" w:lineRule="exact"/>
        <w:ind w:firstLine="709"/>
        <w:jc w:val="both"/>
        <w:rPr>
          <w:rFonts w:ascii="Times New Roman" w:hAnsi="Times New Roman"/>
          <w:sz w:val="26"/>
          <w:szCs w:val="26"/>
        </w:rPr>
      </w:pPr>
      <w:r w:rsidRPr="006F6FE8">
        <w:rPr>
          <w:rFonts w:ascii="Times New Roman" w:hAnsi="Times New Roman"/>
          <w:sz w:val="26"/>
          <w:szCs w:val="26"/>
        </w:rPr>
        <w:t>Osoby starsze padają ofiarą specyficznego rodzaju oszustw, a także przestępstw związanych z działalnością instytucji finansowych. Brak je</w:t>
      </w:r>
      <w:r w:rsidR="00132AB0">
        <w:rPr>
          <w:rFonts w:ascii="Times New Roman" w:hAnsi="Times New Roman"/>
          <w:sz w:val="26"/>
          <w:szCs w:val="26"/>
        </w:rPr>
        <w:t>st co prawda przepisów, które w </w:t>
      </w:r>
      <w:r w:rsidRPr="006F6FE8">
        <w:rPr>
          <w:rFonts w:ascii="Times New Roman" w:hAnsi="Times New Roman"/>
          <w:sz w:val="26"/>
          <w:szCs w:val="26"/>
        </w:rPr>
        <w:t>sposób szczególny chroniłyby osoby starsze, jednak s</w:t>
      </w:r>
      <w:r w:rsidR="00132AB0">
        <w:rPr>
          <w:rFonts w:ascii="Times New Roman" w:hAnsi="Times New Roman"/>
          <w:sz w:val="26"/>
          <w:szCs w:val="26"/>
        </w:rPr>
        <w:t>kalę tego rodzaju przestępstw i </w:t>
      </w:r>
      <w:r w:rsidRPr="006F6FE8">
        <w:rPr>
          <w:rFonts w:ascii="Times New Roman" w:hAnsi="Times New Roman"/>
          <w:sz w:val="26"/>
          <w:szCs w:val="26"/>
        </w:rPr>
        <w:t>konieczność ich szczególnego potraktowania dostrzeg</w:t>
      </w:r>
      <w:r w:rsidR="00132AB0">
        <w:rPr>
          <w:rFonts w:ascii="Times New Roman" w:hAnsi="Times New Roman"/>
          <w:sz w:val="26"/>
          <w:szCs w:val="26"/>
        </w:rPr>
        <w:t>a Prokurator Generalny, który w </w:t>
      </w:r>
      <w:r w:rsidRPr="006F6FE8">
        <w:rPr>
          <w:rFonts w:ascii="Times New Roman" w:hAnsi="Times New Roman"/>
          <w:sz w:val="26"/>
          <w:szCs w:val="26"/>
        </w:rPr>
        <w:t xml:space="preserve">2016 r. wydał „Wytyczne </w:t>
      </w:r>
      <w:proofErr w:type="spellStart"/>
      <w:r w:rsidRPr="006F6FE8">
        <w:rPr>
          <w:rFonts w:ascii="Times New Roman" w:hAnsi="Times New Roman"/>
          <w:sz w:val="26"/>
          <w:szCs w:val="26"/>
        </w:rPr>
        <w:t>ws</w:t>
      </w:r>
      <w:proofErr w:type="spellEnd"/>
      <w:r w:rsidRPr="006F6FE8">
        <w:rPr>
          <w:rFonts w:ascii="Times New Roman" w:hAnsi="Times New Roman"/>
          <w:sz w:val="26"/>
          <w:szCs w:val="26"/>
        </w:rPr>
        <w:t>. zasad prowadzeni</w:t>
      </w:r>
      <w:r w:rsidR="00132AB0">
        <w:rPr>
          <w:rFonts w:ascii="Times New Roman" w:hAnsi="Times New Roman"/>
          <w:sz w:val="26"/>
          <w:szCs w:val="26"/>
        </w:rPr>
        <w:t>a postępowań przygotowawczych o </w:t>
      </w:r>
      <w:r w:rsidRPr="006F6FE8">
        <w:rPr>
          <w:rFonts w:ascii="Times New Roman" w:hAnsi="Times New Roman"/>
          <w:sz w:val="26"/>
          <w:szCs w:val="26"/>
        </w:rPr>
        <w:t>przestępstwa finansowe popełniane na szkodę wielu pokrzywdzonych przy wykorzystaniu instrumentów finansowych oraz działalności bankowej”. Osoby starsze często są także ofiarami przestępstw związanych z udzielaniem pożycz</w:t>
      </w:r>
      <w:r w:rsidR="00132AB0">
        <w:rPr>
          <w:rFonts w:ascii="Times New Roman" w:hAnsi="Times New Roman"/>
          <w:sz w:val="26"/>
          <w:szCs w:val="26"/>
        </w:rPr>
        <w:t>ek o charakterze lichwiarskim i </w:t>
      </w:r>
      <w:r w:rsidRPr="006F6FE8">
        <w:rPr>
          <w:rFonts w:ascii="Times New Roman" w:hAnsi="Times New Roman"/>
          <w:sz w:val="26"/>
          <w:szCs w:val="26"/>
        </w:rPr>
        <w:t>oszustw skutkujących utratą przez pokrzywdzonych nieruchomości – Prokurator Generalny w 2016 r. wydał wytyczne także w odniesieniu do prowadzenia postępowań karnych zwracając uwagę na szczególne narażenie na tego rodzaju oszustwa osób starszych.</w:t>
      </w:r>
    </w:p>
    <w:sectPr w:rsidR="00514F33" w:rsidRPr="006F6FE8" w:rsidSect="004A371B">
      <w:footerReference w:type="default" r:id="rId9"/>
      <w:headerReference w:type="first" r:id="rId10"/>
      <w:footerReference w:type="first" r:id="rId11"/>
      <w:pgSz w:w="11906" w:h="16838"/>
      <w:pgMar w:top="1418" w:right="1134" w:bottom="1418" w:left="1134" w:header="709" w:footer="5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9B9" w:rsidRDefault="004D69B9">
      <w:pPr>
        <w:spacing w:after="0" w:line="240" w:lineRule="auto"/>
      </w:pPr>
      <w:r>
        <w:separator/>
      </w:r>
    </w:p>
  </w:endnote>
  <w:endnote w:type="continuationSeparator" w:id="0">
    <w:p w:rsidR="004D69B9" w:rsidRDefault="004D6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F33" w:rsidRPr="004A371B" w:rsidRDefault="00F25D60" w:rsidP="004A371B">
    <w:pPr>
      <w:pStyle w:val="Stopka"/>
    </w:pPr>
    <w:r>
      <w:rPr>
        <w:noProof/>
        <w:lang w:eastAsia="pl-PL"/>
      </w:rPr>
      <mc:AlternateContent>
        <mc:Choice Requires="wps">
          <w:drawing>
            <wp:anchor distT="0" distB="0" distL="114300" distR="114300" simplePos="0" relativeHeight="251658240" behindDoc="0" locked="0" layoutInCell="1" allowOverlap="1">
              <wp:simplePos x="0" y="0"/>
              <wp:positionH relativeFrom="column">
                <wp:posOffset>2518410</wp:posOffset>
              </wp:positionH>
              <wp:positionV relativeFrom="paragraph">
                <wp:posOffset>113030</wp:posOffset>
              </wp:positionV>
              <wp:extent cx="904875" cy="253365"/>
              <wp:effectExtent l="381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F33" w:rsidRPr="00C30C1A" w:rsidRDefault="00F25D60" w:rsidP="004A371B">
                          <w:pPr>
                            <w:pStyle w:val="Stopka"/>
                            <w:jc w:val="center"/>
                            <w:rPr>
                              <w:rFonts w:ascii="Times New Roman" w:hAnsi="Times New Roman"/>
                              <w:color w:val="808080"/>
                            </w:rPr>
                          </w:pPr>
                          <w:r w:rsidRPr="00C30C1A">
                            <w:rPr>
                              <w:rFonts w:ascii="Times New Roman" w:hAnsi="Times New Roman"/>
                              <w:color w:val="808080"/>
                            </w:rPr>
                            <w:t xml:space="preserve">- </w:t>
                          </w:r>
                          <w:r w:rsidRPr="00C30C1A">
                            <w:rPr>
                              <w:rFonts w:ascii="Times New Roman" w:hAnsi="Times New Roman"/>
                              <w:color w:val="808080"/>
                            </w:rPr>
                            <w:fldChar w:fldCharType="begin"/>
                          </w:r>
                          <w:r w:rsidRPr="00C30C1A">
                            <w:rPr>
                              <w:rFonts w:ascii="Times New Roman" w:hAnsi="Times New Roman"/>
                              <w:color w:val="808080"/>
                            </w:rPr>
                            <w:instrText>PAGE   \* MERGEFORMAT</w:instrText>
                          </w:r>
                          <w:r w:rsidRPr="00C30C1A">
                            <w:rPr>
                              <w:rFonts w:ascii="Times New Roman" w:hAnsi="Times New Roman"/>
                              <w:color w:val="808080"/>
                            </w:rPr>
                            <w:fldChar w:fldCharType="separate"/>
                          </w:r>
                          <w:r w:rsidR="001E7330">
                            <w:rPr>
                              <w:rFonts w:ascii="Times New Roman" w:hAnsi="Times New Roman"/>
                              <w:noProof/>
                              <w:color w:val="808080"/>
                            </w:rPr>
                            <w:t>2</w:t>
                          </w:r>
                          <w:r w:rsidRPr="00C30C1A">
                            <w:rPr>
                              <w:rFonts w:ascii="Times New Roman" w:hAnsi="Times New Roman"/>
                              <w:color w:val="808080"/>
                            </w:rPr>
                            <w:fldChar w:fldCharType="end"/>
                          </w:r>
                          <w:r w:rsidRPr="00C30C1A">
                            <w:rPr>
                              <w:rFonts w:ascii="Times New Roman" w:hAnsi="Times New Roman"/>
                              <w:color w:val="808080"/>
                            </w:rPr>
                            <w:t xml:space="preserve">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198.3pt;margin-top:8.9pt;width:71.25pt;height:1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" filled="f" stroked="f">
              <v:textbox>
                <w:txbxContent>
                  <w:p w:rsidR="00514F33" w:rsidRPr="00C30C1A" w:rsidRDefault="00F25D60" w:rsidP="004A371B">
                    <w:pPr>
                      <w:pStyle w:val="Stopka"/>
                      <w:jc w:val="center"/>
                      <w:rPr>
                        <w:rFonts w:ascii="Times New Roman" w:hAnsi="Times New Roman"/>
                        <w:color w:val="808080"/>
                      </w:rPr>
                    </w:pPr>
                    <w:r w:rsidRPr="00C30C1A">
                      <w:rPr>
                        <w:rFonts w:ascii="Times New Roman" w:hAnsi="Times New Roman"/>
                        <w:color w:val="808080"/>
                      </w:rPr>
                      <w:t xml:space="preserve">- </w:t>
                    </w:r>
                    <w:r w:rsidRPr="00C30C1A">
                      <w:rPr>
                        <w:rFonts w:ascii="Times New Roman" w:hAnsi="Times New Roman"/>
                        <w:color w:val="808080"/>
                      </w:rPr>
                      <w:fldChar w:fldCharType="begin"/>
                    </w:r>
                    <w:r w:rsidRPr="00C30C1A">
                      <w:rPr>
                        <w:rFonts w:ascii="Times New Roman" w:hAnsi="Times New Roman"/>
                        <w:color w:val="808080"/>
                      </w:rPr>
                      <w:instrText>PAGE   \* MERGEFORMAT</w:instrText>
                    </w:r>
                    <w:r w:rsidRPr="00C30C1A">
                      <w:rPr>
                        <w:rFonts w:ascii="Times New Roman" w:hAnsi="Times New Roman"/>
                        <w:color w:val="808080"/>
                      </w:rPr>
                      <w:fldChar w:fldCharType="separate"/>
                    </w:r>
                    <w:r w:rsidR="001E7330">
                      <w:rPr>
                        <w:rFonts w:ascii="Times New Roman" w:hAnsi="Times New Roman"/>
                        <w:noProof/>
                        <w:color w:val="808080"/>
                      </w:rPr>
                      <w:t>2</w:t>
                    </w:r>
                    <w:r w:rsidRPr="00C30C1A">
                      <w:rPr>
                        <w:rFonts w:ascii="Times New Roman" w:hAnsi="Times New Roman"/>
                        <w:color w:val="808080"/>
                      </w:rPr>
                      <w:fldChar w:fldCharType="end"/>
                    </w:r>
                    <w:r w:rsidRPr="00C30C1A">
                      <w:rPr>
                        <w:rFonts w:ascii="Times New Roman" w:hAnsi="Times New Roman"/>
                        <w:color w:val="80808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038" w:rsidRPr="007D2C50" w:rsidRDefault="00F25D60" w:rsidP="00161038">
    <w:pPr>
      <w:pStyle w:val="Stopka"/>
      <w:spacing w:before="360" w:line="240" w:lineRule="atLeast"/>
      <w:rPr>
        <w:rFonts w:ascii="Times New Roman" w:hAnsi="Times New Roman"/>
        <w:noProof/>
        <w:color w:val="808080"/>
        <w:sz w:val="20"/>
        <w:szCs w:val="20"/>
        <w:lang w:val="en-US" w:eastAsia="pl-PL"/>
      </w:rPr>
    </w:pPr>
    <w:r>
      <w:rPr>
        <w:rFonts w:ascii="Times New Roman" w:hAnsi="Times New Roman"/>
        <w:noProof/>
        <w:color w:val="808080"/>
        <w:sz w:val="20"/>
        <w:szCs w:val="20"/>
        <w:lang w:eastAsia="pl-PL"/>
      </w:rPr>
      <mc:AlternateContent>
        <mc:Choice Requires="wps">
          <w:drawing>
            <wp:anchor distT="0" distB="0" distL="114300" distR="114300" simplePos="0" relativeHeight="251660288" behindDoc="0" locked="0" layoutInCell="1" allowOverlap="1">
              <wp:simplePos x="0" y="0"/>
              <wp:positionH relativeFrom="column">
                <wp:posOffset>4061460</wp:posOffset>
              </wp:positionH>
              <wp:positionV relativeFrom="paragraph">
                <wp:posOffset>177800</wp:posOffset>
              </wp:positionV>
              <wp:extent cx="2181225" cy="720725"/>
              <wp:effectExtent l="0" t="381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72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038" w:rsidRPr="007D2C50" w:rsidRDefault="00F25D60" w:rsidP="00161038">
                          <w:pPr>
                            <w:spacing w:after="0" w:line="240" w:lineRule="atLeast"/>
                            <w:jc w:val="right"/>
                            <w:rPr>
                              <w:rFonts w:ascii="Times New Roman" w:hAnsi="Times New Roman"/>
                              <w:color w:val="808080"/>
                              <w:sz w:val="20"/>
                              <w:szCs w:val="20"/>
                              <w:lang w:val="en-US"/>
                            </w:rPr>
                          </w:pPr>
                          <w:r w:rsidRPr="007D2C50">
                            <w:rPr>
                              <w:rFonts w:ascii="Times New Roman" w:hAnsi="Times New Roman"/>
                              <w:color w:val="808080"/>
                              <w:sz w:val="20"/>
                              <w:szCs w:val="20"/>
                              <w:lang w:val="en-US"/>
                            </w:rPr>
                            <w:t>Phone  (+48 22) 55 17 700</w:t>
                          </w:r>
                        </w:p>
                        <w:p w:rsidR="00161038" w:rsidRPr="007D2C50" w:rsidRDefault="00F25D60" w:rsidP="00161038">
                          <w:pPr>
                            <w:spacing w:after="0" w:line="240" w:lineRule="atLeast"/>
                            <w:jc w:val="right"/>
                            <w:rPr>
                              <w:rFonts w:ascii="Times New Roman" w:hAnsi="Times New Roman"/>
                              <w:color w:val="808080"/>
                              <w:sz w:val="20"/>
                              <w:szCs w:val="20"/>
                              <w:lang w:val="en-US"/>
                            </w:rPr>
                          </w:pPr>
                          <w:r w:rsidRPr="007D2C50">
                            <w:rPr>
                              <w:rFonts w:ascii="Times New Roman" w:hAnsi="Times New Roman"/>
                              <w:color w:val="808080"/>
                              <w:sz w:val="20"/>
                              <w:szCs w:val="20"/>
                              <w:lang w:val="en-US"/>
                            </w:rPr>
                            <w:t>Helpline 800 676 676</w:t>
                          </w:r>
                        </w:p>
                        <w:p w:rsidR="00161038" w:rsidRPr="007D2C50" w:rsidRDefault="00F25D60" w:rsidP="00161038">
                          <w:pPr>
                            <w:spacing w:after="0" w:line="240" w:lineRule="atLeast"/>
                            <w:jc w:val="right"/>
                            <w:rPr>
                              <w:rFonts w:ascii="Times New Roman" w:hAnsi="Times New Roman"/>
                              <w:color w:val="808080"/>
                              <w:sz w:val="20"/>
                              <w:szCs w:val="20"/>
                              <w:lang w:val="en-US"/>
                            </w:rPr>
                          </w:pPr>
                          <w:r w:rsidRPr="007D2C50">
                            <w:rPr>
                              <w:rFonts w:ascii="Times New Roman" w:hAnsi="Times New Roman"/>
                              <w:color w:val="808080"/>
                              <w:sz w:val="20"/>
                              <w:szCs w:val="20"/>
                              <w:lang w:val="en-US"/>
                            </w:rPr>
                            <w:t>biurorzecznika@brpo.gov.pl</w:t>
                          </w:r>
                        </w:p>
                        <w:p w:rsidR="00161038" w:rsidRPr="00A56197" w:rsidRDefault="00F25D60" w:rsidP="00161038">
                          <w:pPr>
                            <w:spacing w:after="0" w:line="240" w:lineRule="atLeast"/>
                            <w:jc w:val="right"/>
                            <w:rPr>
                              <w:rFonts w:ascii="Times New Roman" w:hAnsi="Times New Roman"/>
                              <w:color w:val="808080"/>
                              <w:sz w:val="20"/>
                              <w:szCs w:val="20"/>
                            </w:rPr>
                          </w:pPr>
                          <w:r>
                            <w:rPr>
                              <w:rFonts w:ascii="Times New Roman" w:hAnsi="Times New Roman"/>
                              <w:color w:val="808080"/>
                              <w:sz w:val="20"/>
                              <w:szCs w:val="20"/>
                            </w:rPr>
                            <w:t>www.rpo.gov.pl</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319.8pt;margin-top:14pt;width:171.75pt;height:5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" filled="f" stroked="f">
              <v:textbox>
                <w:txbxContent>
                  <w:p w:rsidR="00161038" w:rsidRPr="007D2C50" w:rsidRDefault="00F25D60" w:rsidP="00161038">
                    <w:pPr>
                      <w:spacing w:after="0" w:line="240" w:lineRule="atLeast"/>
                      <w:jc w:val="right"/>
                      <w:rPr>
                        <w:rFonts w:ascii="Times New Roman" w:hAnsi="Times New Roman"/>
                        <w:color w:val="808080"/>
                        <w:sz w:val="20"/>
                        <w:szCs w:val="20"/>
                        <w:lang w:val="en-US"/>
                      </w:rPr>
                    </w:pPr>
                    <w:r w:rsidRPr="007D2C50">
                      <w:rPr>
                        <w:rFonts w:ascii="Times New Roman" w:hAnsi="Times New Roman"/>
                        <w:color w:val="808080"/>
                        <w:sz w:val="20"/>
                        <w:szCs w:val="20"/>
                        <w:lang w:val="en-US"/>
                      </w:rPr>
                      <w:t>Phone  (+48 22) 55 17 700</w:t>
                    </w:r>
                  </w:p>
                  <w:p w:rsidR="00161038" w:rsidRPr="007D2C50" w:rsidRDefault="00F25D60" w:rsidP="00161038">
                    <w:pPr>
                      <w:spacing w:after="0" w:line="240" w:lineRule="atLeast"/>
                      <w:jc w:val="right"/>
                      <w:rPr>
                        <w:rFonts w:ascii="Times New Roman" w:hAnsi="Times New Roman"/>
                        <w:color w:val="808080"/>
                        <w:sz w:val="20"/>
                        <w:szCs w:val="20"/>
                        <w:lang w:val="en-US"/>
                      </w:rPr>
                    </w:pPr>
                    <w:r w:rsidRPr="007D2C50">
                      <w:rPr>
                        <w:rFonts w:ascii="Times New Roman" w:hAnsi="Times New Roman"/>
                        <w:color w:val="808080"/>
                        <w:sz w:val="20"/>
                        <w:szCs w:val="20"/>
                        <w:lang w:val="en-US"/>
                      </w:rPr>
                      <w:t>Helpline 800 676 676</w:t>
                    </w:r>
                  </w:p>
                  <w:p w:rsidR="00161038" w:rsidRPr="007D2C50" w:rsidRDefault="00F25D60" w:rsidP="00161038">
                    <w:pPr>
                      <w:spacing w:after="0" w:line="240" w:lineRule="atLeast"/>
                      <w:jc w:val="right"/>
                      <w:rPr>
                        <w:rFonts w:ascii="Times New Roman" w:hAnsi="Times New Roman"/>
                        <w:color w:val="808080"/>
                        <w:sz w:val="20"/>
                        <w:szCs w:val="20"/>
                        <w:lang w:val="en-US"/>
                      </w:rPr>
                    </w:pPr>
                    <w:r w:rsidRPr="007D2C50">
                      <w:rPr>
                        <w:rFonts w:ascii="Times New Roman" w:hAnsi="Times New Roman"/>
                        <w:color w:val="808080"/>
                        <w:sz w:val="20"/>
                        <w:szCs w:val="20"/>
                        <w:lang w:val="en-US"/>
                      </w:rPr>
                      <w:t>biurorzecznika@brpo.gov.pl</w:t>
                    </w:r>
                  </w:p>
                  <w:p w:rsidR="00161038" w:rsidRPr="00A56197" w:rsidRDefault="00F25D60" w:rsidP="00161038">
                    <w:pPr>
                      <w:spacing w:after="0" w:line="240" w:lineRule="atLeast"/>
                      <w:jc w:val="right"/>
                      <w:rPr>
                        <w:rFonts w:ascii="Times New Roman" w:hAnsi="Times New Roman"/>
                        <w:color w:val="808080"/>
                        <w:sz w:val="20"/>
                        <w:szCs w:val="20"/>
                      </w:rPr>
                    </w:pPr>
                    <w:r>
                      <w:rPr>
                        <w:rFonts w:ascii="Times New Roman" w:hAnsi="Times New Roman"/>
                        <w:color w:val="808080"/>
                        <w:sz w:val="20"/>
                        <w:szCs w:val="20"/>
                      </w:rPr>
                      <w:t>www.rpo.gov.pl</w:t>
                    </w:r>
                  </w:p>
                </w:txbxContent>
              </v:textbox>
            </v:shape>
          </w:pict>
        </mc:Fallback>
      </mc:AlternateContent>
    </w:r>
    <w:r>
      <w:rPr>
        <w:rFonts w:ascii="Times New Roman" w:hAnsi="Times New Roman"/>
        <w:noProof/>
        <w:color w:val="808080"/>
        <w:sz w:val="20"/>
        <w:szCs w:val="20"/>
        <w:lang w:eastAsia="pl-PL"/>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60325</wp:posOffset>
              </wp:positionV>
              <wp:extent cx="6153150" cy="0"/>
              <wp:effectExtent l="9525" t="10160" r="9525" b="889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32" coordsize="21600,21600" o:spt="32" o:oned="t" path="m,l21600,21600e" filled="f">
              <v:path arrowok="t" fillok="f" o:connecttype="none"/>
              <o:lock v:ext="edit" shapetype="t"/>
            </v:shapetype>
            <v:shape id="AutoShape 6" o:spid="_x0000_s2052" type="#_x0000_t32" style="height:0;margin-left:-1.2pt;margin-top:4.75pt;mso-height-percent:0;mso-height-relative:page;mso-width-percent:0;mso-width-relative:page;mso-wrap-distance-bottom:0;mso-wrap-distance-left:9pt;mso-wrap-distance-right:9pt;mso-wrap-distance-top:0;mso-wrap-style:square;position:absolute;visibility:visible;width:484.5pt;z-index:251663360" strokecolor="#7f7f7f"/>
          </w:pict>
        </mc:Fallback>
      </mc:AlternateContent>
    </w:r>
    <w:r w:rsidRPr="007D2C50">
      <w:rPr>
        <w:rFonts w:ascii="Times New Roman" w:hAnsi="Times New Roman"/>
        <w:noProof/>
        <w:color w:val="808080"/>
        <w:sz w:val="20"/>
        <w:szCs w:val="20"/>
        <w:lang w:val="en-US" w:eastAsia="pl-PL"/>
      </w:rPr>
      <w:t xml:space="preserve">Office of the Commissioner for Human Rights </w:t>
    </w:r>
  </w:p>
  <w:p w:rsidR="00161038" w:rsidRPr="007D2C50" w:rsidRDefault="00F25D60" w:rsidP="00161038">
    <w:pPr>
      <w:pStyle w:val="Stopka"/>
      <w:tabs>
        <w:tab w:val="clear" w:pos="4536"/>
        <w:tab w:val="clear" w:pos="9072"/>
        <w:tab w:val="center" w:pos="4819"/>
      </w:tabs>
      <w:spacing w:line="240" w:lineRule="atLeast"/>
      <w:rPr>
        <w:rFonts w:ascii="Times New Roman" w:hAnsi="Times New Roman"/>
        <w:color w:val="808080"/>
        <w:sz w:val="20"/>
        <w:szCs w:val="20"/>
        <w:lang w:val="en-US"/>
      </w:rPr>
    </w:pPr>
    <w:r w:rsidRPr="007D2C50">
      <w:rPr>
        <w:rFonts w:ascii="Times New Roman" w:hAnsi="Times New Roman"/>
        <w:color w:val="808080"/>
        <w:sz w:val="20"/>
        <w:szCs w:val="20"/>
        <w:lang w:val="en-US"/>
      </w:rPr>
      <w:t xml:space="preserve">of the Republic of  Poland </w:t>
    </w:r>
  </w:p>
  <w:p w:rsidR="00161038" w:rsidRPr="007D2C50" w:rsidRDefault="00F25D60" w:rsidP="00161038">
    <w:pPr>
      <w:pStyle w:val="Stopka"/>
      <w:tabs>
        <w:tab w:val="clear" w:pos="4536"/>
        <w:tab w:val="clear" w:pos="9072"/>
        <w:tab w:val="center" w:pos="4819"/>
      </w:tabs>
      <w:spacing w:line="240" w:lineRule="atLeast"/>
      <w:rPr>
        <w:rFonts w:ascii="Times New Roman" w:hAnsi="Times New Roman"/>
        <w:color w:val="808080"/>
        <w:sz w:val="20"/>
        <w:szCs w:val="20"/>
        <w:lang w:val="en-US"/>
      </w:rPr>
    </w:pPr>
    <w:r w:rsidRPr="007D2C50">
      <w:rPr>
        <w:rFonts w:ascii="Times New Roman" w:hAnsi="Times New Roman"/>
        <w:color w:val="808080"/>
        <w:sz w:val="20"/>
        <w:szCs w:val="20"/>
        <w:lang w:val="en-US"/>
      </w:rPr>
      <w:t>al. Solidarności 77</w:t>
    </w:r>
  </w:p>
  <w:p w:rsidR="00514F33" w:rsidRPr="00161038" w:rsidRDefault="00F25D60" w:rsidP="00161038">
    <w:pPr>
      <w:pStyle w:val="Stopka"/>
    </w:pPr>
    <w:r w:rsidRPr="00A56197">
      <w:rPr>
        <w:rFonts w:ascii="Times New Roman" w:hAnsi="Times New Roman"/>
        <w:color w:val="808080"/>
        <w:sz w:val="20"/>
        <w:szCs w:val="20"/>
      </w:rPr>
      <w:t xml:space="preserve">00-090 </w:t>
    </w:r>
    <w:r>
      <w:rPr>
        <w:rFonts w:ascii="Times New Roman" w:hAnsi="Times New Roman"/>
        <w:color w:val="808080"/>
        <w:sz w:val="20"/>
        <w:szCs w:val="20"/>
      </w:rPr>
      <w:t>Warsaw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9B9" w:rsidRDefault="004D69B9">
      <w:pPr>
        <w:spacing w:after="0" w:line="240" w:lineRule="auto"/>
      </w:pPr>
      <w:r>
        <w:separator/>
      </w:r>
    </w:p>
  </w:footnote>
  <w:footnote w:type="continuationSeparator" w:id="0">
    <w:p w:rsidR="004D69B9" w:rsidRDefault="004D69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F33" w:rsidRDefault="00F25D60" w:rsidP="00F63BEC">
    <w:pPr>
      <w:pStyle w:val="Nagwek"/>
      <w:ind w:right="6944" w:firstLine="1701"/>
      <w:jc w:val="center"/>
    </w:pPr>
    <w:r>
      <w:object w:dxaOrig="826" w:dyaOrig="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3.5pt" o:ole="" fillcolor="window">
          <v:imagedata r:id="rId1" o:title=""/>
          <o:lock v:ext="edit" aspectratio="f"/>
        </v:shape>
        <o:OLEObject Type="Embed" ProgID="MSDraw" ShapeID="_x0000_i1025" DrawAspect="Content" ObjectID="_1556015257"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4971"/>
    <w:multiLevelType w:val="hybridMultilevel"/>
    <w:tmpl w:val="7A9C313C"/>
    <w:lvl w:ilvl="0" w:tplc="5F84D2A6">
      <w:start w:val="1"/>
      <w:numFmt w:val="bullet"/>
      <w:lvlText w:val="-"/>
      <w:lvlJc w:val="left"/>
      <w:pPr>
        <w:ind w:left="108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F683E89"/>
    <w:multiLevelType w:val="hybridMultilevel"/>
    <w:tmpl w:val="FB72DE56"/>
    <w:lvl w:ilvl="0" w:tplc="E9305B4E">
      <w:start w:val="1"/>
      <w:numFmt w:val="decimal"/>
      <w:lvlText w:val="%1."/>
      <w:lvlJc w:val="left"/>
      <w:pPr>
        <w:ind w:left="720" w:hanging="360"/>
      </w:pPr>
    </w:lvl>
    <w:lvl w:ilvl="1" w:tplc="132A9ECC">
      <w:start w:val="1"/>
      <w:numFmt w:val="lowerLetter"/>
      <w:lvlText w:val="%2."/>
      <w:lvlJc w:val="left"/>
      <w:pPr>
        <w:ind w:left="1440" w:hanging="360"/>
      </w:pPr>
    </w:lvl>
    <w:lvl w:ilvl="2" w:tplc="65E8F80E" w:tentative="1">
      <w:start w:val="1"/>
      <w:numFmt w:val="lowerRoman"/>
      <w:lvlText w:val="%3."/>
      <w:lvlJc w:val="right"/>
      <w:pPr>
        <w:ind w:left="2160" w:hanging="180"/>
      </w:pPr>
    </w:lvl>
    <w:lvl w:ilvl="3" w:tplc="EEC49314" w:tentative="1">
      <w:start w:val="1"/>
      <w:numFmt w:val="decimal"/>
      <w:lvlText w:val="%4."/>
      <w:lvlJc w:val="left"/>
      <w:pPr>
        <w:ind w:left="2880" w:hanging="360"/>
      </w:pPr>
    </w:lvl>
    <w:lvl w:ilvl="4" w:tplc="E056007A" w:tentative="1">
      <w:start w:val="1"/>
      <w:numFmt w:val="lowerLetter"/>
      <w:lvlText w:val="%5."/>
      <w:lvlJc w:val="left"/>
      <w:pPr>
        <w:ind w:left="3600" w:hanging="360"/>
      </w:pPr>
    </w:lvl>
    <w:lvl w:ilvl="5" w:tplc="B156A3D4" w:tentative="1">
      <w:start w:val="1"/>
      <w:numFmt w:val="lowerRoman"/>
      <w:lvlText w:val="%6."/>
      <w:lvlJc w:val="right"/>
      <w:pPr>
        <w:ind w:left="4320" w:hanging="180"/>
      </w:pPr>
    </w:lvl>
    <w:lvl w:ilvl="6" w:tplc="788E6C18" w:tentative="1">
      <w:start w:val="1"/>
      <w:numFmt w:val="decimal"/>
      <w:lvlText w:val="%7."/>
      <w:lvlJc w:val="left"/>
      <w:pPr>
        <w:ind w:left="5040" w:hanging="360"/>
      </w:pPr>
    </w:lvl>
    <w:lvl w:ilvl="7" w:tplc="4BAA3D2E" w:tentative="1">
      <w:start w:val="1"/>
      <w:numFmt w:val="lowerLetter"/>
      <w:lvlText w:val="%8."/>
      <w:lvlJc w:val="left"/>
      <w:pPr>
        <w:ind w:left="5760" w:hanging="360"/>
      </w:pPr>
    </w:lvl>
    <w:lvl w:ilvl="8" w:tplc="7110D83A" w:tentative="1">
      <w:start w:val="1"/>
      <w:numFmt w:val="lowerRoman"/>
      <w:lvlText w:val="%9."/>
      <w:lvlJc w:val="right"/>
      <w:pPr>
        <w:ind w:left="6480" w:hanging="180"/>
      </w:pPr>
    </w:lvl>
  </w:abstractNum>
  <w:abstractNum w:abstractNumId="2">
    <w:nsid w:val="16AE3D50"/>
    <w:multiLevelType w:val="hybridMultilevel"/>
    <w:tmpl w:val="A7D070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D4A63C8"/>
    <w:multiLevelType w:val="hybridMultilevel"/>
    <w:tmpl w:val="40404C40"/>
    <w:lvl w:ilvl="0" w:tplc="5F84D2A6">
      <w:start w:val="1"/>
      <w:numFmt w:val="bullet"/>
      <w:lvlText w:val="-"/>
      <w:lvlJc w:val="left"/>
      <w:pPr>
        <w:ind w:left="1080" w:hanging="360"/>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1E1077F4"/>
    <w:multiLevelType w:val="hybridMultilevel"/>
    <w:tmpl w:val="D97C1E6C"/>
    <w:lvl w:ilvl="0" w:tplc="04150011">
      <w:start w:val="1"/>
      <w:numFmt w:val="decimal"/>
      <w:lvlText w:val="%1)"/>
      <w:lvlJc w:val="left"/>
      <w:pPr>
        <w:ind w:left="720" w:hanging="360"/>
      </w:pPr>
    </w:lvl>
    <w:lvl w:ilvl="1" w:tplc="D3305998">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EA44400"/>
    <w:multiLevelType w:val="hybridMultilevel"/>
    <w:tmpl w:val="069E40CC"/>
    <w:lvl w:ilvl="0" w:tplc="05504DA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07B4EB8"/>
    <w:multiLevelType w:val="hybridMultilevel"/>
    <w:tmpl w:val="5ED0EB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2251A84"/>
    <w:multiLevelType w:val="hybridMultilevel"/>
    <w:tmpl w:val="EAE631DC"/>
    <w:lvl w:ilvl="0" w:tplc="15A6FBCE">
      <w:start w:val="1"/>
      <w:numFmt w:val="decimal"/>
      <w:lvlText w:val="%1."/>
      <w:lvlJc w:val="left"/>
      <w:pPr>
        <w:ind w:left="720" w:hanging="360"/>
      </w:pPr>
    </w:lvl>
    <w:lvl w:ilvl="1" w:tplc="BD2A8DD6">
      <w:start w:val="1"/>
      <w:numFmt w:val="lowerLetter"/>
      <w:lvlText w:val="%2."/>
      <w:lvlJc w:val="left"/>
      <w:pPr>
        <w:ind w:left="1440" w:hanging="360"/>
      </w:pPr>
    </w:lvl>
    <w:lvl w:ilvl="2" w:tplc="DF4C0752" w:tentative="1">
      <w:start w:val="1"/>
      <w:numFmt w:val="lowerRoman"/>
      <w:lvlText w:val="%3."/>
      <w:lvlJc w:val="right"/>
      <w:pPr>
        <w:ind w:left="2160" w:hanging="180"/>
      </w:pPr>
    </w:lvl>
    <w:lvl w:ilvl="3" w:tplc="35902F8E" w:tentative="1">
      <w:start w:val="1"/>
      <w:numFmt w:val="decimal"/>
      <w:lvlText w:val="%4."/>
      <w:lvlJc w:val="left"/>
      <w:pPr>
        <w:ind w:left="2880" w:hanging="360"/>
      </w:pPr>
    </w:lvl>
    <w:lvl w:ilvl="4" w:tplc="C3947F0A" w:tentative="1">
      <w:start w:val="1"/>
      <w:numFmt w:val="lowerLetter"/>
      <w:lvlText w:val="%5."/>
      <w:lvlJc w:val="left"/>
      <w:pPr>
        <w:ind w:left="3600" w:hanging="360"/>
      </w:pPr>
    </w:lvl>
    <w:lvl w:ilvl="5" w:tplc="214A75C0" w:tentative="1">
      <w:start w:val="1"/>
      <w:numFmt w:val="lowerRoman"/>
      <w:lvlText w:val="%6."/>
      <w:lvlJc w:val="right"/>
      <w:pPr>
        <w:ind w:left="4320" w:hanging="180"/>
      </w:pPr>
    </w:lvl>
    <w:lvl w:ilvl="6" w:tplc="CE2614D8" w:tentative="1">
      <w:start w:val="1"/>
      <w:numFmt w:val="decimal"/>
      <w:lvlText w:val="%7."/>
      <w:lvlJc w:val="left"/>
      <w:pPr>
        <w:ind w:left="5040" w:hanging="360"/>
      </w:pPr>
    </w:lvl>
    <w:lvl w:ilvl="7" w:tplc="FB14B7A6" w:tentative="1">
      <w:start w:val="1"/>
      <w:numFmt w:val="lowerLetter"/>
      <w:lvlText w:val="%8."/>
      <w:lvlJc w:val="left"/>
      <w:pPr>
        <w:ind w:left="5760" w:hanging="360"/>
      </w:pPr>
    </w:lvl>
    <w:lvl w:ilvl="8" w:tplc="F2AE8E90" w:tentative="1">
      <w:start w:val="1"/>
      <w:numFmt w:val="lowerRoman"/>
      <w:lvlText w:val="%9."/>
      <w:lvlJc w:val="right"/>
      <w:pPr>
        <w:ind w:left="6480" w:hanging="180"/>
      </w:pPr>
    </w:lvl>
  </w:abstractNum>
  <w:abstractNum w:abstractNumId="8">
    <w:nsid w:val="25BC69E3"/>
    <w:multiLevelType w:val="hybridMultilevel"/>
    <w:tmpl w:val="FCB8CCD4"/>
    <w:lvl w:ilvl="0" w:tplc="5F84D2A6">
      <w:start w:val="1"/>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CDE77A6"/>
    <w:multiLevelType w:val="hybridMultilevel"/>
    <w:tmpl w:val="BF8A8BA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CBA58D3"/>
    <w:multiLevelType w:val="hybridMultilevel"/>
    <w:tmpl w:val="D6DEC0E4"/>
    <w:lvl w:ilvl="0" w:tplc="765073F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99521EC"/>
    <w:multiLevelType w:val="hybridMultilevel"/>
    <w:tmpl w:val="0CAEDB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A9034E5"/>
    <w:multiLevelType w:val="hybridMultilevel"/>
    <w:tmpl w:val="6778CD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06E1DCB"/>
    <w:multiLevelType w:val="hybridMultilevel"/>
    <w:tmpl w:val="42AC4E36"/>
    <w:lvl w:ilvl="0" w:tplc="0DFA6AE8">
      <w:start w:val="1"/>
      <w:numFmt w:val="decimal"/>
      <w:lvlText w:val="%1."/>
      <w:lvlJc w:val="left"/>
      <w:pPr>
        <w:ind w:left="720" w:hanging="360"/>
      </w:pPr>
    </w:lvl>
    <w:lvl w:ilvl="1" w:tplc="BA1AF3B0" w:tentative="1">
      <w:start w:val="1"/>
      <w:numFmt w:val="lowerLetter"/>
      <w:lvlText w:val="%2."/>
      <w:lvlJc w:val="left"/>
      <w:pPr>
        <w:ind w:left="1440" w:hanging="360"/>
      </w:pPr>
    </w:lvl>
    <w:lvl w:ilvl="2" w:tplc="5D4ECB8C" w:tentative="1">
      <w:start w:val="1"/>
      <w:numFmt w:val="lowerRoman"/>
      <w:lvlText w:val="%3."/>
      <w:lvlJc w:val="right"/>
      <w:pPr>
        <w:ind w:left="2160" w:hanging="180"/>
      </w:pPr>
    </w:lvl>
    <w:lvl w:ilvl="3" w:tplc="56BCC098" w:tentative="1">
      <w:start w:val="1"/>
      <w:numFmt w:val="decimal"/>
      <w:lvlText w:val="%4."/>
      <w:lvlJc w:val="left"/>
      <w:pPr>
        <w:ind w:left="2880" w:hanging="360"/>
      </w:pPr>
    </w:lvl>
    <w:lvl w:ilvl="4" w:tplc="20AE1396" w:tentative="1">
      <w:start w:val="1"/>
      <w:numFmt w:val="lowerLetter"/>
      <w:lvlText w:val="%5."/>
      <w:lvlJc w:val="left"/>
      <w:pPr>
        <w:ind w:left="3600" w:hanging="360"/>
      </w:pPr>
    </w:lvl>
    <w:lvl w:ilvl="5" w:tplc="9D9CE244" w:tentative="1">
      <w:start w:val="1"/>
      <w:numFmt w:val="lowerRoman"/>
      <w:lvlText w:val="%6."/>
      <w:lvlJc w:val="right"/>
      <w:pPr>
        <w:ind w:left="4320" w:hanging="180"/>
      </w:pPr>
    </w:lvl>
    <w:lvl w:ilvl="6" w:tplc="F2009C66" w:tentative="1">
      <w:start w:val="1"/>
      <w:numFmt w:val="decimal"/>
      <w:lvlText w:val="%7."/>
      <w:lvlJc w:val="left"/>
      <w:pPr>
        <w:ind w:left="5040" w:hanging="360"/>
      </w:pPr>
    </w:lvl>
    <w:lvl w:ilvl="7" w:tplc="7792B688" w:tentative="1">
      <w:start w:val="1"/>
      <w:numFmt w:val="lowerLetter"/>
      <w:lvlText w:val="%8."/>
      <w:lvlJc w:val="left"/>
      <w:pPr>
        <w:ind w:left="5760" w:hanging="360"/>
      </w:pPr>
    </w:lvl>
    <w:lvl w:ilvl="8" w:tplc="FA1C92DC" w:tentative="1">
      <w:start w:val="1"/>
      <w:numFmt w:val="lowerRoman"/>
      <w:lvlText w:val="%9."/>
      <w:lvlJc w:val="right"/>
      <w:pPr>
        <w:ind w:left="6480" w:hanging="180"/>
      </w:pPr>
    </w:lvl>
  </w:abstractNum>
  <w:abstractNum w:abstractNumId="14">
    <w:nsid w:val="60990D7C"/>
    <w:multiLevelType w:val="hybridMultilevel"/>
    <w:tmpl w:val="E962EE88"/>
    <w:lvl w:ilvl="0" w:tplc="A77E0E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74107AC"/>
    <w:multiLevelType w:val="hybridMultilevel"/>
    <w:tmpl w:val="EE40B1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6B555AA5"/>
    <w:multiLevelType w:val="hybridMultilevel"/>
    <w:tmpl w:val="58B6936E"/>
    <w:lvl w:ilvl="0" w:tplc="F43C4E32">
      <w:start w:val="1"/>
      <w:numFmt w:val="lowerLetter"/>
      <w:lvlText w:val="%1."/>
      <w:lvlJc w:val="left"/>
      <w:pPr>
        <w:ind w:left="720" w:hanging="360"/>
      </w:pPr>
    </w:lvl>
    <w:lvl w:ilvl="1" w:tplc="26C47C48" w:tentative="1">
      <w:start w:val="1"/>
      <w:numFmt w:val="lowerLetter"/>
      <w:lvlText w:val="%2."/>
      <w:lvlJc w:val="left"/>
      <w:pPr>
        <w:ind w:left="1440" w:hanging="360"/>
      </w:pPr>
    </w:lvl>
    <w:lvl w:ilvl="2" w:tplc="622EF206" w:tentative="1">
      <w:start w:val="1"/>
      <w:numFmt w:val="lowerRoman"/>
      <w:lvlText w:val="%3."/>
      <w:lvlJc w:val="right"/>
      <w:pPr>
        <w:ind w:left="2160" w:hanging="180"/>
      </w:pPr>
    </w:lvl>
    <w:lvl w:ilvl="3" w:tplc="522E1364" w:tentative="1">
      <w:start w:val="1"/>
      <w:numFmt w:val="decimal"/>
      <w:lvlText w:val="%4."/>
      <w:lvlJc w:val="left"/>
      <w:pPr>
        <w:ind w:left="2880" w:hanging="360"/>
      </w:pPr>
    </w:lvl>
    <w:lvl w:ilvl="4" w:tplc="4162C25E" w:tentative="1">
      <w:start w:val="1"/>
      <w:numFmt w:val="lowerLetter"/>
      <w:lvlText w:val="%5."/>
      <w:lvlJc w:val="left"/>
      <w:pPr>
        <w:ind w:left="3600" w:hanging="360"/>
      </w:pPr>
    </w:lvl>
    <w:lvl w:ilvl="5" w:tplc="3E5A8772" w:tentative="1">
      <w:start w:val="1"/>
      <w:numFmt w:val="lowerRoman"/>
      <w:lvlText w:val="%6."/>
      <w:lvlJc w:val="right"/>
      <w:pPr>
        <w:ind w:left="4320" w:hanging="180"/>
      </w:pPr>
    </w:lvl>
    <w:lvl w:ilvl="6" w:tplc="A2A8A140" w:tentative="1">
      <w:start w:val="1"/>
      <w:numFmt w:val="decimal"/>
      <w:lvlText w:val="%7."/>
      <w:lvlJc w:val="left"/>
      <w:pPr>
        <w:ind w:left="5040" w:hanging="360"/>
      </w:pPr>
    </w:lvl>
    <w:lvl w:ilvl="7" w:tplc="B874D098" w:tentative="1">
      <w:start w:val="1"/>
      <w:numFmt w:val="lowerLetter"/>
      <w:lvlText w:val="%8."/>
      <w:lvlJc w:val="left"/>
      <w:pPr>
        <w:ind w:left="5760" w:hanging="360"/>
      </w:pPr>
    </w:lvl>
    <w:lvl w:ilvl="8" w:tplc="F64AFBA0" w:tentative="1">
      <w:start w:val="1"/>
      <w:numFmt w:val="lowerRoman"/>
      <w:lvlText w:val="%9."/>
      <w:lvlJc w:val="right"/>
      <w:pPr>
        <w:ind w:left="6480" w:hanging="180"/>
      </w:pPr>
    </w:lvl>
  </w:abstractNum>
  <w:abstractNum w:abstractNumId="17">
    <w:nsid w:val="7AE73DC2"/>
    <w:multiLevelType w:val="hybridMultilevel"/>
    <w:tmpl w:val="0FFEFC32"/>
    <w:lvl w:ilvl="0" w:tplc="6F4672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B997741"/>
    <w:multiLevelType w:val="hybridMultilevel"/>
    <w:tmpl w:val="088643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C396F08"/>
    <w:multiLevelType w:val="hybridMultilevel"/>
    <w:tmpl w:val="0674EF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3"/>
  </w:num>
  <w:num w:numId="4">
    <w:abstractNumId w:val="16"/>
  </w:num>
  <w:num w:numId="5">
    <w:abstractNumId w:val="12"/>
  </w:num>
  <w:num w:numId="6">
    <w:abstractNumId w:val="19"/>
  </w:num>
  <w:num w:numId="7">
    <w:abstractNumId w:val="11"/>
  </w:num>
  <w:num w:numId="8">
    <w:abstractNumId w:val="14"/>
  </w:num>
  <w:num w:numId="9">
    <w:abstractNumId w:val="18"/>
  </w:num>
  <w:num w:numId="10">
    <w:abstractNumId w:val="3"/>
  </w:num>
  <w:num w:numId="11">
    <w:abstractNumId w:val="2"/>
  </w:num>
  <w:num w:numId="12">
    <w:abstractNumId w:val="4"/>
  </w:num>
  <w:num w:numId="13">
    <w:abstractNumId w:val="6"/>
  </w:num>
  <w:num w:numId="14">
    <w:abstractNumId w:val="0"/>
  </w:num>
  <w:num w:numId="15">
    <w:abstractNumId w:val="9"/>
  </w:num>
  <w:num w:numId="16">
    <w:abstractNumId w:val="17"/>
  </w:num>
  <w:num w:numId="17">
    <w:abstractNumId w:val="15"/>
  </w:num>
  <w:num w:numId="18">
    <w:abstractNumId w:val="5"/>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AB0"/>
    <w:rsid w:val="00090F6A"/>
    <w:rsid w:val="00132AB0"/>
    <w:rsid w:val="001E7330"/>
    <w:rsid w:val="002248E1"/>
    <w:rsid w:val="00426D13"/>
    <w:rsid w:val="004D69B9"/>
    <w:rsid w:val="00541EB9"/>
    <w:rsid w:val="00585AB0"/>
    <w:rsid w:val="005E4349"/>
    <w:rsid w:val="006755E1"/>
    <w:rsid w:val="00694106"/>
    <w:rsid w:val="006F6FE8"/>
    <w:rsid w:val="007105D6"/>
    <w:rsid w:val="00745A95"/>
    <w:rsid w:val="008E7536"/>
    <w:rsid w:val="00A317A3"/>
    <w:rsid w:val="00AD50C6"/>
    <w:rsid w:val="00D35413"/>
    <w:rsid w:val="00D766F8"/>
    <w:rsid w:val="00EC2077"/>
    <w:rsid w:val="00F25D60"/>
    <w:rsid w:val="00F92EAD"/>
    <w:rsid w:val="00FB45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514F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148A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48AD"/>
  </w:style>
  <w:style w:type="paragraph" w:styleId="Stopka">
    <w:name w:val="footer"/>
    <w:basedOn w:val="Normalny"/>
    <w:link w:val="StopkaZnak"/>
    <w:uiPriority w:val="99"/>
    <w:unhideWhenUsed/>
    <w:rsid w:val="001148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48AD"/>
  </w:style>
  <w:style w:type="character" w:styleId="Hipercze">
    <w:name w:val="Hyperlink"/>
    <w:uiPriority w:val="99"/>
    <w:unhideWhenUsed/>
    <w:rsid w:val="00867569"/>
    <w:rPr>
      <w:color w:val="0000FF"/>
      <w:u w:val="single"/>
    </w:rPr>
  </w:style>
  <w:style w:type="paragraph" w:styleId="Tekstdymka">
    <w:name w:val="Balloon Text"/>
    <w:basedOn w:val="Normalny"/>
    <w:link w:val="TekstdymkaZnak"/>
    <w:uiPriority w:val="99"/>
    <w:semiHidden/>
    <w:unhideWhenUsed/>
    <w:rsid w:val="00ED268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D268A"/>
    <w:rPr>
      <w:rFonts w:ascii="Tahoma" w:hAnsi="Tahoma" w:cs="Tahoma"/>
      <w:sz w:val="16"/>
      <w:szCs w:val="16"/>
      <w:lang w:eastAsia="en-US"/>
    </w:rPr>
  </w:style>
  <w:style w:type="paragraph" w:styleId="Akapitzlist">
    <w:name w:val="List Paragraph"/>
    <w:basedOn w:val="Normalny"/>
    <w:uiPriority w:val="34"/>
    <w:qFormat/>
    <w:rsid w:val="00514F33"/>
    <w:pPr>
      <w:ind w:left="720"/>
      <w:contextualSpacing/>
    </w:pPr>
    <w:rPr>
      <w:rFonts w:asciiTheme="minorHAnsi" w:eastAsiaTheme="minorHAnsi" w:hAnsiTheme="minorHAnsi" w:cstheme="minorBidi"/>
    </w:rPr>
  </w:style>
  <w:style w:type="character" w:customStyle="1" w:styleId="Nagwek1Znak">
    <w:name w:val="Nagłówek 1 Znak"/>
    <w:basedOn w:val="Domylnaczcionkaakapitu"/>
    <w:link w:val="Nagwek1"/>
    <w:uiPriority w:val="9"/>
    <w:rsid w:val="00514F33"/>
    <w:rPr>
      <w:rFonts w:asciiTheme="majorHAnsi" w:eastAsiaTheme="majorEastAsia" w:hAnsiTheme="majorHAnsi" w:cstheme="majorBidi"/>
      <w:b/>
      <w:bCs/>
      <w:color w:val="365F91" w:themeColor="accent1" w:themeShade="BF"/>
      <w:sz w:val="28"/>
      <w:szCs w:val="28"/>
      <w:lang w:eastAsia="en-US"/>
    </w:rPr>
  </w:style>
  <w:style w:type="character" w:styleId="Odwoaniedokomentarza">
    <w:name w:val="annotation reference"/>
    <w:basedOn w:val="Domylnaczcionkaakapitu"/>
    <w:uiPriority w:val="99"/>
    <w:semiHidden/>
    <w:unhideWhenUsed/>
    <w:rsid w:val="00541EB9"/>
    <w:rPr>
      <w:sz w:val="16"/>
      <w:szCs w:val="16"/>
    </w:rPr>
  </w:style>
  <w:style w:type="paragraph" w:styleId="Tekstkomentarza">
    <w:name w:val="annotation text"/>
    <w:basedOn w:val="Normalny"/>
    <w:link w:val="TekstkomentarzaZnak"/>
    <w:uiPriority w:val="99"/>
    <w:semiHidden/>
    <w:unhideWhenUsed/>
    <w:rsid w:val="00541EB9"/>
    <w:pPr>
      <w:spacing w:line="240" w:lineRule="auto"/>
    </w:pPr>
    <w:rPr>
      <w:rFonts w:asciiTheme="minorHAnsi" w:eastAsiaTheme="minorHAnsi" w:hAnsiTheme="minorHAnsi" w:cstheme="minorBidi"/>
      <w:sz w:val="20"/>
      <w:szCs w:val="20"/>
    </w:rPr>
  </w:style>
  <w:style w:type="character" w:customStyle="1" w:styleId="TekstkomentarzaZnak">
    <w:name w:val="Tekst komentarza Znak"/>
    <w:basedOn w:val="Domylnaczcionkaakapitu"/>
    <w:link w:val="Tekstkomentarza"/>
    <w:uiPriority w:val="99"/>
    <w:semiHidden/>
    <w:rsid w:val="00541EB9"/>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514F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148A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48AD"/>
  </w:style>
  <w:style w:type="paragraph" w:styleId="Stopka">
    <w:name w:val="footer"/>
    <w:basedOn w:val="Normalny"/>
    <w:link w:val="StopkaZnak"/>
    <w:uiPriority w:val="99"/>
    <w:unhideWhenUsed/>
    <w:rsid w:val="001148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48AD"/>
  </w:style>
  <w:style w:type="character" w:styleId="Hipercze">
    <w:name w:val="Hyperlink"/>
    <w:uiPriority w:val="99"/>
    <w:unhideWhenUsed/>
    <w:rsid w:val="00867569"/>
    <w:rPr>
      <w:color w:val="0000FF"/>
      <w:u w:val="single"/>
    </w:rPr>
  </w:style>
  <w:style w:type="paragraph" w:styleId="Tekstdymka">
    <w:name w:val="Balloon Text"/>
    <w:basedOn w:val="Normalny"/>
    <w:link w:val="TekstdymkaZnak"/>
    <w:uiPriority w:val="99"/>
    <w:semiHidden/>
    <w:unhideWhenUsed/>
    <w:rsid w:val="00ED268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D268A"/>
    <w:rPr>
      <w:rFonts w:ascii="Tahoma" w:hAnsi="Tahoma" w:cs="Tahoma"/>
      <w:sz w:val="16"/>
      <w:szCs w:val="16"/>
      <w:lang w:eastAsia="en-US"/>
    </w:rPr>
  </w:style>
  <w:style w:type="paragraph" w:styleId="Akapitzlist">
    <w:name w:val="List Paragraph"/>
    <w:basedOn w:val="Normalny"/>
    <w:uiPriority w:val="34"/>
    <w:qFormat/>
    <w:rsid w:val="00514F33"/>
    <w:pPr>
      <w:ind w:left="720"/>
      <w:contextualSpacing/>
    </w:pPr>
    <w:rPr>
      <w:rFonts w:asciiTheme="minorHAnsi" w:eastAsiaTheme="minorHAnsi" w:hAnsiTheme="minorHAnsi" w:cstheme="minorBidi"/>
    </w:rPr>
  </w:style>
  <w:style w:type="character" w:customStyle="1" w:styleId="Nagwek1Znak">
    <w:name w:val="Nagłówek 1 Znak"/>
    <w:basedOn w:val="Domylnaczcionkaakapitu"/>
    <w:link w:val="Nagwek1"/>
    <w:uiPriority w:val="9"/>
    <w:rsid w:val="00514F33"/>
    <w:rPr>
      <w:rFonts w:asciiTheme="majorHAnsi" w:eastAsiaTheme="majorEastAsia" w:hAnsiTheme="majorHAnsi" w:cstheme="majorBidi"/>
      <w:b/>
      <w:bCs/>
      <w:color w:val="365F91" w:themeColor="accent1" w:themeShade="BF"/>
      <w:sz w:val="28"/>
      <w:szCs w:val="28"/>
      <w:lang w:eastAsia="en-US"/>
    </w:rPr>
  </w:style>
  <w:style w:type="character" w:styleId="Odwoaniedokomentarza">
    <w:name w:val="annotation reference"/>
    <w:basedOn w:val="Domylnaczcionkaakapitu"/>
    <w:uiPriority w:val="99"/>
    <w:semiHidden/>
    <w:unhideWhenUsed/>
    <w:rsid w:val="00541EB9"/>
    <w:rPr>
      <w:sz w:val="16"/>
      <w:szCs w:val="16"/>
    </w:rPr>
  </w:style>
  <w:style w:type="paragraph" w:styleId="Tekstkomentarza">
    <w:name w:val="annotation text"/>
    <w:basedOn w:val="Normalny"/>
    <w:link w:val="TekstkomentarzaZnak"/>
    <w:uiPriority w:val="99"/>
    <w:semiHidden/>
    <w:unhideWhenUsed/>
    <w:rsid w:val="00541EB9"/>
    <w:pPr>
      <w:spacing w:line="240" w:lineRule="auto"/>
    </w:pPr>
    <w:rPr>
      <w:rFonts w:asciiTheme="minorHAnsi" w:eastAsiaTheme="minorHAnsi" w:hAnsiTheme="minorHAnsi" w:cstheme="minorBidi"/>
      <w:sz w:val="20"/>
      <w:szCs w:val="20"/>
    </w:rPr>
  </w:style>
  <w:style w:type="character" w:customStyle="1" w:styleId="TekstkomentarzaZnak">
    <w:name w:val="Tekst komentarza Znak"/>
    <w:basedOn w:val="Domylnaczcionkaakapitu"/>
    <w:link w:val="Tekstkomentarza"/>
    <w:uiPriority w:val="99"/>
    <w:semiHidden/>
    <w:rsid w:val="00541EB9"/>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jaczkowski_m\AppData\Local\Temp\ezd\4415532-d084c9d5-d757-40a7-a42a-fe8340ee1b8f\Zalacznik_nr_9.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07945-F0A9-4F8F-9061-D1C70BD28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Zalacznik_nr_9</Template>
  <TotalTime>3</TotalTime>
  <Pages>6</Pages>
  <Words>1958</Words>
  <Characters>11748</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BRPO</Company>
  <LinksUpToDate>false</LinksUpToDate>
  <CharactersWithSpaces>13679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Chabiera</dc:creator>
  <cp:lastModifiedBy>Anna Chabiera</cp:lastModifiedBy>
  <cp:revision>2</cp:revision>
  <cp:lastPrinted>2014-01-08T08:56:00Z</cp:lastPrinted>
  <dcterms:created xsi:type="dcterms:W3CDTF">2017-05-11T11:41:00Z</dcterms:created>
  <dcterms:modified xsi:type="dcterms:W3CDTF">2017-05-11T11:41:00Z</dcterms:modified>
</cp:coreProperties>
</file>