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CF5" w:rsidRPr="007E5715" w:rsidRDefault="00E72CF5" w:rsidP="00697D7D">
      <w:pPr>
        <w:suppressAutoHyphens/>
        <w:spacing w:before="0" w:beforeAutospacing="0" w:after="0" w:afterAutospacing="0"/>
        <w:rPr>
          <w:szCs w:val="20"/>
          <w:lang w:val="pl-PL"/>
        </w:rPr>
      </w:pPr>
      <w:bookmarkStart w:id="0" w:name="_GoBack"/>
      <w:bookmarkEnd w:id="0"/>
    </w:p>
    <w:p w:rsidR="00F94734" w:rsidRPr="007E5715" w:rsidRDefault="00F94734">
      <w:pPr>
        <w:suppressAutoHyphens/>
        <w:spacing w:before="0" w:beforeAutospacing="0" w:after="0" w:afterAutospacing="0"/>
        <w:jc w:val="center"/>
        <w:rPr>
          <w:szCs w:val="20"/>
          <w:lang w:val="pl-PL"/>
        </w:rPr>
      </w:pPr>
    </w:p>
    <w:p w:rsidR="00F94734" w:rsidRDefault="00F94734">
      <w:pPr>
        <w:suppressAutoHyphens/>
        <w:spacing w:before="0" w:beforeAutospacing="0" w:after="0" w:afterAutospacing="0"/>
        <w:jc w:val="center"/>
        <w:rPr>
          <w:szCs w:val="20"/>
          <w:lang w:val="pl-PL"/>
        </w:rPr>
      </w:pPr>
    </w:p>
    <w:p w:rsidR="00F94734" w:rsidRPr="007E5715" w:rsidRDefault="00F94734">
      <w:pPr>
        <w:suppressAutoHyphens/>
        <w:spacing w:before="0" w:beforeAutospacing="0" w:after="0" w:afterAutospacing="0"/>
        <w:jc w:val="center"/>
        <w:rPr>
          <w:szCs w:val="20"/>
          <w:lang w:val="pl-PL"/>
        </w:rPr>
      </w:pPr>
    </w:p>
    <w:p w:rsidR="00CD49A7" w:rsidRPr="007E5715" w:rsidRDefault="00CD49A7">
      <w:pPr>
        <w:suppressAutoHyphens/>
        <w:spacing w:before="0" w:beforeAutospacing="0" w:after="0" w:afterAutospacing="0"/>
        <w:jc w:val="center"/>
        <w:rPr>
          <w:szCs w:val="20"/>
          <w:lang w:val="pl-PL"/>
        </w:rPr>
      </w:pPr>
    </w:p>
    <w:p w:rsidR="00D37511" w:rsidRPr="007E5715" w:rsidRDefault="00D37511" w:rsidP="00C93A65">
      <w:pPr>
        <w:suppressAutoHyphens/>
        <w:spacing w:before="0" w:beforeAutospacing="0" w:after="0" w:afterAutospacing="0"/>
        <w:jc w:val="center"/>
        <w:outlineLvl w:val="0"/>
        <w:rPr>
          <w:szCs w:val="20"/>
          <w:lang w:val="pl-PL"/>
        </w:rPr>
      </w:pPr>
      <w:r w:rsidRPr="007E5715">
        <w:rPr>
          <w:szCs w:val="20"/>
          <w:lang w:val="pl-PL"/>
        </w:rPr>
        <w:t>CZWARTA SEKCJA</w:t>
      </w:r>
    </w:p>
    <w:p w:rsidR="00D37511" w:rsidRPr="007E5715" w:rsidRDefault="00D37511" w:rsidP="00D37511">
      <w:pPr>
        <w:suppressAutoHyphens/>
        <w:spacing w:before="0" w:beforeAutospacing="0" w:after="0" w:afterAutospacing="0"/>
        <w:jc w:val="center"/>
        <w:rPr>
          <w:szCs w:val="20"/>
          <w:lang w:val="pl-PL"/>
        </w:rPr>
      </w:pPr>
    </w:p>
    <w:p w:rsidR="00D37511" w:rsidRPr="007E5715" w:rsidRDefault="00D37511" w:rsidP="00D37511">
      <w:pPr>
        <w:suppressAutoHyphens/>
        <w:spacing w:before="0" w:beforeAutospacing="0" w:after="0" w:afterAutospacing="0"/>
        <w:jc w:val="center"/>
        <w:rPr>
          <w:szCs w:val="20"/>
          <w:lang w:val="pl-PL"/>
        </w:rPr>
      </w:pPr>
    </w:p>
    <w:p w:rsidR="00D37511" w:rsidRPr="007E5715" w:rsidRDefault="001149B3" w:rsidP="00C93A65">
      <w:pPr>
        <w:suppressAutoHyphens/>
        <w:spacing w:before="0" w:beforeAutospacing="0" w:after="0" w:afterAutospacing="0"/>
        <w:jc w:val="center"/>
        <w:outlineLvl w:val="0"/>
        <w:rPr>
          <w:b/>
          <w:szCs w:val="20"/>
          <w:lang w:val="pl-PL"/>
        </w:rPr>
      </w:pPr>
      <w:r w:rsidRPr="007E5715">
        <w:rPr>
          <w:b/>
          <w:szCs w:val="20"/>
          <w:lang w:val="pl-PL"/>
        </w:rPr>
        <w:t xml:space="preserve">SPRAWA </w:t>
      </w:r>
      <w:r w:rsidR="005778A4">
        <w:rPr>
          <w:b/>
          <w:szCs w:val="20"/>
          <w:lang w:val="pl-PL"/>
        </w:rPr>
        <w:t>SŁAWOMIR MUSIAŁ</w:t>
      </w:r>
      <w:r w:rsidR="00CB1351" w:rsidRPr="007E5715">
        <w:rPr>
          <w:b/>
          <w:szCs w:val="20"/>
          <w:lang w:val="pl-PL"/>
        </w:rPr>
        <w:t xml:space="preserve"> p</w:t>
      </w:r>
      <w:r w:rsidR="00B0203A">
        <w:rPr>
          <w:b/>
          <w:szCs w:val="20"/>
          <w:lang w:val="pl-PL"/>
        </w:rPr>
        <w:t>rzeciwko</w:t>
      </w:r>
      <w:r w:rsidR="00D37511" w:rsidRPr="007E5715">
        <w:rPr>
          <w:b/>
          <w:szCs w:val="20"/>
          <w:lang w:val="pl-PL"/>
        </w:rPr>
        <w:t xml:space="preserve"> POLSCE</w:t>
      </w:r>
    </w:p>
    <w:p w:rsidR="00D37511" w:rsidRPr="007E5715" w:rsidRDefault="00D37511" w:rsidP="00D37511">
      <w:pPr>
        <w:suppressAutoHyphens/>
        <w:spacing w:before="0" w:beforeAutospacing="0" w:after="0" w:afterAutospacing="0"/>
        <w:jc w:val="center"/>
        <w:rPr>
          <w:szCs w:val="20"/>
          <w:lang w:val="pl-PL"/>
        </w:rPr>
      </w:pPr>
    </w:p>
    <w:p w:rsidR="00D37511" w:rsidRPr="007E5715" w:rsidRDefault="00D37511" w:rsidP="00D37511">
      <w:pPr>
        <w:suppressAutoHyphens/>
        <w:spacing w:before="0" w:beforeAutospacing="0" w:after="0" w:afterAutospacing="0"/>
        <w:jc w:val="center"/>
        <w:rPr>
          <w:szCs w:val="20"/>
          <w:lang w:val="pl-PL"/>
        </w:rPr>
      </w:pPr>
    </w:p>
    <w:p w:rsidR="00D37511" w:rsidRPr="007E5715" w:rsidRDefault="00D37511" w:rsidP="00D37511">
      <w:pPr>
        <w:suppressAutoHyphens/>
        <w:spacing w:before="0" w:beforeAutospacing="0" w:after="0" w:afterAutospacing="0"/>
        <w:jc w:val="center"/>
        <w:rPr>
          <w:i/>
          <w:szCs w:val="20"/>
          <w:lang w:val="pl-PL"/>
        </w:rPr>
      </w:pPr>
      <w:r w:rsidRPr="007E5715">
        <w:rPr>
          <w:i/>
          <w:szCs w:val="20"/>
          <w:lang w:val="pl-PL"/>
        </w:rPr>
        <w:t>(Skarga nr</w:t>
      </w:r>
      <w:r w:rsidR="001149B3" w:rsidRPr="007E5715">
        <w:rPr>
          <w:i/>
          <w:szCs w:val="20"/>
          <w:lang w:val="pl-PL"/>
        </w:rPr>
        <w:t xml:space="preserve"> </w:t>
      </w:r>
      <w:r w:rsidR="005778A4" w:rsidRPr="005778A4">
        <w:rPr>
          <w:i/>
          <w:szCs w:val="20"/>
          <w:lang w:val="pl-PL"/>
        </w:rPr>
        <w:t>28300/06</w:t>
      </w:r>
      <w:r w:rsidRPr="007E5715">
        <w:rPr>
          <w:i/>
          <w:szCs w:val="20"/>
          <w:lang w:val="pl-PL"/>
        </w:rPr>
        <w:t>)</w:t>
      </w:r>
    </w:p>
    <w:p w:rsidR="00D37511" w:rsidRPr="007E5715" w:rsidRDefault="00D37511" w:rsidP="00D37511">
      <w:pPr>
        <w:pStyle w:val="JuPara"/>
      </w:pPr>
    </w:p>
    <w:p w:rsidR="00D37511" w:rsidRPr="007E5715" w:rsidRDefault="00D37511" w:rsidP="00D37511">
      <w:pPr>
        <w:pStyle w:val="JuPara"/>
      </w:pPr>
    </w:p>
    <w:p w:rsidR="00D37511" w:rsidRPr="007E5715" w:rsidRDefault="00D37511" w:rsidP="00C93A65">
      <w:pPr>
        <w:pStyle w:val="JuPara"/>
        <w:jc w:val="center"/>
        <w:outlineLvl w:val="0"/>
      </w:pPr>
      <w:r w:rsidRPr="007E5715">
        <w:t>WYROK</w:t>
      </w:r>
    </w:p>
    <w:p w:rsidR="00D37511" w:rsidRPr="007E5715" w:rsidRDefault="00D37511" w:rsidP="00D37511">
      <w:pPr>
        <w:pStyle w:val="JuPara"/>
        <w:jc w:val="center"/>
      </w:pPr>
    </w:p>
    <w:p w:rsidR="00D37511" w:rsidRPr="007E5715" w:rsidRDefault="00D37511" w:rsidP="00D37511">
      <w:pPr>
        <w:pStyle w:val="JuPara"/>
        <w:jc w:val="center"/>
      </w:pPr>
    </w:p>
    <w:p w:rsidR="00D37511" w:rsidRPr="007E5715" w:rsidRDefault="00D37511" w:rsidP="00D37511">
      <w:pPr>
        <w:pStyle w:val="JuPara"/>
        <w:jc w:val="center"/>
      </w:pPr>
    </w:p>
    <w:p w:rsidR="00D37511" w:rsidRPr="007E5715" w:rsidRDefault="00D37511" w:rsidP="00C93A65">
      <w:pPr>
        <w:pStyle w:val="JuPara"/>
        <w:jc w:val="center"/>
        <w:outlineLvl w:val="0"/>
      </w:pPr>
      <w:r w:rsidRPr="007E5715">
        <w:t>STRASBOURG</w:t>
      </w:r>
    </w:p>
    <w:p w:rsidR="00D37511" w:rsidRPr="007E5715" w:rsidRDefault="00D37511" w:rsidP="00D37511">
      <w:pPr>
        <w:pStyle w:val="JuPara"/>
        <w:jc w:val="center"/>
      </w:pPr>
    </w:p>
    <w:p w:rsidR="00E72CF5" w:rsidRPr="007E5715" w:rsidRDefault="00CB1351" w:rsidP="00E72CF5">
      <w:pPr>
        <w:pStyle w:val="JuPara"/>
        <w:jc w:val="center"/>
      </w:pPr>
      <w:r w:rsidRPr="007E5715">
        <w:t xml:space="preserve"> </w:t>
      </w:r>
      <w:r w:rsidR="005778A4">
        <w:t>20 stycznia</w:t>
      </w:r>
      <w:r w:rsidRPr="007E5715">
        <w:t xml:space="preserve"> 2009</w:t>
      </w:r>
    </w:p>
    <w:p w:rsidR="00632350" w:rsidRPr="007E5715" w:rsidRDefault="00632350" w:rsidP="00632350">
      <w:pPr>
        <w:suppressAutoHyphens/>
        <w:spacing w:before="0" w:beforeAutospacing="0" w:after="0" w:afterAutospacing="0"/>
        <w:jc w:val="center"/>
        <w:rPr>
          <w:szCs w:val="20"/>
          <w:lang w:val="pl-PL"/>
        </w:rPr>
      </w:pPr>
    </w:p>
    <w:p w:rsidR="00632350" w:rsidRPr="007E5715" w:rsidRDefault="00632350" w:rsidP="00632350">
      <w:pPr>
        <w:suppressAutoHyphens/>
        <w:spacing w:before="0" w:beforeAutospacing="0" w:after="0" w:afterAutospacing="0"/>
        <w:jc w:val="center"/>
        <w:rPr>
          <w:szCs w:val="20"/>
          <w:lang w:val="pl-PL"/>
        </w:rPr>
      </w:pPr>
    </w:p>
    <w:p w:rsidR="00632350" w:rsidRPr="007E5715" w:rsidRDefault="00632350" w:rsidP="00632350">
      <w:pPr>
        <w:suppressAutoHyphens/>
        <w:spacing w:before="0" w:beforeAutospacing="0" w:after="0" w:afterAutospacing="0"/>
        <w:jc w:val="center"/>
        <w:rPr>
          <w:szCs w:val="20"/>
          <w:lang w:val="pl-PL"/>
        </w:rPr>
      </w:pPr>
    </w:p>
    <w:p w:rsidR="00632350" w:rsidRPr="007E5715" w:rsidRDefault="00632350" w:rsidP="00632350">
      <w:pPr>
        <w:suppressAutoHyphens/>
        <w:spacing w:before="0" w:beforeAutospacing="0" w:after="0" w:afterAutospacing="0"/>
        <w:jc w:val="center"/>
        <w:rPr>
          <w:szCs w:val="20"/>
          <w:lang w:val="pl-PL"/>
        </w:rPr>
      </w:pPr>
    </w:p>
    <w:p w:rsidR="00632350" w:rsidRPr="007E5715" w:rsidRDefault="00632350" w:rsidP="00632350">
      <w:pPr>
        <w:suppressAutoHyphens/>
        <w:spacing w:before="0" w:beforeAutospacing="0" w:after="0" w:afterAutospacing="0"/>
        <w:jc w:val="center"/>
        <w:rPr>
          <w:szCs w:val="20"/>
          <w:lang w:val="pl-PL"/>
        </w:rPr>
      </w:pPr>
    </w:p>
    <w:p w:rsidR="00632350" w:rsidRDefault="00632350" w:rsidP="00632350">
      <w:pPr>
        <w:suppressAutoHyphens/>
        <w:spacing w:before="0" w:beforeAutospacing="0" w:after="0" w:afterAutospacing="0"/>
        <w:jc w:val="center"/>
        <w:rPr>
          <w:szCs w:val="20"/>
          <w:lang w:val="pl-PL"/>
        </w:rPr>
      </w:pPr>
    </w:p>
    <w:p w:rsidR="001C7856" w:rsidRDefault="001C7856" w:rsidP="00632350">
      <w:pPr>
        <w:suppressAutoHyphens/>
        <w:spacing w:before="0" w:beforeAutospacing="0" w:after="0" w:afterAutospacing="0"/>
        <w:jc w:val="center"/>
        <w:rPr>
          <w:szCs w:val="20"/>
          <w:lang w:val="pl-PL"/>
        </w:rPr>
      </w:pPr>
    </w:p>
    <w:p w:rsidR="001C7856" w:rsidRPr="007E5715" w:rsidRDefault="001C7856" w:rsidP="00632350">
      <w:pPr>
        <w:suppressAutoHyphens/>
        <w:spacing w:before="0" w:beforeAutospacing="0" w:after="0" w:afterAutospacing="0"/>
        <w:jc w:val="center"/>
        <w:rPr>
          <w:szCs w:val="20"/>
          <w:lang w:val="pl-PL"/>
        </w:rPr>
      </w:pPr>
    </w:p>
    <w:p w:rsidR="00E72CF5" w:rsidRPr="007E5715" w:rsidRDefault="00E72CF5" w:rsidP="00E72CF5">
      <w:pPr>
        <w:pStyle w:val="JuPara"/>
        <w:jc w:val="center"/>
      </w:pPr>
    </w:p>
    <w:p w:rsidR="00B10BCC" w:rsidRPr="007E5715" w:rsidRDefault="00B10BCC" w:rsidP="00B10BCC">
      <w:pPr>
        <w:pStyle w:val="JuPara"/>
        <w:ind w:firstLine="0"/>
        <w:jc w:val="center"/>
        <w:rPr>
          <w:i/>
        </w:rPr>
      </w:pPr>
      <w:r w:rsidRPr="007E5715">
        <w:t>Wyrok ten stanie się prawomocny zgodnie z warunkami określonymi przez artykuł 44 § 2 Konwencji. Wyrok ten podlega korekcie wydawniczej przed jego opublikowaniem w ostatecznej wersji.</w:t>
      </w:r>
    </w:p>
    <w:p w:rsidR="00E72CF5" w:rsidRPr="007E5715" w:rsidRDefault="00E72CF5" w:rsidP="00E72CF5">
      <w:pPr>
        <w:pStyle w:val="JuPara"/>
        <w:ind w:firstLine="0"/>
        <w:sectPr w:rsidR="00E72CF5" w:rsidRPr="007E5715" w:rsidSect="00E72CF5">
          <w:headerReference w:type="default" r:id="rId8"/>
          <w:footnotePr>
            <w:numRestart w:val="eachPage"/>
          </w:footnotePr>
          <w:pgSz w:w="11906" w:h="16838" w:code="9"/>
          <w:pgMar w:top="2274" w:right="2274" w:bottom="1707" w:left="2274" w:header="1701" w:footer="708" w:gutter="0"/>
          <w:pgNumType w:start="1"/>
          <w:cols w:space="708"/>
          <w:docGrid w:linePitch="78"/>
        </w:sectPr>
      </w:pPr>
    </w:p>
    <w:p w:rsidR="000A769C" w:rsidRPr="007E5715" w:rsidRDefault="000A769C">
      <w:pPr>
        <w:pStyle w:val="JuCase"/>
      </w:pPr>
    </w:p>
    <w:p w:rsidR="000A769C" w:rsidRPr="007E5715" w:rsidRDefault="000A769C">
      <w:pPr>
        <w:pStyle w:val="JuCase"/>
      </w:pPr>
    </w:p>
    <w:p w:rsidR="00770060" w:rsidRPr="007E5715" w:rsidRDefault="00770060" w:rsidP="00C93A65">
      <w:pPr>
        <w:pStyle w:val="JuCase"/>
        <w:outlineLvl w:val="0"/>
      </w:pPr>
    </w:p>
    <w:p w:rsidR="00770060" w:rsidRPr="007E5715" w:rsidRDefault="00770060" w:rsidP="00C93A65">
      <w:pPr>
        <w:pStyle w:val="JuCase"/>
        <w:outlineLvl w:val="0"/>
      </w:pPr>
    </w:p>
    <w:p w:rsidR="00CD49A7" w:rsidRPr="007E5715" w:rsidRDefault="00B45DA2" w:rsidP="00C93A65">
      <w:pPr>
        <w:pStyle w:val="JuCase"/>
        <w:outlineLvl w:val="0"/>
      </w:pPr>
      <w:r w:rsidRPr="007E5715">
        <w:t xml:space="preserve">W sprawie </w:t>
      </w:r>
      <w:r w:rsidR="00CB1351" w:rsidRPr="007E5715">
        <w:t xml:space="preserve"> </w:t>
      </w:r>
      <w:r w:rsidR="00F52CA5">
        <w:t xml:space="preserve">Musiał </w:t>
      </w:r>
      <w:r w:rsidRPr="007E5715">
        <w:t>p</w:t>
      </w:r>
      <w:r w:rsidR="00093976" w:rsidRPr="007E5715">
        <w:t>. Pol</w:t>
      </w:r>
      <w:r w:rsidRPr="007E5715">
        <w:t>sce</w:t>
      </w:r>
      <w:r w:rsidR="00CD49A7" w:rsidRPr="007E5715">
        <w:t>,</w:t>
      </w:r>
    </w:p>
    <w:p w:rsidR="005803E1" w:rsidRPr="007E5715" w:rsidRDefault="00B45DA2" w:rsidP="005803E1">
      <w:pPr>
        <w:pStyle w:val="JuPara"/>
      </w:pPr>
      <w:r w:rsidRPr="007E5715">
        <w:t>Europejski Trybunał Praw Człowieka (Czwarta Sekcja) zasiadając jako Izba składająca się z następujących sędziów:</w:t>
      </w:r>
    </w:p>
    <w:p w:rsidR="005778A4" w:rsidRPr="005778A4" w:rsidRDefault="00E72CF5" w:rsidP="005778A4">
      <w:pPr>
        <w:pStyle w:val="JuJudges"/>
        <w:tabs>
          <w:tab w:val="left" w:pos="0"/>
        </w:tabs>
        <w:ind w:left="240" w:firstLine="120"/>
        <w:rPr>
          <w:rStyle w:val="JuJudgesChar"/>
          <w:lang w:val="pl-PL"/>
        </w:rPr>
      </w:pPr>
      <w:r w:rsidRPr="007E5715">
        <w:tab/>
      </w:r>
      <w:r w:rsidR="00CB1351" w:rsidRPr="007E5715">
        <w:rPr>
          <w:rStyle w:val="JuJudgesChar"/>
          <w:lang w:val="pl-PL"/>
        </w:rPr>
        <w:t>Nicolas Bratza</w:t>
      </w:r>
      <w:r w:rsidR="00CB1351" w:rsidRPr="007E5715">
        <w:rPr>
          <w:rStyle w:val="JuJudgesChar"/>
          <w:i/>
          <w:lang w:val="pl-PL"/>
        </w:rPr>
        <w:t>,</w:t>
      </w:r>
      <w:r w:rsidR="00CB1351" w:rsidRPr="007E5715">
        <w:rPr>
          <w:i/>
        </w:rPr>
        <w:t xml:space="preserve"> Przewodniczący,</w:t>
      </w:r>
      <w:r w:rsidR="00CB1351" w:rsidRPr="007E5715">
        <w:rPr>
          <w:rStyle w:val="JuJudgesChar"/>
          <w:i/>
          <w:lang w:val="pl-PL"/>
        </w:rPr>
        <w:br/>
      </w:r>
      <w:r w:rsidR="00CB1351" w:rsidRPr="007E5715">
        <w:rPr>
          <w:rStyle w:val="JuJudgesChar"/>
          <w:lang w:val="pl-PL"/>
        </w:rPr>
        <w:tab/>
      </w:r>
      <w:r w:rsidR="005778A4" w:rsidRPr="005778A4">
        <w:rPr>
          <w:rStyle w:val="JuJudgesChar"/>
          <w:lang w:val="pl-PL"/>
        </w:rPr>
        <w:t>Lech Garlicki,</w:t>
      </w:r>
    </w:p>
    <w:p w:rsidR="005778A4" w:rsidRPr="005778A4" w:rsidRDefault="005778A4" w:rsidP="005778A4">
      <w:pPr>
        <w:pStyle w:val="JuJudges"/>
        <w:tabs>
          <w:tab w:val="left" w:pos="0"/>
        </w:tabs>
        <w:ind w:left="240" w:firstLine="120"/>
        <w:rPr>
          <w:rStyle w:val="JuJudgesChar"/>
          <w:lang w:val="pl-PL"/>
        </w:rPr>
      </w:pPr>
      <w:r w:rsidRPr="005778A4">
        <w:rPr>
          <w:rStyle w:val="JuJudgesChar"/>
          <w:lang w:val="pl-PL"/>
        </w:rPr>
        <w:tab/>
        <w:t>Ljiljana Mijović,</w:t>
      </w:r>
    </w:p>
    <w:p w:rsidR="005778A4" w:rsidRPr="005778A4" w:rsidRDefault="005778A4" w:rsidP="005778A4">
      <w:pPr>
        <w:pStyle w:val="JuJudges"/>
        <w:tabs>
          <w:tab w:val="left" w:pos="0"/>
        </w:tabs>
        <w:ind w:left="240" w:firstLine="120"/>
        <w:rPr>
          <w:rStyle w:val="JuJudgesChar"/>
          <w:lang w:val="pl-PL"/>
        </w:rPr>
      </w:pPr>
      <w:r w:rsidRPr="005778A4">
        <w:rPr>
          <w:rStyle w:val="JuJudgesChar"/>
          <w:lang w:val="pl-PL"/>
        </w:rPr>
        <w:tab/>
        <w:t>David Thór Björgvinsson,</w:t>
      </w:r>
    </w:p>
    <w:p w:rsidR="005778A4" w:rsidRPr="005778A4" w:rsidRDefault="005778A4" w:rsidP="005778A4">
      <w:pPr>
        <w:pStyle w:val="JuJudges"/>
        <w:tabs>
          <w:tab w:val="left" w:pos="0"/>
        </w:tabs>
        <w:ind w:left="240" w:firstLine="120"/>
        <w:rPr>
          <w:rStyle w:val="JuJudgesChar"/>
          <w:lang w:val="pl-PL"/>
        </w:rPr>
      </w:pPr>
      <w:r w:rsidRPr="005778A4">
        <w:rPr>
          <w:rStyle w:val="JuJudgesChar"/>
          <w:lang w:val="pl-PL"/>
        </w:rPr>
        <w:tab/>
        <w:t>Ján Šikuta,</w:t>
      </w:r>
    </w:p>
    <w:p w:rsidR="005778A4" w:rsidRPr="005778A4" w:rsidRDefault="005778A4" w:rsidP="005778A4">
      <w:pPr>
        <w:pStyle w:val="JuJudges"/>
        <w:tabs>
          <w:tab w:val="left" w:pos="0"/>
        </w:tabs>
        <w:ind w:left="240" w:firstLine="120"/>
        <w:rPr>
          <w:rStyle w:val="JuJudgesChar"/>
          <w:lang w:val="pl-PL"/>
        </w:rPr>
      </w:pPr>
      <w:r w:rsidRPr="005778A4">
        <w:rPr>
          <w:rStyle w:val="JuJudgesChar"/>
          <w:lang w:val="pl-PL"/>
        </w:rPr>
        <w:tab/>
        <w:t>Päivi Hirvelä,</w:t>
      </w:r>
    </w:p>
    <w:p w:rsidR="008B4951" w:rsidRDefault="005778A4" w:rsidP="008B4951">
      <w:pPr>
        <w:pStyle w:val="JuJudges"/>
        <w:tabs>
          <w:tab w:val="clear" w:pos="567"/>
          <w:tab w:val="clear" w:pos="1134"/>
          <w:tab w:val="left" w:pos="0"/>
        </w:tabs>
        <w:ind w:left="240" w:firstLine="120"/>
        <w:rPr>
          <w:rStyle w:val="JuJudgesChar"/>
          <w:i/>
          <w:lang w:val="pl-PL"/>
        </w:rPr>
      </w:pPr>
      <w:r>
        <w:rPr>
          <w:rStyle w:val="JuJudgesChar"/>
          <w:lang w:val="pl-PL"/>
        </w:rPr>
        <w:t xml:space="preserve">    </w:t>
      </w:r>
      <w:r w:rsidRPr="005778A4">
        <w:rPr>
          <w:rStyle w:val="JuJudgesChar"/>
          <w:lang w:val="pl-PL"/>
        </w:rPr>
        <w:t>Mihai Poalelungi</w:t>
      </w:r>
      <w:r w:rsidR="00CB1351" w:rsidRPr="007E5715">
        <w:rPr>
          <w:rStyle w:val="JuJudgesChar"/>
          <w:lang w:val="pl-PL"/>
        </w:rPr>
        <w:t>,</w:t>
      </w:r>
      <w:r w:rsidR="00CB1351" w:rsidRPr="007E5715">
        <w:rPr>
          <w:rStyle w:val="JuJudgesChar"/>
          <w:i/>
          <w:lang w:val="pl-PL"/>
        </w:rPr>
        <w:t xml:space="preserve"> </w:t>
      </w:r>
      <w:r w:rsidR="00CB1351" w:rsidRPr="007E5715">
        <w:rPr>
          <w:i/>
        </w:rPr>
        <w:t>sędziowie</w:t>
      </w:r>
      <w:r w:rsidR="00CB1351" w:rsidRPr="007E5715">
        <w:t>,</w:t>
      </w:r>
    </w:p>
    <w:p w:rsidR="008B4951" w:rsidRDefault="0083614F" w:rsidP="008B4951">
      <w:pPr>
        <w:pStyle w:val="JuJudges"/>
        <w:tabs>
          <w:tab w:val="clear" w:pos="567"/>
          <w:tab w:val="clear" w:pos="1134"/>
          <w:tab w:val="left" w:pos="0"/>
        </w:tabs>
      </w:pPr>
      <w:r w:rsidRPr="007E5715">
        <w:t>i</w:t>
      </w:r>
      <w:r w:rsidR="00CB1351" w:rsidRPr="007E5715">
        <w:t xml:space="preserve"> Lawrence</w:t>
      </w:r>
      <w:r w:rsidR="00CB1351" w:rsidRPr="008B4951">
        <w:t xml:space="preserve"> </w:t>
      </w:r>
      <w:r w:rsidR="00CB1351" w:rsidRPr="007E5715">
        <w:t>Early</w:t>
      </w:r>
      <w:r w:rsidR="00CB1351" w:rsidRPr="008B4951">
        <w:t xml:space="preserve">, </w:t>
      </w:r>
      <w:r w:rsidR="00CB1351" w:rsidRPr="008B4951">
        <w:rPr>
          <w:i/>
        </w:rPr>
        <w:t>Kanclerz Sekcji</w:t>
      </w:r>
      <w:r w:rsidR="00E72CF5" w:rsidRPr="008B4951">
        <w:rPr>
          <w:i/>
        </w:rPr>
        <w:br/>
      </w:r>
    </w:p>
    <w:p w:rsidR="00FC3C38" w:rsidRPr="007E5715" w:rsidRDefault="00FC3C38" w:rsidP="008B4951">
      <w:pPr>
        <w:pStyle w:val="JuJudges"/>
        <w:tabs>
          <w:tab w:val="clear" w:pos="567"/>
          <w:tab w:val="clear" w:pos="1134"/>
          <w:tab w:val="left" w:pos="0"/>
        </w:tabs>
        <w:ind w:left="706"/>
      </w:pPr>
      <w:r w:rsidRPr="007E5715">
        <w:t xml:space="preserve">Obradując na posiedzeniu zamkniętym w dniu </w:t>
      </w:r>
      <w:r w:rsidR="005778A4">
        <w:t>16 grudnia</w:t>
      </w:r>
      <w:r w:rsidR="0083614F" w:rsidRPr="007E5715">
        <w:t xml:space="preserve"> 200</w:t>
      </w:r>
      <w:r w:rsidR="005778A4">
        <w:t>8</w:t>
      </w:r>
      <w:r w:rsidR="00224E85">
        <w:t xml:space="preserve"> </w:t>
      </w:r>
      <w:r w:rsidRPr="007E5715">
        <w:t xml:space="preserve">r., </w:t>
      </w:r>
    </w:p>
    <w:p w:rsidR="00B45DA2" w:rsidRPr="007E5715" w:rsidRDefault="00FC3C38" w:rsidP="008B4951">
      <w:pPr>
        <w:pStyle w:val="JuPara"/>
        <w:ind w:firstLine="706"/>
      </w:pPr>
      <w:r w:rsidRPr="007E5715">
        <w:t>Wydaje następujący wyrok, który został przyjęty w tym dniu:</w:t>
      </w:r>
    </w:p>
    <w:p w:rsidR="005E320C" w:rsidRPr="007E5715" w:rsidRDefault="005E320C" w:rsidP="00FC3C38">
      <w:pPr>
        <w:pStyle w:val="JuPara"/>
      </w:pPr>
    </w:p>
    <w:p w:rsidR="005E320C" w:rsidRPr="007E5715" w:rsidRDefault="005E320C" w:rsidP="005E320C">
      <w:pPr>
        <w:autoSpaceDE w:val="0"/>
        <w:autoSpaceDN w:val="0"/>
        <w:adjustRightInd w:val="0"/>
        <w:spacing w:before="0" w:beforeAutospacing="0" w:after="0" w:afterAutospacing="0"/>
        <w:rPr>
          <w:szCs w:val="20"/>
          <w:lang w:val="pl-PL" w:eastAsia="pl-PL"/>
        </w:rPr>
      </w:pPr>
    </w:p>
    <w:p w:rsidR="00CD49A7" w:rsidRPr="007E5715" w:rsidRDefault="00CD49A7" w:rsidP="00C93A65">
      <w:pPr>
        <w:autoSpaceDE w:val="0"/>
        <w:autoSpaceDN w:val="0"/>
        <w:adjustRightInd w:val="0"/>
        <w:spacing w:before="0" w:beforeAutospacing="0" w:after="0" w:afterAutospacing="0"/>
        <w:outlineLvl w:val="0"/>
        <w:rPr>
          <w:b/>
          <w:szCs w:val="20"/>
          <w:lang w:val="pl-PL"/>
        </w:rPr>
      </w:pPr>
      <w:r w:rsidRPr="007E5715">
        <w:rPr>
          <w:b/>
          <w:szCs w:val="20"/>
          <w:lang w:val="pl-PL"/>
        </w:rPr>
        <w:t>P</w:t>
      </w:r>
      <w:r w:rsidR="00FC3C38" w:rsidRPr="007E5715">
        <w:rPr>
          <w:b/>
          <w:szCs w:val="20"/>
          <w:lang w:val="pl-PL"/>
        </w:rPr>
        <w:t>OSTĘPOWANIE</w:t>
      </w:r>
    </w:p>
    <w:p w:rsidR="00905D7F" w:rsidRPr="007E5715" w:rsidRDefault="00905D7F" w:rsidP="005E320C">
      <w:pPr>
        <w:autoSpaceDE w:val="0"/>
        <w:autoSpaceDN w:val="0"/>
        <w:adjustRightInd w:val="0"/>
        <w:spacing w:before="0" w:beforeAutospacing="0" w:after="0" w:afterAutospacing="0"/>
        <w:rPr>
          <w:szCs w:val="20"/>
          <w:lang w:val="pl-PL"/>
        </w:rPr>
      </w:pPr>
    </w:p>
    <w:p w:rsidR="00BD48B9" w:rsidRDefault="00093976" w:rsidP="004B4535">
      <w:pPr>
        <w:pStyle w:val="JuPara"/>
      </w:pPr>
      <w:r w:rsidRPr="007E5715">
        <w:fldChar w:fldCharType="begin"/>
      </w:r>
      <w:r w:rsidRPr="007E5715">
        <w:instrText xml:space="preserve"> SEQ level0 \*arabic </w:instrText>
      </w:r>
      <w:r w:rsidRPr="007E5715">
        <w:fldChar w:fldCharType="separate"/>
      </w:r>
      <w:r w:rsidR="0028391B">
        <w:rPr>
          <w:noProof/>
        </w:rPr>
        <w:t>1</w:t>
      </w:r>
      <w:r w:rsidRPr="007E5715">
        <w:fldChar w:fldCharType="end"/>
      </w:r>
      <w:r w:rsidR="00CD49A7" w:rsidRPr="007E5715">
        <w:t>.  </w:t>
      </w:r>
      <w:r w:rsidR="00746339" w:rsidRPr="007E5715">
        <w:t>Sprawa wywodzi się ze skargi (nr</w:t>
      </w:r>
      <w:r w:rsidR="0083614F" w:rsidRPr="007E5715">
        <w:t xml:space="preserve"> </w:t>
      </w:r>
      <w:r w:rsidR="008F2ED3" w:rsidRPr="008F2ED3">
        <w:t>28300/06</w:t>
      </w:r>
      <w:r w:rsidR="004F4153" w:rsidRPr="007E5715">
        <w:t>) w</w:t>
      </w:r>
      <w:r w:rsidR="00746339" w:rsidRPr="007E5715">
        <w:t xml:space="preserve">niesionej w dniu </w:t>
      </w:r>
      <w:r w:rsidR="008F2ED3">
        <w:t>16 czerwca</w:t>
      </w:r>
      <w:r w:rsidR="0083614F" w:rsidRPr="007E5715">
        <w:t xml:space="preserve"> 2006</w:t>
      </w:r>
      <w:r w:rsidR="00746339" w:rsidRPr="007E5715">
        <w:t xml:space="preserve"> r. przeciwko Rzeczypospolitej Polskiej do Europejskiego Trybunału </w:t>
      </w:r>
      <w:r w:rsidR="004F4153" w:rsidRPr="007E5715">
        <w:t>Praw Człowieka</w:t>
      </w:r>
      <w:r w:rsidR="005E320C" w:rsidRPr="007E5715">
        <w:t>,</w:t>
      </w:r>
      <w:r w:rsidR="00893E08">
        <w:t xml:space="preserve"> na podstawie a</w:t>
      </w:r>
      <w:r w:rsidR="00746339" w:rsidRPr="007E5715">
        <w:t>rtykułu 34 Konwencji o ochronie praw człowieka i</w:t>
      </w:r>
      <w:r w:rsidR="00224E85">
        <w:t> </w:t>
      </w:r>
      <w:r w:rsidR="00746339" w:rsidRPr="007E5715">
        <w:t>podstawowych wolności („Konwencja”)</w:t>
      </w:r>
      <w:r w:rsidR="005E320C" w:rsidRPr="007E5715">
        <w:t>,</w:t>
      </w:r>
      <w:r w:rsidR="00746339" w:rsidRPr="007E5715">
        <w:t xml:space="preserve"> przez </w:t>
      </w:r>
      <w:r w:rsidR="00A35E05" w:rsidRPr="007E5715">
        <w:t>obywatela polskiego</w:t>
      </w:r>
      <w:r w:rsidR="004F4153" w:rsidRPr="007E5715">
        <w:t>,</w:t>
      </w:r>
      <w:r w:rsidR="005E320C" w:rsidRPr="007E5715">
        <w:t xml:space="preserve"> P</w:t>
      </w:r>
      <w:r w:rsidR="00746339" w:rsidRPr="007E5715">
        <w:t xml:space="preserve">ana </w:t>
      </w:r>
      <w:r w:rsidR="008F2ED3">
        <w:t>Sławomira Musiała</w:t>
      </w:r>
      <w:r w:rsidR="0083614F" w:rsidRPr="007E5715">
        <w:t xml:space="preserve"> </w:t>
      </w:r>
      <w:r w:rsidR="00A35E05" w:rsidRPr="007E5715">
        <w:t>(„skar</w:t>
      </w:r>
      <w:r w:rsidR="00746339" w:rsidRPr="007E5715">
        <w:t>żący”).</w:t>
      </w:r>
      <w:r w:rsidR="00CD49A7" w:rsidRPr="007E5715">
        <w:t> </w:t>
      </w:r>
    </w:p>
    <w:p w:rsidR="008F2ED3" w:rsidRPr="007E5715" w:rsidRDefault="008F2ED3" w:rsidP="008F2ED3">
      <w:pPr>
        <w:pStyle w:val="JuPara"/>
      </w:pPr>
      <w:r>
        <w:t>2. Rząd polski („Rząd”) by</w:t>
      </w:r>
      <w:r w:rsidR="00893E08">
        <w:t>ł reprezentowany przez swojego P</w:t>
      </w:r>
      <w:r>
        <w:t>ełnomocnika, Pana Jakuba Wołąsiewicza z Ministerstwa Spraw Zagranicznych.</w:t>
      </w:r>
    </w:p>
    <w:p w:rsidR="00835148" w:rsidRDefault="008F2ED3" w:rsidP="001F7DDE">
      <w:pPr>
        <w:pStyle w:val="JuPara"/>
      </w:pPr>
      <w:r>
        <w:t>3</w:t>
      </w:r>
      <w:r w:rsidR="00CD49A7" w:rsidRPr="007E5715">
        <w:t>.  </w:t>
      </w:r>
      <w:r w:rsidR="00835148" w:rsidRPr="007E5715">
        <w:t>Skarż</w:t>
      </w:r>
      <w:r w:rsidR="00942D5C" w:rsidRPr="007E5715">
        <w:t>ą</w:t>
      </w:r>
      <w:r w:rsidR="006316DB" w:rsidRPr="007E5715">
        <w:t>cy zarzucił</w:t>
      </w:r>
      <w:r w:rsidR="00182187" w:rsidRPr="007E5715">
        <w:t>,</w:t>
      </w:r>
      <w:r>
        <w:t xml:space="preserve"> że opieka medyczna i leczenie, </w:t>
      </w:r>
      <w:r w:rsidR="00C72B2E">
        <w:t>którymi</w:t>
      </w:r>
      <w:r w:rsidR="006A3B6D">
        <w:t xml:space="preserve"> </w:t>
      </w:r>
      <w:r w:rsidR="00C72B2E">
        <w:t xml:space="preserve">został objęty </w:t>
      </w:r>
      <w:r>
        <w:t>podczas pobytu w Aresztach Śledczych w Sosnowcu i Zabrzu ora</w:t>
      </w:r>
      <w:r w:rsidR="00B92BF2">
        <w:t>z w Zakładzie Karnym w Herbach S</w:t>
      </w:r>
      <w:r w:rsidR="00B67E5B">
        <w:t>tarych</w:t>
      </w:r>
      <w:r w:rsidR="00E95AC6">
        <w:t>,</w:t>
      </w:r>
      <w:r w:rsidR="00B67E5B">
        <w:t xml:space="preserve"> nie uwzględniały</w:t>
      </w:r>
      <w:r>
        <w:t xml:space="preserve"> jego epilepsji, schizofrenii i innych </w:t>
      </w:r>
      <w:r w:rsidR="00B92BF2">
        <w:t xml:space="preserve">zaburzeń psychicznych. Ponadto </w:t>
      </w:r>
      <w:r w:rsidR="00B67E5B">
        <w:t xml:space="preserve">skarżył się na przeludnienie i złe warunki w </w:t>
      </w:r>
      <w:r w:rsidR="008B4951">
        <w:t>wyżej</w:t>
      </w:r>
      <w:r w:rsidR="00B67E5B">
        <w:t xml:space="preserve"> wskazanych </w:t>
      </w:r>
      <w:r w:rsidR="00E95AC6">
        <w:t>jednostkach</w:t>
      </w:r>
      <w:r w:rsidR="00B67E5B">
        <w:t xml:space="preserve"> penitencjarnych.</w:t>
      </w:r>
    </w:p>
    <w:p w:rsidR="005E320C" w:rsidRPr="007E5715" w:rsidRDefault="005E320C" w:rsidP="005E320C">
      <w:pPr>
        <w:pStyle w:val="JuPara"/>
      </w:pPr>
      <w:r w:rsidRPr="007E5715">
        <w:t>4</w:t>
      </w:r>
      <w:r w:rsidR="00093976" w:rsidRPr="007E5715">
        <w:t>.  </w:t>
      </w:r>
      <w:r w:rsidR="00E0771C" w:rsidRPr="007E5715">
        <w:t>W dniu</w:t>
      </w:r>
      <w:r w:rsidR="00B0095D" w:rsidRPr="007E5715">
        <w:t xml:space="preserve"> </w:t>
      </w:r>
      <w:r w:rsidR="00B67E5B">
        <w:t>30 sierpnia</w:t>
      </w:r>
      <w:r w:rsidR="00182187" w:rsidRPr="007E5715">
        <w:t xml:space="preserve"> 2007 Przewodniczący </w:t>
      </w:r>
      <w:r w:rsidR="00B67E5B">
        <w:t xml:space="preserve">Czwartej </w:t>
      </w:r>
      <w:r w:rsidR="00182187" w:rsidRPr="007E5715">
        <w:t>Sekcji</w:t>
      </w:r>
      <w:r w:rsidR="00B67E5B">
        <w:t xml:space="preserve"> Trybunału </w:t>
      </w:r>
      <w:r w:rsidRPr="007E5715">
        <w:t xml:space="preserve">zdecydował się powiadomić </w:t>
      </w:r>
      <w:r w:rsidR="00E71173" w:rsidRPr="007E5715">
        <w:t xml:space="preserve">Rząd </w:t>
      </w:r>
      <w:r w:rsidRPr="007E5715">
        <w:t xml:space="preserve">o wpłynięciu skargi. </w:t>
      </w:r>
      <w:r w:rsidR="00B67E5B">
        <w:t>Z</w:t>
      </w:r>
      <w:r w:rsidRPr="007E5715">
        <w:t xml:space="preserve">godnie </w:t>
      </w:r>
      <w:r w:rsidR="00893E08">
        <w:t>a</w:t>
      </w:r>
      <w:r w:rsidR="00B67E5B">
        <w:t>rtykułem</w:t>
      </w:r>
      <w:r w:rsidR="00E0771C" w:rsidRPr="007E5715">
        <w:t xml:space="preserve"> </w:t>
      </w:r>
      <w:r w:rsidRPr="007E5715">
        <w:t>29 § 3 Konwencji</w:t>
      </w:r>
      <w:r w:rsidR="00B67E5B">
        <w:t xml:space="preserve"> i artykułem 41 Regulaminu Trybunału przyjęto</w:t>
      </w:r>
      <w:r w:rsidRPr="007E5715">
        <w:t xml:space="preserve">, że sprawa zostanie rozpatrzona </w:t>
      </w:r>
      <w:r w:rsidR="00471FBF" w:rsidRPr="007E5715">
        <w:t xml:space="preserve">w tym samym czasie </w:t>
      </w:r>
      <w:r w:rsidRPr="007E5715">
        <w:t>zarówno co do meritum</w:t>
      </w:r>
      <w:r w:rsidR="00E95AC6">
        <w:t>,</w:t>
      </w:r>
      <w:r w:rsidRPr="007E5715">
        <w:t xml:space="preserve"> jak i co do dopuszczalności.</w:t>
      </w:r>
    </w:p>
    <w:p w:rsidR="00770060" w:rsidRPr="007E5715" w:rsidRDefault="00770060" w:rsidP="00EE4761">
      <w:pPr>
        <w:pStyle w:val="JuPara"/>
        <w:ind w:firstLine="0"/>
        <w:outlineLvl w:val="0"/>
        <w:rPr>
          <w:b/>
        </w:rPr>
      </w:pPr>
    </w:p>
    <w:p w:rsidR="00CD49A7" w:rsidRPr="007E5715" w:rsidRDefault="00942D5C" w:rsidP="00C93A65">
      <w:pPr>
        <w:pStyle w:val="JuPara"/>
        <w:outlineLvl w:val="0"/>
        <w:rPr>
          <w:b/>
        </w:rPr>
      </w:pPr>
      <w:r w:rsidRPr="007E5715">
        <w:rPr>
          <w:b/>
        </w:rPr>
        <w:t>FAKTY</w:t>
      </w:r>
    </w:p>
    <w:p w:rsidR="00CD49A7" w:rsidRPr="007E5715" w:rsidRDefault="00CD49A7" w:rsidP="00C93A65">
      <w:pPr>
        <w:pStyle w:val="JuHIRoman"/>
        <w:outlineLvl w:val="0"/>
      </w:pPr>
      <w:r w:rsidRPr="007E5715">
        <w:t>I.  </w:t>
      </w:r>
      <w:r w:rsidR="00942D5C" w:rsidRPr="007E5715">
        <w:t>OKOLICZNOŚCI SPRAWY</w:t>
      </w:r>
    </w:p>
    <w:p w:rsidR="00E55F06" w:rsidRDefault="00471FBF" w:rsidP="00B0095D">
      <w:pPr>
        <w:pStyle w:val="JuPara"/>
      </w:pPr>
      <w:r w:rsidRPr="007E5715">
        <w:t xml:space="preserve">5. </w:t>
      </w:r>
      <w:r w:rsidR="00B0095D" w:rsidRPr="007E5715">
        <w:t>S</w:t>
      </w:r>
      <w:r w:rsidRPr="007E5715">
        <w:t>karżący</w:t>
      </w:r>
      <w:r w:rsidR="00B67E5B">
        <w:t xml:space="preserve"> </w:t>
      </w:r>
      <w:r w:rsidRPr="007E5715">
        <w:t>urodził się</w:t>
      </w:r>
      <w:r w:rsidR="00981451" w:rsidRPr="007E5715">
        <w:t xml:space="preserve"> w 19</w:t>
      </w:r>
      <w:r w:rsidR="00B67E5B">
        <w:t>78</w:t>
      </w:r>
      <w:r w:rsidRPr="007E5715">
        <w:t xml:space="preserve"> r. </w:t>
      </w:r>
      <w:r w:rsidR="000A769C" w:rsidRPr="007E5715">
        <w:t>i</w:t>
      </w:r>
      <w:r w:rsidR="006F54DE" w:rsidRPr="007E5715">
        <w:t> </w:t>
      </w:r>
      <w:r w:rsidR="00B67E5B">
        <w:t>aktualnie przebywa w Polsce w Zakładzie Karnym w Herbach Starych.</w:t>
      </w:r>
    </w:p>
    <w:p w:rsidR="00B67E5B" w:rsidRPr="00B67E5B" w:rsidRDefault="00B67E5B" w:rsidP="00B0095D">
      <w:pPr>
        <w:pStyle w:val="JuPara"/>
      </w:pPr>
      <w:r w:rsidRPr="00B67E5B">
        <w:lastRenderedPageBreak/>
        <w:t xml:space="preserve">6. </w:t>
      </w:r>
      <w:r w:rsidR="006A3B6D">
        <w:t>Skarżący o</w:t>
      </w:r>
      <w:r w:rsidRPr="00B67E5B">
        <w:t>d wczesnego dzieciństwa cierpi na epilepsję</w:t>
      </w:r>
      <w:r>
        <w:t xml:space="preserve">. </w:t>
      </w:r>
      <w:r w:rsidR="00596852">
        <w:t xml:space="preserve">Ostatnio rozpoznano u niego schizofrenię i inne poważne zaburzenia psychiczne. W okresie poprzedzającym umieszczenie w </w:t>
      </w:r>
      <w:r w:rsidR="00E95AC6">
        <w:t>jednostce</w:t>
      </w:r>
      <w:r w:rsidR="00596852">
        <w:t xml:space="preserve"> penitencjarn</w:t>
      </w:r>
      <w:r w:rsidR="00E95AC6">
        <w:t>ej</w:t>
      </w:r>
      <w:r w:rsidR="00596852">
        <w:t xml:space="preserve"> usiłował popełnić samobójstwo oraz był leczony psyc</w:t>
      </w:r>
      <w:r w:rsidR="00F52CA5">
        <w:t>hiatrycznie na oddziale szpitala psychiatrycznego.</w:t>
      </w:r>
    </w:p>
    <w:p w:rsidR="00306349" w:rsidRPr="00596852" w:rsidRDefault="00306349" w:rsidP="00B0095D">
      <w:pPr>
        <w:pStyle w:val="JuPara"/>
      </w:pPr>
    </w:p>
    <w:p w:rsidR="00306349" w:rsidRDefault="00306349" w:rsidP="00B0095D">
      <w:pPr>
        <w:pStyle w:val="JuPara"/>
        <w:rPr>
          <w:b/>
        </w:rPr>
      </w:pPr>
      <w:r w:rsidRPr="007E5715">
        <w:rPr>
          <w:b/>
        </w:rPr>
        <w:t xml:space="preserve">A. </w:t>
      </w:r>
      <w:r w:rsidR="00500FAB" w:rsidRPr="007E5715">
        <w:rPr>
          <w:b/>
        </w:rPr>
        <w:t xml:space="preserve"> </w:t>
      </w:r>
      <w:r w:rsidR="00596852" w:rsidRPr="00596852">
        <w:rPr>
          <w:b/>
        </w:rPr>
        <w:t>Opieka medyczna w areszcie</w:t>
      </w:r>
    </w:p>
    <w:p w:rsidR="00596852" w:rsidRPr="007E5715" w:rsidRDefault="00596852" w:rsidP="00B0095D">
      <w:pPr>
        <w:pStyle w:val="JuPara"/>
      </w:pPr>
    </w:p>
    <w:p w:rsidR="00596852" w:rsidRPr="00596852" w:rsidRDefault="00596852" w:rsidP="00596852">
      <w:pPr>
        <w:pStyle w:val="JuPara"/>
      </w:pPr>
      <w:r w:rsidRPr="00596852">
        <w:t xml:space="preserve">7.  </w:t>
      </w:r>
      <w:r w:rsidR="00286142">
        <w:t xml:space="preserve">W dniu </w:t>
      </w:r>
      <w:r w:rsidRPr="00596852">
        <w:t>19 kwietnia 2005</w:t>
      </w:r>
      <w:r w:rsidR="00F214D7">
        <w:t>r.</w:t>
      </w:r>
      <w:r w:rsidRPr="00596852">
        <w:t xml:space="preserve"> Sąd Rejonowy</w:t>
      </w:r>
      <w:r w:rsidR="00286142">
        <w:t xml:space="preserve"> w Będzinie</w:t>
      </w:r>
      <w:r w:rsidRPr="00596852">
        <w:t xml:space="preserve"> </w:t>
      </w:r>
      <w:r w:rsidR="00286142">
        <w:t>wydał postanowienie o tymczasowym aresztowaniu skarżącego, podejrzanego o popełnianie</w:t>
      </w:r>
      <w:r w:rsidRPr="00596852">
        <w:t xml:space="preserve"> kradzieży i</w:t>
      </w:r>
      <w:r w:rsidR="00F214D7">
        <w:t> </w:t>
      </w:r>
      <w:r w:rsidRPr="00596852">
        <w:t xml:space="preserve">pobicia. </w:t>
      </w:r>
      <w:r w:rsidR="00286142">
        <w:t>Następnie</w:t>
      </w:r>
      <w:r w:rsidRPr="00596852">
        <w:t xml:space="preserve"> </w:t>
      </w:r>
      <w:r w:rsidR="00286142">
        <w:t>stosowanie tymczasowego aresztowania</w:t>
      </w:r>
      <w:r w:rsidRPr="00596852">
        <w:t xml:space="preserve"> został</w:t>
      </w:r>
      <w:r w:rsidR="00286142">
        <w:t>o</w:t>
      </w:r>
      <w:r w:rsidRPr="00596852">
        <w:t xml:space="preserve"> </w:t>
      </w:r>
      <w:r w:rsidR="00286142">
        <w:t>przedłużone</w:t>
      </w:r>
      <w:r w:rsidRPr="00596852">
        <w:t xml:space="preserve"> przez </w:t>
      </w:r>
      <w:r w:rsidR="00286142">
        <w:t>Sąd Rejonowy w Będzinie na mocy postanowień z dnia</w:t>
      </w:r>
      <w:r w:rsidRPr="00596852">
        <w:t xml:space="preserve"> 14 paździe</w:t>
      </w:r>
      <w:r w:rsidR="00286142">
        <w:t>rnika 2005</w:t>
      </w:r>
      <w:r w:rsidR="006A3B6D">
        <w:t xml:space="preserve"> r.</w:t>
      </w:r>
      <w:r w:rsidR="00286142">
        <w:t xml:space="preserve"> i 11 stycznia 2006</w:t>
      </w:r>
      <w:r w:rsidR="006A3B6D">
        <w:t xml:space="preserve"> r.</w:t>
      </w:r>
      <w:r w:rsidR="00286142">
        <w:t xml:space="preserve"> oraz</w:t>
      </w:r>
      <w:r w:rsidRPr="00596852">
        <w:t xml:space="preserve"> przez </w:t>
      </w:r>
      <w:r w:rsidR="00286142">
        <w:t xml:space="preserve">Sąd Rejonowy w </w:t>
      </w:r>
      <w:r w:rsidRPr="00596852">
        <w:t>Myszk</w:t>
      </w:r>
      <w:r w:rsidR="00286142">
        <w:t>owie postanowieniami z dnia</w:t>
      </w:r>
      <w:r w:rsidRPr="00596852">
        <w:t xml:space="preserve"> 5 czerwca i 28 września 2006</w:t>
      </w:r>
      <w:r w:rsidR="006A3B6D">
        <w:t>r.</w:t>
      </w:r>
    </w:p>
    <w:p w:rsidR="00C32742" w:rsidRDefault="00596852" w:rsidP="00596852">
      <w:pPr>
        <w:pStyle w:val="JuPara"/>
      </w:pPr>
      <w:r w:rsidRPr="00C32742">
        <w:fldChar w:fldCharType="begin"/>
      </w:r>
      <w:r w:rsidRPr="00C32742">
        <w:instrText xml:space="preserve"> SEQ level0 \*arabic </w:instrText>
      </w:r>
      <w:r w:rsidRPr="00C32742">
        <w:fldChar w:fldCharType="separate"/>
      </w:r>
      <w:r w:rsidR="0028391B">
        <w:rPr>
          <w:noProof/>
        </w:rPr>
        <w:t>2</w:t>
      </w:r>
      <w:r w:rsidRPr="00C32742">
        <w:fldChar w:fldCharType="end"/>
      </w:r>
      <w:r w:rsidRPr="00C32742">
        <w:t>.  </w:t>
      </w:r>
      <w:r w:rsidR="00C32742" w:rsidRPr="00C32742">
        <w:t>Tuż po aresztowaniu skarżący został przetransportowany do nieustalonego zakładu penitencjarnego, prawdopodobnie Aresztu Śledczego w Sosnowcu.</w:t>
      </w:r>
      <w:r w:rsidR="00286142" w:rsidRPr="00C32742">
        <w:t xml:space="preserve"> </w:t>
      </w:r>
    </w:p>
    <w:p w:rsidR="00C32742" w:rsidRDefault="00C32742" w:rsidP="00596852">
      <w:pPr>
        <w:pStyle w:val="JuPara"/>
      </w:pPr>
      <w:r>
        <w:t>9. 20 kwietnia 2005r. skarżący został przewieziony do Państwowego Szpitala Psychiatrycznego w Czeladzi z uwagi na intensywne halucynacje słuchowe natury psychotycznej. Pozostał tam przez dwa dni.</w:t>
      </w:r>
    </w:p>
    <w:p w:rsidR="00596852" w:rsidRPr="00C32742" w:rsidRDefault="00C32742" w:rsidP="00596852">
      <w:pPr>
        <w:pStyle w:val="JuPara"/>
      </w:pPr>
      <w:r>
        <w:t>10</w:t>
      </w:r>
      <w:r w:rsidR="00596852" w:rsidRPr="00C32742">
        <w:t>.  </w:t>
      </w:r>
      <w:r w:rsidRPr="00C32742">
        <w:t>W dniu 2</w:t>
      </w:r>
      <w:r>
        <w:t>2</w:t>
      </w:r>
      <w:r w:rsidRPr="00C32742">
        <w:t xml:space="preserve"> kwietnia 2005r. skarżący został </w:t>
      </w:r>
      <w:r>
        <w:t xml:space="preserve">przetransportowany do Aresztu Śledczego w Zabrzu, jednakże jeszcze tego samego </w:t>
      </w:r>
      <w:r w:rsidR="00CB5E25">
        <w:t>dnia umieszczono go</w:t>
      </w:r>
      <w:r>
        <w:t xml:space="preserve"> na obserwacji w Szpitalu Psychiatrycznym w Rybniku. 17 lub </w:t>
      </w:r>
      <w:r w:rsidR="006A3B6D">
        <w:t xml:space="preserve">18 lipca 2005r. skarżący został z </w:t>
      </w:r>
      <w:r>
        <w:t xml:space="preserve">powrotem przetransportowany do Aresztu Śledczego w Zabrzu i </w:t>
      </w:r>
      <w:r w:rsidR="00893E08">
        <w:t>pozostał tam do 4 stycznia 2006</w:t>
      </w:r>
      <w:r>
        <w:t>r.</w:t>
      </w:r>
    </w:p>
    <w:p w:rsidR="00C32742" w:rsidRPr="00C32742" w:rsidRDefault="00C32742" w:rsidP="00C32742">
      <w:pPr>
        <w:pStyle w:val="JuPara"/>
      </w:pPr>
      <w:r w:rsidRPr="00C32742">
        <w:t xml:space="preserve">11.  Podczas </w:t>
      </w:r>
      <w:r w:rsidR="00CC493E">
        <w:t xml:space="preserve">pobytu w Areszcie Śledczym </w:t>
      </w:r>
      <w:r w:rsidRPr="00C32742">
        <w:t xml:space="preserve">w Zabrzu </w:t>
      </w:r>
      <w:r w:rsidR="00CC493E">
        <w:t>skarżący</w:t>
      </w:r>
      <w:r w:rsidRPr="00C32742">
        <w:t xml:space="preserve"> zażywał </w:t>
      </w:r>
      <w:r w:rsidR="00CC493E">
        <w:t xml:space="preserve">leki </w:t>
      </w:r>
      <w:r w:rsidRPr="00C32742">
        <w:t xml:space="preserve">psychotropowe </w:t>
      </w:r>
      <w:r w:rsidR="00CC493E">
        <w:t>oraz</w:t>
      </w:r>
      <w:r w:rsidRPr="00C32742">
        <w:t xml:space="preserve"> został </w:t>
      </w:r>
      <w:r w:rsidR="00CB5E25">
        <w:t>poddany badaniom</w:t>
      </w:r>
      <w:r w:rsidR="00CC493E">
        <w:t xml:space="preserve"> psychiatryczn</w:t>
      </w:r>
      <w:r w:rsidR="00CB5E25">
        <w:t>ym w dniach</w:t>
      </w:r>
      <w:r w:rsidRPr="00C32742">
        <w:t xml:space="preserve"> 19 lipca, 23 sierpnia, 6, 21 </w:t>
      </w:r>
      <w:r w:rsidR="00CC493E">
        <w:t>i 27 września, 8 i 22 listopada oraz</w:t>
      </w:r>
      <w:r w:rsidRPr="00C32742">
        <w:t xml:space="preserve"> 20 i 30 grudnia 2005</w:t>
      </w:r>
      <w:r w:rsidR="006A3B6D">
        <w:t>r</w:t>
      </w:r>
      <w:r w:rsidRPr="00C32742">
        <w:t xml:space="preserve">. </w:t>
      </w:r>
      <w:r w:rsidR="00CC493E">
        <w:t>Ponadto</w:t>
      </w:r>
      <w:r w:rsidRPr="00C32742">
        <w:t xml:space="preserve">, </w:t>
      </w:r>
      <w:r w:rsidR="00CC493E">
        <w:t>pozostawał pod stał</w:t>
      </w:r>
      <w:r w:rsidR="006A3B6D">
        <w:t>ą</w:t>
      </w:r>
      <w:r w:rsidRPr="00C32742">
        <w:t xml:space="preserve"> </w:t>
      </w:r>
      <w:r w:rsidR="006A3B6D">
        <w:t>opieką</w:t>
      </w:r>
      <w:r w:rsidR="00CC493E">
        <w:t xml:space="preserve"> psychologa,</w:t>
      </w:r>
      <w:r w:rsidRPr="00C32742">
        <w:t xml:space="preserve"> który </w:t>
      </w:r>
      <w:r w:rsidR="00CB5E25">
        <w:t>z</w:t>
      </w:r>
      <w:r w:rsidRPr="00C32742">
        <w:t>badał go 19 lipca, 23 sierpnia, 15 listopada i 15 grudnia 2005</w:t>
      </w:r>
      <w:r w:rsidR="006A3B6D">
        <w:t>r</w:t>
      </w:r>
      <w:r w:rsidRPr="00C32742">
        <w:t>.</w:t>
      </w:r>
      <w:r w:rsidR="00CC493E">
        <w:t xml:space="preserve"> Skarżący</w:t>
      </w:r>
      <w:r w:rsidRPr="00C32742">
        <w:t xml:space="preserve"> został </w:t>
      </w:r>
      <w:r w:rsidR="00CC493E">
        <w:t xml:space="preserve">także </w:t>
      </w:r>
      <w:r w:rsidRPr="00C32742">
        <w:t xml:space="preserve">zbadany przez </w:t>
      </w:r>
      <w:r w:rsidR="00CC493E" w:rsidRPr="00C32742">
        <w:t xml:space="preserve">więziennego </w:t>
      </w:r>
      <w:r w:rsidRPr="00C32742">
        <w:t>lekarza pierwszego kontaktu w związku z</w:t>
      </w:r>
      <w:r w:rsidR="00CC493E">
        <w:t>e zgłaszanymi</w:t>
      </w:r>
      <w:r w:rsidRPr="00C32742">
        <w:t xml:space="preserve"> </w:t>
      </w:r>
      <w:r w:rsidR="00CC493E" w:rsidRPr="00C32742">
        <w:t xml:space="preserve">problemami </w:t>
      </w:r>
      <w:r w:rsidRPr="00C32742">
        <w:t>dermatologicznymi, kaszle</w:t>
      </w:r>
      <w:r w:rsidR="00CC493E">
        <w:t>m</w:t>
      </w:r>
      <w:r w:rsidRPr="00C32742">
        <w:t>, ból</w:t>
      </w:r>
      <w:r w:rsidR="00CC493E">
        <w:t>ami</w:t>
      </w:r>
      <w:r w:rsidRPr="00C32742">
        <w:t xml:space="preserve"> pleców i </w:t>
      </w:r>
      <w:r w:rsidR="00CC493E">
        <w:t>problemami gastrycznymi.</w:t>
      </w:r>
    </w:p>
    <w:p w:rsidR="00C32742" w:rsidRPr="00C32742" w:rsidRDefault="00C32742" w:rsidP="00C32742">
      <w:pPr>
        <w:pStyle w:val="JuPara"/>
      </w:pPr>
      <w:r w:rsidRPr="00C32742">
        <w:t xml:space="preserve">12.  </w:t>
      </w:r>
      <w:r w:rsidR="00CC493E">
        <w:t>W okresie od</w:t>
      </w:r>
      <w:r w:rsidRPr="00C32742">
        <w:t xml:space="preserve"> 4 stycznia do 5 kwietnia 2006</w:t>
      </w:r>
      <w:r w:rsidR="006A3B6D">
        <w:t>r.</w:t>
      </w:r>
      <w:r w:rsidRPr="00C32742">
        <w:t xml:space="preserve"> </w:t>
      </w:r>
      <w:r w:rsidR="00CC493E">
        <w:t>skarżący</w:t>
      </w:r>
      <w:r w:rsidRPr="00C32742">
        <w:t xml:space="preserve"> </w:t>
      </w:r>
      <w:r w:rsidR="00CC493E">
        <w:t>przebywał</w:t>
      </w:r>
      <w:r w:rsidRPr="00C32742">
        <w:t xml:space="preserve"> w </w:t>
      </w:r>
      <w:r w:rsidR="00CC493E">
        <w:t>Areszcie Śledczym w Sosnowcu.</w:t>
      </w:r>
    </w:p>
    <w:p w:rsidR="00C32742" w:rsidRPr="00CC493E" w:rsidRDefault="00C32742" w:rsidP="00C32742">
      <w:pPr>
        <w:pStyle w:val="JuPara"/>
      </w:pPr>
      <w:r w:rsidRPr="00C32742">
        <w:t xml:space="preserve">13.  </w:t>
      </w:r>
      <w:r w:rsidR="00CC493E">
        <w:t xml:space="preserve">W dniu </w:t>
      </w:r>
      <w:r w:rsidR="00893E08">
        <w:t>15 stycznia 2006</w:t>
      </w:r>
      <w:r w:rsidR="006A3B6D">
        <w:t xml:space="preserve">r. </w:t>
      </w:r>
      <w:r w:rsidRPr="00C32742">
        <w:t xml:space="preserve">jeszcze raz został </w:t>
      </w:r>
      <w:r w:rsidR="00CC493E">
        <w:t>poddany badaniom w Szpitalu Psychiatrycznym w Czeladzi z powodu</w:t>
      </w:r>
      <w:r w:rsidRPr="00C32742">
        <w:t xml:space="preserve"> </w:t>
      </w:r>
      <w:r w:rsidR="00CC493E">
        <w:t>halucynacji słuchowych</w:t>
      </w:r>
      <w:r w:rsidRPr="00C32742">
        <w:t xml:space="preserve"> i</w:t>
      </w:r>
      <w:r w:rsidR="00CC493E">
        <w:t xml:space="preserve"> myśli samobójczych</w:t>
      </w:r>
      <w:r w:rsidRPr="00C32742">
        <w:t xml:space="preserve">. </w:t>
      </w:r>
      <w:r w:rsidR="00CC493E">
        <w:t>Nazajutrz stan skarżącego</w:t>
      </w:r>
      <w:r w:rsidRPr="00C32742">
        <w:t xml:space="preserve"> ustabilizował się. </w:t>
      </w:r>
      <w:r w:rsidR="00CC493E">
        <w:t>P</w:t>
      </w:r>
      <w:r w:rsidR="006A3B6D">
        <w:t>owrócił do Aresztu Śledczego w S</w:t>
      </w:r>
      <w:r w:rsidR="00CC493E">
        <w:t>osnowcu po tym</w:t>
      </w:r>
      <w:r w:rsidR="00705D88">
        <w:t>,</w:t>
      </w:r>
      <w:r w:rsidR="00CC493E">
        <w:t xml:space="preserve"> jak zostały mu przepisane leki.</w:t>
      </w:r>
      <w:r w:rsidRPr="00C32742">
        <w:t xml:space="preserve"> </w:t>
      </w:r>
      <w:r w:rsidR="00CC493E">
        <w:t>Jednocześnie wskazano</w:t>
      </w:r>
      <w:r w:rsidR="006A3B6D">
        <w:t>,</w:t>
      </w:r>
      <w:r w:rsidRPr="00CC493E">
        <w:t xml:space="preserve"> że </w:t>
      </w:r>
      <w:r w:rsidR="00CC493E">
        <w:t>skarżący</w:t>
      </w:r>
      <w:r w:rsidRPr="00CC493E">
        <w:t xml:space="preserve"> </w:t>
      </w:r>
      <w:r w:rsidR="00CC493E">
        <w:t>wymaga stałej opieki psychiatrycznej.</w:t>
      </w:r>
    </w:p>
    <w:p w:rsidR="00214909" w:rsidRPr="00214909" w:rsidRDefault="00893E08" w:rsidP="00214909">
      <w:pPr>
        <w:pStyle w:val="JuPara"/>
      </w:pPr>
      <w:r>
        <w:t>14.  23 stycznia 2006</w:t>
      </w:r>
      <w:r w:rsidR="00214909">
        <w:t xml:space="preserve">r. </w:t>
      </w:r>
      <w:r w:rsidR="00214909" w:rsidRPr="00214909">
        <w:t xml:space="preserve">około </w:t>
      </w:r>
      <w:r w:rsidR="00214909">
        <w:t>godziny 23:00</w:t>
      </w:r>
      <w:r w:rsidR="00214909" w:rsidRPr="00214909">
        <w:t xml:space="preserve"> </w:t>
      </w:r>
      <w:r w:rsidR="00214909">
        <w:t>skarżący próbował powiesić się na terenie Aresztu Śledczego w Sosnowcu</w:t>
      </w:r>
      <w:r w:rsidR="00214909" w:rsidRPr="00214909">
        <w:t xml:space="preserve">. </w:t>
      </w:r>
      <w:r w:rsidR="0093617F">
        <w:t>U</w:t>
      </w:r>
      <w:r w:rsidR="00214909">
        <w:t>niknął śmierci dzięki pomocy współwięźniów</w:t>
      </w:r>
      <w:r w:rsidR="00214909" w:rsidRPr="00214909">
        <w:t xml:space="preserve">. </w:t>
      </w:r>
      <w:r w:rsidR="00214909">
        <w:t>Niezwłocznie</w:t>
      </w:r>
      <w:r w:rsidR="00214909" w:rsidRPr="00214909">
        <w:t xml:space="preserve"> został zbadany przez lekarza</w:t>
      </w:r>
      <w:r w:rsidR="00214909">
        <w:t xml:space="preserve"> więziennego</w:t>
      </w:r>
      <w:r w:rsidR="00214909" w:rsidRPr="00214909">
        <w:t xml:space="preserve">, który nie </w:t>
      </w:r>
      <w:r w:rsidR="0093617F">
        <w:t>stwierdził</w:t>
      </w:r>
      <w:r w:rsidR="00214909" w:rsidRPr="00214909">
        <w:t xml:space="preserve"> </w:t>
      </w:r>
      <w:r w:rsidR="00214909">
        <w:t xml:space="preserve">u niego </w:t>
      </w:r>
      <w:r w:rsidR="00214909" w:rsidRPr="00214909">
        <w:t>jakichkolwiek urazów.</w:t>
      </w:r>
    </w:p>
    <w:p w:rsidR="00214909" w:rsidRPr="00214909" w:rsidRDefault="00214909" w:rsidP="00214909">
      <w:pPr>
        <w:pStyle w:val="JuPara"/>
      </w:pPr>
      <w:r w:rsidRPr="00214909">
        <w:t>15.  24 stycznia 2006</w:t>
      </w:r>
      <w:r w:rsidR="006A3B6D">
        <w:t>r.</w:t>
      </w:r>
      <w:r w:rsidRPr="00214909">
        <w:t xml:space="preserve"> </w:t>
      </w:r>
      <w:r>
        <w:t xml:space="preserve">skarżącego przewieziono do Szpitala Psychiatrycznego w Czeladzi. Z powodu braku miejsc </w:t>
      </w:r>
      <w:r w:rsidR="006A3B6D">
        <w:t>przetransportowano go</w:t>
      </w:r>
      <w:r>
        <w:t xml:space="preserve"> do Szpitala Psychiatrycznego w Opolu, gdzie został zbadany przez lekarzy. U skarżącego rozpoznano schizofrenię i zalecono stał</w:t>
      </w:r>
      <w:r w:rsidR="006A3B6D">
        <w:t>ą</w:t>
      </w:r>
      <w:r>
        <w:t xml:space="preserve"> </w:t>
      </w:r>
      <w:r w:rsidR="006A3B6D">
        <w:t>opiekę psychiatry</w:t>
      </w:r>
      <w:r>
        <w:t xml:space="preserve">. </w:t>
      </w:r>
      <w:r w:rsidRPr="00214909">
        <w:t xml:space="preserve">Niemniej, </w:t>
      </w:r>
      <w:r>
        <w:t xml:space="preserve">skarżący </w:t>
      </w:r>
      <w:r w:rsidRPr="00214909">
        <w:t xml:space="preserve">nie </w:t>
      </w:r>
      <w:r w:rsidRPr="00214909">
        <w:lastRenderedPageBreak/>
        <w:t>został p</w:t>
      </w:r>
      <w:r>
        <w:t>rzyjęty do szpitala z uwagi na brak wolnych miejsc</w:t>
      </w:r>
      <w:r w:rsidRPr="00214909">
        <w:t xml:space="preserve">. </w:t>
      </w:r>
      <w:r>
        <w:t>W związku z powyższym z powrotem przewieziono go do Aresztu Śledczego w Sosnowcu.</w:t>
      </w:r>
    </w:p>
    <w:p w:rsidR="00CC493E" w:rsidRPr="00214909" w:rsidRDefault="007D7867" w:rsidP="00214909">
      <w:pPr>
        <w:pStyle w:val="JuPara"/>
      </w:pPr>
      <w:r>
        <w:t xml:space="preserve">16. </w:t>
      </w:r>
      <w:r w:rsidR="00214909" w:rsidRPr="00214909">
        <w:t xml:space="preserve">Podczas </w:t>
      </w:r>
      <w:r w:rsidR="00214909">
        <w:t>dalszego pobytu w Areszcie Śledczym w</w:t>
      </w:r>
      <w:r w:rsidR="00214909" w:rsidRPr="00214909">
        <w:t xml:space="preserve"> Sosnowcu</w:t>
      </w:r>
      <w:r w:rsidR="00214909">
        <w:t xml:space="preserve"> skarżący</w:t>
      </w:r>
      <w:r w:rsidR="00214909" w:rsidRPr="00214909">
        <w:t xml:space="preserve"> twierdził, że doświadczył halucynacji. </w:t>
      </w:r>
      <w:r w:rsidR="00C16FB0">
        <w:t>Poddan</w:t>
      </w:r>
      <w:r w:rsidR="00214909">
        <w:t xml:space="preserve">o go regularnemu leczeniu farmakologicznemu, </w:t>
      </w:r>
      <w:r w:rsidR="00C16FB0">
        <w:t>z uwzględnieniem</w:t>
      </w:r>
      <w:r w:rsidR="00214909">
        <w:t xml:space="preserve"> leków </w:t>
      </w:r>
      <w:r w:rsidR="00214909" w:rsidRPr="00214909">
        <w:t>psychotropow</w:t>
      </w:r>
      <w:r w:rsidR="00C16FB0">
        <w:t>ych</w:t>
      </w:r>
      <w:r w:rsidR="00214909" w:rsidRPr="00214909">
        <w:t>. Między styczniem a kwietniem 2006</w:t>
      </w:r>
      <w:r w:rsidR="00F05EAF">
        <w:t>r.</w:t>
      </w:r>
      <w:r w:rsidR="00214909" w:rsidRPr="00214909">
        <w:t xml:space="preserve"> </w:t>
      </w:r>
      <w:r w:rsidR="00C16FB0">
        <w:t xml:space="preserve">skarżący był </w:t>
      </w:r>
      <w:r w:rsidR="00214909" w:rsidRPr="00214909">
        <w:t xml:space="preserve">badany dziewięciokrotnie przez psychiatrę </w:t>
      </w:r>
      <w:r w:rsidR="0093617F">
        <w:t>oraz</w:t>
      </w:r>
      <w:r w:rsidR="00214909" w:rsidRPr="00214909">
        <w:t xml:space="preserve"> lekarza pierwszego kontaktu.</w:t>
      </w:r>
    </w:p>
    <w:p w:rsidR="00CC493E" w:rsidRPr="00214909" w:rsidRDefault="00C16FB0" w:rsidP="00596852">
      <w:pPr>
        <w:pStyle w:val="JuPara"/>
      </w:pPr>
      <w:r>
        <w:t>17. 22 maja 2006r. skarżący został przetransportowany do Zakładu Karnego w Herbach</w:t>
      </w:r>
      <w:r w:rsidR="005F155F">
        <w:t xml:space="preserve"> Starych</w:t>
      </w:r>
      <w:r>
        <w:t>.</w:t>
      </w:r>
    </w:p>
    <w:p w:rsidR="00CC493E" w:rsidRDefault="00C16FB0" w:rsidP="00596852">
      <w:pPr>
        <w:pStyle w:val="JuPara"/>
      </w:pPr>
      <w:r>
        <w:t xml:space="preserve">18. W momencie przyjęcia do Zakładu Karnego w Herbach </w:t>
      </w:r>
      <w:r w:rsidR="005F155F">
        <w:t xml:space="preserve">Starych </w:t>
      </w:r>
      <w:r>
        <w:t xml:space="preserve">skarżący został zbadany przez neurologa. Badanie nie potwierdziło, aby skarżący cierpiał na opisywane przez siebie zaburzenia, takie jak epilepsja, halucynacje </w:t>
      </w:r>
      <w:r w:rsidR="00DF6D8A">
        <w:t>i niepokój; jednakże, lekarz zalecił leczenie farmakologiczne i zarządził konsultację oraz obserwację psychiatryczną.</w:t>
      </w:r>
    </w:p>
    <w:p w:rsidR="00C16FB0" w:rsidRDefault="00DF6D8A" w:rsidP="00596852">
      <w:pPr>
        <w:pStyle w:val="JuPara"/>
      </w:pPr>
      <w:r>
        <w:t>19. W dniu 25 maja 2006r. skarżący został zbadany przez psychiatrę. Wskazał wówczas, że cierpi na bezsenność i halucynacje słuchowe. Ponadto, twierdził, że jest śledzony</w:t>
      </w:r>
      <w:r w:rsidR="006D158F">
        <w:t xml:space="preserve"> i szpiegowany przez współosadzonych. Lekarz przepisał mu </w:t>
      </w:r>
      <w:r w:rsidR="009E5B4D">
        <w:t xml:space="preserve">lek </w:t>
      </w:r>
      <w:r w:rsidR="006D158F">
        <w:t>stosowany w leczeniu schizofrenii i zalecił pozostawienie skarżącego pod stałą opieką psychiatry.</w:t>
      </w:r>
    </w:p>
    <w:p w:rsidR="006D158F" w:rsidRDefault="006D158F" w:rsidP="00596852">
      <w:pPr>
        <w:pStyle w:val="JuPara"/>
      </w:pPr>
      <w:r>
        <w:t>20. Skarżący nie stawił się na badanie psychiatryczne w dniu 1 czerwca 2006r., jednakże został zbadany tydzień później przez lekarza ogólnego i 10 lipca 2006r. ponownie przez psychiatrę. Podczas ostatniej wizyty skarżący twierdził, że czuje się dobrze.</w:t>
      </w:r>
    </w:p>
    <w:p w:rsidR="006D158F" w:rsidRDefault="006D158F" w:rsidP="00596852">
      <w:pPr>
        <w:pStyle w:val="JuPara"/>
      </w:pPr>
      <w:r>
        <w:t xml:space="preserve">21. Następnie, między lipcem 2006r. i sierpniem 2007r. skarżący był badany trzydziestopięciokrotnie przez lekarzy różnych specjalności, włącznie z psychiatrą i neurochirurgiem. </w:t>
      </w:r>
    </w:p>
    <w:p w:rsidR="006D158F" w:rsidRDefault="006D158F" w:rsidP="006D158F">
      <w:pPr>
        <w:pStyle w:val="JuPara"/>
      </w:pPr>
      <w:r>
        <w:t xml:space="preserve">22. </w:t>
      </w:r>
      <w:r w:rsidR="0093617F">
        <w:t xml:space="preserve">Najprawdopodobniej </w:t>
      </w:r>
      <w:r>
        <w:t>od 2 kwietnia do 4 czerwca 2007</w:t>
      </w:r>
      <w:r w:rsidR="00F05EAF">
        <w:t>r. skarżący był hospitalizowany na</w:t>
      </w:r>
      <w:r>
        <w:t xml:space="preserve"> więziennym oddziale psychiatrycznym.</w:t>
      </w:r>
    </w:p>
    <w:p w:rsidR="006D158F" w:rsidRDefault="006D158F" w:rsidP="006D158F">
      <w:pPr>
        <w:pStyle w:val="JuPara"/>
      </w:pPr>
      <w:r>
        <w:t xml:space="preserve">23.  W okresie od 4 czerwca </w:t>
      </w:r>
      <w:r w:rsidR="00893E08">
        <w:t xml:space="preserve">do </w:t>
      </w:r>
      <w:r>
        <w:t>23 lub 28 sierpnia 2007</w:t>
      </w:r>
      <w:r w:rsidR="00F05EAF">
        <w:t xml:space="preserve">r. </w:t>
      </w:r>
      <w:r>
        <w:t>skarżący ponownie przebywał w Zakładzie Karnym w Herbach</w:t>
      </w:r>
      <w:r w:rsidR="00A1272A">
        <w:t xml:space="preserve"> Starych</w:t>
      </w:r>
      <w:r>
        <w:t xml:space="preserve">. W </w:t>
      </w:r>
      <w:r w:rsidR="00266223">
        <w:t>dniu zwolnienia skarżący o</w:t>
      </w:r>
      <w:r>
        <w:t xml:space="preserve">świadczył, że czuje </w:t>
      </w:r>
      <w:r w:rsidR="00266223">
        <w:t xml:space="preserve">się dobrze </w:t>
      </w:r>
      <w:r>
        <w:t xml:space="preserve">i </w:t>
      </w:r>
      <w:r w:rsidR="00266223">
        <w:t>w ostatnim czasie nie doświadczał jakichkolwiek halucynacji</w:t>
      </w:r>
      <w:r>
        <w:t>.</w:t>
      </w:r>
    </w:p>
    <w:p w:rsidR="006D158F" w:rsidRDefault="006D158F" w:rsidP="006D158F">
      <w:pPr>
        <w:pStyle w:val="JuPara"/>
      </w:pPr>
      <w:r>
        <w:t xml:space="preserve">24.  </w:t>
      </w:r>
      <w:r w:rsidR="00730EC1">
        <w:t xml:space="preserve">W dniu </w:t>
      </w:r>
      <w:r>
        <w:t>7 września 2007</w:t>
      </w:r>
      <w:r w:rsidR="00F05EAF">
        <w:t xml:space="preserve">r. </w:t>
      </w:r>
      <w:r w:rsidR="00266223">
        <w:t>skarżący ponownie został umieszczony w Zakładzie Karnym w Herbach</w:t>
      </w:r>
      <w:r w:rsidR="00A1272A">
        <w:t xml:space="preserve"> Starych</w:t>
      </w:r>
      <w:r w:rsidR="00266223">
        <w:t xml:space="preserve">. </w:t>
      </w:r>
      <w:r w:rsidR="00266223" w:rsidRPr="00266223">
        <w:t>Pozostaje tam do dziś.</w:t>
      </w:r>
    </w:p>
    <w:p w:rsidR="006D158F" w:rsidRPr="00730EC1" w:rsidRDefault="006D158F" w:rsidP="00596852">
      <w:pPr>
        <w:pStyle w:val="JuPara"/>
      </w:pPr>
    </w:p>
    <w:p w:rsidR="00AE09F3" w:rsidRDefault="00540072" w:rsidP="000A769C">
      <w:pPr>
        <w:pStyle w:val="JuPara"/>
      </w:pPr>
      <w:r w:rsidRPr="00AE09F3">
        <w:rPr>
          <w:b/>
        </w:rPr>
        <w:t xml:space="preserve">B. </w:t>
      </w:r>
      <w:r w:rsidR="00266223">
        <w:rPr>
          <w:b/>
        </w:rPr>
        <w:t>Warunki pozbawienia wolności</w:t>
      </w:r>
    </w:p>
    <w:p w:rsidR="00AE09F3" w:rsidRPr="007E5715" w:rsidRDefault="00AE09F3" w:rsidP="000A769C">
      <w:pPr>
        <w:pStyle w:val="JuPara"/>
      </w:pPr>
    </w:p>
    <w:p w:rsidR="00846BBD" w:rsidRDefault="00266223" w:rsidP="00266223">
      <w:pPr>
        <w:pStyle w:val="JuPara"/>
      </w:pPr>
      <w:r w:rsidRPr="00266223">
        <w:t xml:space="preserve">25.  </w:t>
      </w:r>
      <w:r>
        <w:t xml:space="preserve">Twierdzenia stron </w:t>
      </w:r>
      <w:r w:rsidRPr="00266223">
        <w:t xml:space="preserve">odnoszące się do warunków </w:t>
      </w:r>
      <w:r>
        <w:t>pozbawienia wolności pozostają w dużej mierze sprzeczne ze sobą</w:t>
      </w:r>
      <w:r w:rsidRPr="00266223">
        <w:t>.</w:t>
      </w:r>
    </w:p>
    <w:p w:rsidR="00266223" w:rsidRDefault="00266223" w:rsidP="00266223">
      <w:pPr>
        <w:pStyle w:val="JuPara"/>
      </w:pPr>
    </w:p>
    <w:p w:rsidR="00266223" w:rsidRPr="00CC3A88" w:rsidRDefault="00266223" w:rsidP="00266223">
      <w:pPr>
        <w:pStyle w:val="JuH1"/>
      </w:pPr>
      <w:r w:rsidRPr="00266223">
        <w:rPr>
          <w:lang w:val="en-US"/>
        </w:rPr>
        <w:lastRenderedPageBreak/>
        <w:t>1.  </w:t>
      </w:r>
      <w:r w:rsidR="00CC3A88" w:rsidRPr="00CC3A88">
        <w:t>Areszt Śledczy w Zabrzu</w:t>
      </w:r>
    </w:p>
    <w:p w:rsidR="00266223" w:rsidRPr="00CC3A88" w:rsidRDefault="00266223" w:rsidP="00266223">
      <w:pPr>
        <w:pStyle w:val="JuHa0"/>
      </w:pPr>
      <w:r w:rsidRPr="00CC3A88">
        <w:t>(a)  </w:t>
      </w:r>
      <w:r w:rsidR="00F60DBF">
        <w:t>Fakty bezsporne</w:t>
      </w:r>
    </w:p>
    <w:p w:rsidR="00CC3A88" w:rsidRPr="00CC3A88" w:rsidRDefault="00266223" w:rsidP="00266223">
      <w:pPr>
        <w:pStyle w:val="JuPara"/>
      </w:pPr>
      <w:r w:rsidRPr="00F05EAF">
        <w:t>26.  </w:t>
      </w:r>
      <w:r w:rsidR="00CC3A88">
        <w:t xml:space="preserve">Skarżący podczas pobytu w </w:t>
      </w:r>
      <w:r w:rsidR="00CC3A88" w:rsidRPr="00CC3A88">
        <w:t>Areszcie Śledczym w Zabrzu</w:t>
      </w:r>
      <w:r w:rsidR="00CC3A88">
        <w:t xml:space="preserve"> w okresie </w:t>
      </w:r>
      <w:r w:rsidR="00CC3A88" w:rsidRPr="00CC3A88">
        <w:t>od 18 li</w:t>
      </w:r>
      <w:r w:rsidR="00CC3A88">
        <w:t>pca do 20 października 2005</w:t>
      </w:r>
      <w:r w:rsidR="00F05EAF">
        <w:t xml:space="preserve">r. </w:t>
      </w:r>
      <w:r w:rsidR="00081C38">
        <w:t xml:space="preserve">był umieszczony w celi nr </w:t>
      </w:r>
      <w:smartTag w:uri="urn:schemas-microsoft-com:office:smarttags" w:element="metricconverter">
        <w:smartTagPr>
          <w:attr w:name="ProductID" w:val="41, a"/>
        </w:smartTagPr>
        <w:r w:rsidR="00081C38">
          <w:t xml:space="preserve">41, </w:t>
        </w:r>
        <w:r w:rsidR="00CC3A88">
          <w:t>a</w:t>
        </w:r>
      </w:smartTag>
      <w:r w:rsidR="00CC3A88">
        <w:t xml:space="preserve"> od 20 października 2005</w:t>
      </w:r>
      <w:r w:rsidR="00F05EAF">
        <w:t>r.</w:t>
      </w:r>
      <w:r w:rsidR="00CC3A88">
        <w:t xml:space="preserve"> do 4 stycznia 2006</w:t>
      </w:r>
      <w:r w:rsidR="00F05EAF">
        <w:t xml:space="preserve">r. </w:t>
      </w:r>
      <w:r w:rsidR="00CC3A88">
        <w:t xml:space="preserve">w celi nr 42. Każda z cel mierzy około </w:t>
      </w:r>
      <w:smartTag w:uri="urn:schemas-microsoft-com:office:smarttags" w:element="metricconverter">
        <w:smartTagPr>
          <w:attr w:name="ProductID" w:val="6,7 mﾲ"/>
        </w:smartTagPr>
        <w:r w:rsidR="00CC3A88">
          <w:t xml:space="preserve">6,7 </w:t>
        </w:r>
        <w:r w:rsidR="00081C38">
          <w:t>m²</w:t>
        </w:r>
      </w:smartTag>
      <w:r w:rsidR="00081C38">
        <w:t>.</w:t>
      </w:r>
    </w:p>
    <w:p w:rsidR="00266223" w:rsidRPr="00F05EAF" w:rsidRDefault="00266223" w:rsidP="00266223">
      <w:pPr>
        <w:pStyle w:val="JuHa0"/>
      </w:pPr>
      <w:r w:rsidRPr="00F05EAF">
        <w:t>(b)  </w:t>
      </w:r>
      <w:r w:rsidR="00CC3A88" w:rsidRPr="00F05EAF">
        <w:t>Fakty sporne</w:t>
      </w:r>
    </w:p>
    <w:p w:rsidR="00266223" w:rsidRPr="00F05EAF" w:rsidRDefault="00266223" w:rsidP="00266223">
      <w:pPr>
        <w:pStyle w:val="JuHi"/>
      </w:pPr>
      <w:r w:rsidRPr="00F05EAF">
        <w:t>(i)  </w:t>
      </w:r>
      <w:r w:rsidR="00CC3A88" w:rsidRPr="00F05EAF">
        <w:t>Rząd</w:t>
      </w:r>
    </w:p>
    <w:p w:rsidR="00CC3A88" w:rsidRPr="00CC3A88" w:rsidRDefault="00266223" w:rsidP="00C10464">
      <w:pPr>
        <w:pStyle w:val="JuPara"/>
      </w:pPr>
      <w:r w:rsidRPr="00F05EAF">
        <w:t>27.  </w:t>
      </w:r>
      <w:r w:rsidR="00CC3A88" w:rsidRPr="00CC3A88">
        <w:t xml:space="preserve">Rząd nie </w:t>
      </w:r>
      <w:r w:rsidR="00CC3A88">
        <w:t xml:space="preserve">przedstawił </w:t>
      </w:r>
      <w:r w:rsidR="00CC3A88" w:rsidRPr="00CC3A88">
        <w:t xml:space="preserve">jakichkolwiek informacji </w:t>
      </w:r>
      <w:r w:rsidR="00CC3A88">
        <w:t xml:space="preserve">odnośnie </w:t>
      </w:r>
      <w:r w:rsidR="00CC3A88" w:rsidRPr="00CC3A88">
        <w:t xml:space="preserve">liczby </w:t>
      </w:r>
      <w:r w:rsidR="00CC3A88">
        <w:t xml:space="preserve">osadzonych </w:t>
      </w:r>
      <w:r w:rsidR="00CC3A88" w:rsidRPr="00CC3A88">
        <w:t>dzielących cele z</w:t>
      </w:r>
      <w:r w:rsidR="00730EC1">
        <w:t>e skarżącym</w:t>
      </w:r>
      <w:r w:rsidR="00CC3A88" w:rsidRPr="00CC3A88">
        <w:t xml:space="preserve">. </w:t>
      </w:r>
      <w:r w:rsidR="00CC3A88">
        <w:t>Wskazał</w:t>
      </w:r>
      <w:r w:rsidR="00CC3A88" w:rsidRPr="00CC3A88">
        <w:t xml:space="preserve"> jednakże, </w:t>
      </w:r>
      <w:r w:rsidR="00CC3A88">
        <w:t>iż Areszt Śledczy w Zabrzu dotknięty był problemem przeludnienia;</w:t>
      </w:r>
      <w:r w:rsidR="00CC3A88" w:rsidRPr="00CC3A88">
        <w:t xml:space="preserve"> jego </w:t>
      </w:r>
      <w:r w:rsidR="00CC3A88">
        <w:t>dyrektor</w:t>
      </w:r>
      <w:r w:rsidR="00CC3A88" w:rsidRPr="00CC3A88">
        <w:t xml:space="preserve"> </w:t>
      </w:r>
      <w:r w:rsidR="00C10464">
        <w:t>zadecydował</w:t>
      </w:r>
      <w:r w:rsidR="00CC3A88" w:rsidRPr="00CC3A88">
        <w:t xml:space="preserve"> </w:t>
      </w:r>
      <w:r w:rsidR="00CC3A88">
        <w:t xml:space="preserve">o </w:t>
      </w:r>
      <w:r w:rsidR="00C10464">
        <w:t>umieszczeniu osadzonych w warunkach, w których powierzchnia celi na jedna osobę wynosiła mniej niż trzy metry kwadratowe, stanowiące ustawowe minimum. O powyższym s</w:t>
      </w:r>
      <w:r w:rsidR="00C10464" w:rsidRPr="00CC3A88">
        <w:t>ędzi</w:t>
      </w:r>
      <w:r w:rsidR="00730EC1">
        <w:t>a penitencjarny był informowany</w:t>
      </w:r>
      <w:r w:rsidR="00C10464">
        <w:t xml:space="preserve"> w dniach </w:t>
      </w:r>
      <w:r w:rsidR="00CC3A88" w:rsidRPr="00CC3A88">
        <w:t>14 czerwca, 30 września i 29 listopada 2005</w:t>
      </w:r>
      <w:r w:rsidR="00F05EAF">
        <w:t>r</w:t>
      </w:r>
      <w:r w:rsidR="00CC3A88" w:rsidRPr="00CC3A88">
        <w:t>.</w:t>
      </w:r>
    </w:p>
    <w:p w:rsidR="00CC3A88" w:rsidRDefault="00C10464" w:rsidP="00266223">
      <w:pPr>
        <w:pStyle w:val="JuPara"/>
      </w:pPr>
      <w:r>
        <w:t xml:space="preserve">28. Rząd ponadto wskazał, że każda z cel w Areszcie Śledczym w Zabrzu, w których przebywał skarżący, wyposażona była w kącik sanitarny z </w:t>
      </w:r>
      <w:r w:rsidR="00A0393B">
        <w:t>ustępem</w:t>
      </w:r>
      <w:r>
        <w:t xml:space="preserve"> i umywalką. Przestrzeń ta była wydzielona od pozostałej powierzchni celi i zapewniała </w:t>
      </w:r>
      <w:r w:rsidR="00A0393B">
        <w:t>intymność</w:t>
      </w:r>
      <w:r>
        <w:t>. Osadzeni</w:t>
      </w:r>
      <w:r w:rsidR="00476893">
        <w:t xml:space="preserve"> otrzymywali przybory toaletowe, </w:t>
      </w:r>
      <w:r w:rsidR="00621897">
        <w:t>natomiast</w:t>
      </w:r>
      <w:r w:rsidR="00476893">
        <w:t xml:space="preserve"> pościel była zmieniana raz na dwa tygodnie. Każdorazowo powierzchnia okienna w celi skarżącego przekraczała jeden metr kwadratowy. Skarżący </w:t>
      </w:r>
      <w:r w:rsidR="00621897">
        <w:t>mógł</w:t>
      </w:r>
      <w:r w:rsidR="00476893">
        <w:t xml:space="preserve"> </w:t>
      </w:r>
      <w:r w:rsidR="00621897">
        <w:t>ponadto raz w tygodniu brać prysznic</w:t>
      </w:r>
      <w:r w:rsidR="00476893">
        <w:t xml:space="preserve">. Umywalnia wyposażona była w osiem stanowisk z </w:t>
      </w:r>
      <w:r w:rsidR="00E94D6A">
        <w:t xml:space="preserve">natryskami. </w:t>
      </w:r>
      <w:r w:rsidR="00730EC1">
        <w:t>Przeznaczona była dla szesnastu</w:t>
      </w:r>
      <w:r w:rsidR="00E94D6A">
        <w:t xml:space="preserve"> osób, kąp</w:t>
      </w:r>
      <w:r w:rsidR="00621897">
        <w:t>iących</w:t>
      </w:r>
      <w:r w:rsidR="00E94D6A">
        <w:t xml:space="preserve"> się w dwóch turach.</w:t>
      </w:r>
    </w:p>
    <w:p w:rsidR="00CC3A88" w:rsidRDefault="00E94D6A" w:rsidP="00266223">
      <w:pPr>
        <w:pStyle w:val="JuPara"/>
      </w:pPr>
      <w:r>
        <w:t xml:space="preserve">29. Rząd wskazał, że skarżący miał prawo do jednej godziny aktywności fizycznej </w:t>
      </w:r>
      <w:r w:rsidR="00730EC1">
        <w:t xml:space="preserve">dziennie </w:t>
      </w:r>
      <w:r>
        <w:t xml:space="preserve">na świeżym powietrzu na jednym z siedmiu boisk, z których dwa mierzyły 150 i </w:t>
      </w:r>
      <w:smartTag w:uri="urn:schemas-microsoft-com:office:smarttags" w:element="metricconverter">
        <w:smartTagPr>
          <w:attr w:name="ProductID" w:val="120 metr￳w kwadratowych"/>
        </w:smartTagPr>
        <w:r>
          <w:t>120 metrów kwadratowych</w:t>
        </w:r>
      </w:smartTag>
      <w:r>
        <w:t xml:space="preserve">. Ponadto skarżący mógł uczestniczyć w </w:t>
      </w:r>
      <w:r w:rsidR="00A0393B">
        <w:t xml:space="preserve">zajęciach </w:t>
      </w:r>
      <w:r w:rsidR="00621897">
        <w:t xml:space="preserve">oświatowo-kulturalnych dwa lub trzy razy w tygodniu przez okres około dwóch godzin. Nadto, mógł korzystać ze świetlicy i oglądać </w:t>
      </w:r>
      <w:r w:rsidR="00730EC1">
        <w:t xml:space="preserve">tam </w:t>
      </w:r>
      <w:r w:rsidR="00621897">
        <w:t>telewizję, czytać lub grać w gry planszowe. Poza tym, Rząd wskazał, że skarżący miał dostęp do radia i telewizji poprzez więzienny radiowęzeł, a także mógł wypożyczać do pięciu książek tygodniowo z więziennej biblioteki.</w:t>
      </w:r>
    </w:p>
    <w:p w:rsidR="00621897" w:rsidRDefault="00621897" w:rsidP="00266223">
      <w:pPr>
        <w:pStyle w:val="JuPara"/>
      </w:pPr>
      <w:r>
        <w:t>30. Rząd oświadczył, że skarżący nie był karany dyscyplinarnie podczas pobytu w Areszcie Śledczym w Zabrzu. Przeciwnie, dwukrotnie był nagradzany za dobre sprawowanie.</w:t>
      </w:r>
    </w:p>
    <w:p w:rsidR="00266223" w:rsidRPr="00621897" w:rsidRDefault="00621897" w:rsidP="00266223">
      <w:pPr>
        <w:pStyle w:val="JuHi"/>
      </w:pPr>
      <w:r w:rsidRPr="00621897">
        <w:t xml:space="preserve"> </w:t>
      </w:r>
      <w:r w:rsidR="00266223" w:rsidRPr="00621897">
        <w:t>(ii)  </w:t>
      </w:r>
      <w:r>
        <w:t>Skarżący</w:t>
      </w:r>
    </w:p>
    <w:p w:rsidR="00266223" w:rsidRPr="00621897" w:rsidRDefault="00266223" w:rsidP="00266223">
      <w:pPr>
        <w:pStyle w:val="JuPara"/>
      </w:pPr>
      <w:r w:rsidRPr="00E95AC6">
        <w:t>31.  </w:t>
      </w:r>
      <w:r w:rsidR="00730EC1">
        <w:t xml:space="preserve">Skarżący </w:t>
      </w:r>
      <w:r w:rsidR="00F05EAF">
        <w:t>twierdził</w:t>
      </w:r>
      <w:r w:rsidR="00730EC1">
        <w:t>, ż</w:t>
      </w:r>
      <w:r w:rsidR="00621897" w:rsidRPr="00621897">
        <w:t>e dzielił wskazane wyżej cele z dwoma współwięźniami.</w:t>
      </w:r>
    </w:p>
    <w:p w:rsidR="00A96A4F" w:rsidRPr="00A96A4F" w:rsidRDefault="00F05EAF" w:rsidP="00A96A4F">
      <w:pPr>
        <w:pStyle w:val="JuPara"/>
      </w:pPr>
      <w:r>
        <w:t>32. Ponadto podniósł</w:t>
      </w:r>
      <w:r w:rsidR="00A96A4F" w:rsidRPr="00A96A4F">
        <w:t xml:space="preserve">, że jego </w:t>
      </w:r>
      <w:r w:rsidR="00A96A4F">
        <w:t xml:space="preserve">cele były brudne, </w:t>
      </w:r>
      <w:r w:rsidR="00655448">
        <w:t xml:space="preserve">pełne </w:t>
      </w:r>
      <w:r w:rsidR="00A96A4F" w:rsidRPr="00A96A4F">
        <w:t>pluski</w:t>
      </w:r>
      <w:r w:rsidR="00655448">
        <w:t>ew</w:t>
      </w:r>
      <w:r w:rsidR="00A96A4F" w:rsidRPr="00A96A4F">
        <w:t>, karaluch</w:t>
      </w:r>
      <w:r w:rsidR="00655448">
        <w:t>ów</w:t>
      </w:r>
      <w:r w:rsidR="00A96A4F" w:rsidRPr="00A96A4F">
        <w:t xml:space="preserve"> i</w:t>
      </w:r>
      <w:r w:rsidR="00556170">
        <w:t> </w:t>
      </w:r>
      <w:r w:rsidR="00655448">
        <w:t>zagrzybione</w:t>
      </w:r>
      <w:r w:rsidR="00A96A4F" w:rsidRPr="00A96A4F">
        <w:t xml:space="preserve">. </w:t>
      </w:r>
      <w:r w:rsidR="00655448">
        <w:t>Osadzeni całymi dniami palili w nich papierosy</w:t>
      </w:r>
      <w:r w:rsidR="00A96A4F" w:rsidRPr="00A96A4F">
        <w:t xml:space="preserve">. </w:t>
      </w:r>
      <w:r w:rsidR="00655448">
        <w:t>Pościel</w:t>
      </w:r>
      <w:r w:rsidR="00A96A4F" w:rsidRPr="00A96A4F">
        <w:t xml:space="preserve"> i ręczniki nie </w:t>
      </w:r>
      <w:r w:rsidR="00655448">
        <w:t>były należycie prane</w:t>
      </w:r>
      <w:r w:rsidR="00556170">
        <w:t>,</w:t>
      </w:r>
      <w:r w:rsidR="00655448">
        <w:t xml:space="preserve"> a zapach stęchlizny unosił się </w:t>
      </w:r>
      <w:r w:rsidR="00A96A4F" w:rsidRPr="00A96A4F">
        <w:t xml:space="preserve">w powietrzu. </w:t>
      </w:r>
      <w:r w:rsidR="00655448">
        <w:t>Osadzeni</w:t>
      </w:r>
      <w:r w:rsidR="00A96A4F" w:rsidRPr="00A96A4F">
        <w:t xml:space="preserve"> myli się w zimnej wodzie. </w:t>
      </w:r>
      <w:r w:rsidR="00655448">
        <w:t>Skarżący</w:t>
      </w:r>
      <w:r w:rsidR="00A96A4F" w:rsidRPr="00A96A4F">
        <w:t xml:space="preserve"> twierdził</w:t>
      </w:r>
      <w:r w:rsidR="00655448" w:rsidRPr="00655448">
        <w:t xml:space="preserve"> </w:t>
      </w:r>
      <w:r w:rsidR="00655448" w:rsidRPr="00A96A4F">
        <w:t>również</w:t>
      </w:r>
      <w:r w:rsidR="00A96A4F" w:rsidRPr="00A96A4F">
        <w:t xml:space="preserve">, że </w:t>
      </w:r>
      <w:r w:rsidR="00655448">
        <w:t>ani</w:t>
      </w:r>
      <w:r w:rsidR="00A96A4F" w:rsidRPr="00A96A4F">
        <w:t xml:space="preserve"> telewizor </w:t>
      </w:r>
      <w:r w:rsidR="00655448">
        <w:t>ani</w:t>
      </w:r>
      <w:r w:rsidR="00A96A4F" w:rsidRPr="00A96A4F">
        <w:t xml:space="preserve"> gry planszowe </w:t>
      </w:r>
      <w:r w:rsidR="00655448">
        <w:t xml:space="preserve">nie były dostępne na terenie świetlicy, natomiast on sam </w:t>
      </w:r>
      <w:r w:rsidR="00A96A4F" w:rsidRPr="00A96A4F">
        <w:t xml:space="preserve">nie był informowany o jakichkolwiek </w:t>
      </w:r>
      <w:r w:rsidR="00655448">
        <w:t>zajęciach kulturalno-oświatowych</w:t>
      </w:r>
      <w:r w:rsidR="00A96A4F" w:rsidRPr="00A96A4F">
        <w:t xml:space="preserve"> dostępny</w:t>
      </w:r>
      <w:r w:rsidR="00081C38">
        <w:t>ch</w:t>
      </w:r>
      <w:r w:rsidR="00A96A4F" w:rsidRPr="00A96A4F">
        <w:t xml:space="preserve"> </w:t>
      </w:r>
      <w:r w:rsidR="00655448">
        <w:t>na terenie aresztu</w:t>
      </w:r>
      <w:r w:rsidR="00A96A4F" w:rsidRPr="00A96A4F">
        <w:t>.</w:t>
      </w:r>
    </w:p>
    <w:p w:rsidR="00655448" w:rsidRPr="00C06EB4" w:rsidRDefault="00A96A4F" w:rsidP="00A96A4F">
      <w:pPr>
        <w:pStyle w:val="JuPara"/>
      </w:pPr>
      <w:r w:rsidRPr="00C06EB4">
        <w:lastRenderedPageBreak/>
        <w:t xml:space="preserve">33.  </w:t>
      </w:r>
      <w:r w:rsidR="00655448" w:rsidRPr="00C06EB4">
        <w:t>Skarżący</w:t>
      </w:r>
      <w:r w:rsidRPr="00C06EB4">
        <w:t xml:space="preserve"> uskarżał się </w:t>
      </w:r>
      <w:r w:rsidR="00655448" w:rsidRPr="00C06EB4">
        <w:t xml:space="preserve">również </w:t>
      </w:r>
      <w:r w:rsidRPr="00C06EB4">
        <w:t xml:space="preserve">na praktykę tyranizowania zatrzymanych przez personel </w:t>
      </w:r>
      <w:r w:rsidR="00655448" w:rsidRPr="00C06EB4">
        <w:t>Aresztu Śledczego w Zabrzu</w:t>
      </w:r>
      <w:r w:rsidRPr="00C06EB4">
        <w:t xml:space="preserve">. Twierdził, że strażnicy więzienni </w:t>
      </w:r>
      <w:r w:rsidR="00655448" w:rsidRPr="00C06EB4">
        <w:t xml:space="preserve">wymierzali kary </w:t>
      </w:r>
      <w:r w:rsidRPr="00C06EB4">
        <w:t>dyscyplinarn</w:t>
      </w:r>
      <w:r w:rsidR="00655448" w:rsidRPr="00C06EB4">
        <w:t>e pod byle pretekstem</w:t>
      </w:r>
      <w:r w:rsidRPr="00C06EB4">
        <w:t xml:space="preserve">, </w:t>
      </w:r>
      <w:r w:rsidR="00655448" w:rsidRPr="00C06EB4">
        <w:t>demolowali cele</w:t>
      </w:r>
      <w:r w:rsidRPr="00C06EB4">
        <w:t xml:space="preserve"> podczas częstych i</w:t>
      </w:r>
      <w:r w:rsidR="00556170">
        <w:t> </w:t>
      </w:r>
      <w:r w:rsidRPr="00C06EB4">
        <w:t xml:space="preserve">nieuzasadnionych </w:t>
      </w:r>
      <w:r w:rsidR="00655448" w:rsidRPr="00C06EB4">
        <w:t>przeszukań</w:t>
      </w:r>
      <w:r w:rsidRPr="00C06EB4">
        <w:t xml:space="preserve">, </w:t>
      </w:r>
      <w:r w:rsidR="00655448" w:rsidRPr="00C06EB4">
        <w:t xml:space="preserve">nakazywali więźniom rozebrać się, </w:t>
      </w:r>
      <w:r w:rsidR="00730EC1" w:rsidRPr="00C06EB4">
        <w:t xml:space="preserve">samowolnie </w:t>
      </w:r>
      <w:r w:rsidR="00655448" w:rsidRPr="00C06EB4">
        <w:t xml:space="preserve">dokonywali </w:t>
      </w:r>
      <w:r w:rsidR="00730EC1" w:rsidRPr="00C06EB4">
        <w:t>konfiskaty</w:t>
      </w:r>
      <w:r w:rsidR="00081C38">
        <w:t>,</w:t>
      </w:r>
      <w:r w:rsidR="00655448" w:rsidRPr="00C06EB4">
        <w:t xml:space="preserve"> a także pozbawiali </w:t>
      </w:r>
      <w:r w:rsidR="00730EC1" w:rsidRPr="00C06EB4">
        <w:t>osadzonych snu</w:t>
      </w:r>
      <w:r w:rsidR="00240908" w:rsidRPr="00C06EB4">
        <w:t>.</w:t>
      </w:r>
    </w:p>
    <w:p w:rsidR="00266223" w:rsidRPr="00C06EB4" w:rsidRDefault="00266223" w:rsidP="00266223">
      <w:pPr>
        <w:pStyle w:val="JuH1"/>
      </w:pPr>
      <w:r w:rsidRPr="00C06EB4">
        <w:t>2.  </w:t>
      </w:r>
      <w:r w:rsidR="00B02244" w:rsidRPr="00C06EB4">
        <w:t>Areszt Śledczy w Sosnowcu</w:t>
      </w:r>
    </w:p>
    <w:p w:rsidR="00B02244" w:rsidRPr="00C06EB4" w:rsidRDefault="00266223" w:rsidP="00B02244">
      <w:pPr>
        <w:pStyle w:val="JuHa0"/>
      </w:pPr>
      <w:r w:rsidRPr="00C06EB4">
        <w:t>(a)  </w:t>
      </w:r>
      <w:r w:rsidR="00B02244" w:rsidRPr="00C06EB4">
        <w:t xml:space="preserve">Fakty </w:t>
      </w:r>
      <w:r w:rsidR="00F60DBF" w:rsidRPr="00C06EB4">
        <w:t>bezsporne</w:t>
      </w:r>
    </w:p>
    <w:p w:rsidR="00CC4292" w:rsidRPr="00C06EB4" w:rsidRDefault="00266223" w:rsidP="00266223">
      <w:pPr>
        <w:pStyle w:val="JuPara"/>
      </w:pPr>
      <w:r w:rsidRPr="00C06EB4">
        <w:t>34.  </w:t>
      </w:r>
      <w:r w:rsidR="00095E0D" w:rsidRPr="00C06EB4">
        <w:t>Na terenie</w:t>
      </w:r>
      <w:r w:rsidR="00CC4292" w:rsidRPr="00C06EB4">
        <w:t xml:space="preserve"> </w:t>
      </w:r>
      <w:r w:rsidR="00095E0D" w:rsidRPr="00C06EB4">
        <w:t>Aresztu</w:t>
      </w:r>
      <w:r w:rsidR="00CC4292" w:rsidRPr="00C06EB4">
        <w:t xml:space="preserve"> Śledcz</w:t>
      </w:r>
      <w:r w:rsidR="00095E0D" w:rsidRPr="00C06EB4">
        <w:t>ego</w:t>
      </w:r>
      <w:r w:rsidR="00CC4292" w:rsidRPr="00C06EB4">
        <w:t xml:space="preserve"> w Sosnowcu, między 4 stycznia a 5 kwietnia 2006</w:t>
      </w:r>
      <w:r w:rsidR="009303F9">
        <w:t>r.</w:t>
      </w:r>
      <w:r w:rsidR="00CC4292" w:rsidRPr="00C06EB4">
        <w:t xml:space="preserve">, skarżący początkowo został umieszczony w celi nr 37, mierzącej prawie </w:t>
      </w:r>
      <w:smartTag w:uri="urn:schemas-microsoft-com:office:smarttags" w:element="metricconverter">
        <w:smartTagPr>
          <w:attr w:name="ProductID" w:val="16 metr￳w kwadratowych"/>
        </w:smartTagPr>
        <w:r w:rsidR="00095E0D" w:rsidRPr="00C06EB4">
          <w:t xml:space="preserve">16 </w:t>
        </w:r>
        <w:r w:rsidR="009303F9">
          <w:t>metrów kwadratowych</w:t>
        </w:r>
      </w:smartTag>
      <w:r w:rsidR="00CC4292" w:rsidRPr="00C06EB4">
        <w:t xml:space="preserve">, którą dzieliło cztery do pięciu osób, </w:t>
      </w:r>
      <w:r w:rsidR="00095E0D" w:rsidRPr="00C06EB4">
        <w:t xml:space="preserve">uwzględniając </w:t>
      </w:r>
      <w:r w:rsidR="00CC4292" w:rsidRPr="00C06EB4">
        <w:t>skarżącego. Od 6 lutego do 30 marca 2006</w:t>
      </w:r>
      <w:r w:rsidR="009303F9">
        <w:t>r.</w:t>
      </w:r>
      <w:r w:rsidR="00CC4292" w:rsidRPr="00C06EB4">
        <w:t xml:space="preserve"> został umieszczony razem z dwoma innymi osadzonymi w celi nr 58 położonej na terenie skrzydła medycznego. Cela ta </w:t>
      </w:r>
      <w:r w:rsidR="00095E0D" w:rsidRPr="00C06EB4">
        <w:t>m</w:t>
      </w:r>
      <w:r w:rsidR="00CC4292" w:rsidRPr="00C06EB4">
        <w:t xml:space="preserve">ierzyła </w:t>
      </w:r>
      <w:smartTag w:uri="urn:schemas-microsoft-com:office:smarttags" w:element="metricconverter">
        <w:smartTagPr>
          <w:attr w:name="ProductID" w:val="13 metr￳w kwadratowych"/>
        </w:smartTagPr>
        <w:r w:rsidR="00095E0D" w:rsidRPr="00C06EB4">
          <w:t>13</w:t>
        </w:r>
        <w:r w:rsidR="00CC4292" w:rsidRPr="00C06EB4">
          <w:t xml:space="preserve"> </w:t>
        </w:r>
        <w:r w:rsidR="009303F9">
          <w:t>metrów kwadratowych</w:t>
        </w:r>
      </w:smartTag>
      <w:r w:rsidR="00CC4292" w:rsidRPr="00C06EB4">
        <w:t>. Następnie, w okresie od 30 marca do 5 kwietnia 2006</w:t>
      </w:r>
      <w:r w:rsidR="00556170">
        <w:t>r.</w:t>
      </w:r>
      <w:r w:rsidR="00CC4292" w:rsidRPr="00C06EB4">
        <w:t xml:space="preserve"> został umieszczony w celi nr 56, która mierzyła </w:t>
      </w:r>
      <w:smartTag w:uri="urn:schemas-microsoft-com:office:smarttags" w:element="metricconverter">
        <w:smartTagPr>
          <w:attr w:name="ProductID" w:val="10,5 metr￳w kwadratowych"/>
        </w:smartTagPr>
        <w:r w:rsidR="00CC4292" w:rsidRPr="00C06EB4">
          <w:t xml:space="preserve">10,5 </w:t>
        </w:r>
        <w:r w:rsidR="009303F9">
          <w:t>metrów kwadratowych</w:t>
        </w:r>
      </w:smartTag>
      <w:r w:rsidR="00CC4292" w:rsidRPr="00C06EB4">
        <w:t xml:space="preserve"> i zajmowana była przez dwie osoby. Gdy</w:t>
      </w:r>
      <w:r w:rsidR="00095E0D" w:rsidRPr="00C06EB4">
        <w:t>,</w:t>
      </w:r>
      <w:r w:rsidR="00CC4292" w:rsidRPr="00C06EB4">
        <w:t xml:space="preserve"> </w:t>
      </w:r>
      <w:r w:rsidR="00095E0D" w:rsidRPr="00C06EB4">
        <w:t>począwszy od stycznia 2006</w:t>
      </w:r>
      <w:r w:rsidR="009303F9">
        <w:t>r.</w:t>
      </w:r>
      <w:r w:rsidR="00095E0D" w:rsidRPr="00C06EB4">
        <w:t xml:space="preserve">, </w:t>
      </w:r>
      <w:r w:rsidR="00CC4292" w:rsidRPr="00C06EB4">
        <w:t xml:space="preserve">liczba nowo przyjętych osadzonych </w:t>
      </w:r>
      <w:r w:rsidR="00095E0D" w:rsidRPr="00C06EB4">
        <w:t>zaczęła</w:t>
      </w:r>
      <w:r w:rsidR="00CC4292" w:rsidRPr="00C06EB4">
        <w:t xml:space="preserve"> się</w:t>
      </w:r>
      <w:r w:rsidR="00095E0D" w:rsidRPr="00C06EB4">
        <w:t xml:space="preserve"> zwiększać</w:t>
      </w:r>
      <w:r w:rsidR="00CC4292" w:rsidRPr="00C06EB4">
        <w:t xml:space="preserve">, dyrektor Aresztu Śledczego w Sosnowcu zadecydował o </w:t>
      </w:r>
      <w:r w:rsidR="00095E0D" w:rsidRPr="00C06EB4">
        <w:t>zredukowaniu</w:t>
      </w:r>
      <w:r w:rsidR="00CC4292" w:rsidRPr="00C06EB4">
        <w:t xml:space="preserve"> dostępnej w celach przestrzeni poniżej ustawowego minimum i powiadomił o tym właściwego sędziego penitencjarnego.</w:t>
      </w:r>
    </w:p>
    <w:p w:rsidR="00266223" w:rsidRPr="00C06EB4" w:rsidRDefault="00266223" w:rsidP="00266223">
      <w:pPr>
        <w:pStyle w:val="JuHa0"/>
      </w:pPr>
      <w:r w:rsidRPr="00C06EB4">
        <w:t>(b)  </w:t>
      </w:r>
      <w:r w:rsidR="00CC4292" w:rsidRPr="00C06EB4">
        <w:t>Fakty sporne</w:t>
      </w:r>
    </w:p>
    <w:p w:rsidR="00266223" w:rsidRPr="00C06EB4" w:rsidRDefault="00266223" w:rsidP="00266223">
      <w:pPr>
        <w:pStyle w:val="JuHi"/>
      </w:pPr>
      <w:r w:rsidRPr="00C06EB4">
        <w:t>(i)  </w:t>
      </w:r>
      <w:r w:rsidR="00095E0D" w:rsidRPr="00C06EB4">
        <w:t>Rząd</w:t>
      </w:r>
    </w:p>
    <w:p w:rsidR="00095E0D" w:rsidRPr="00C06EB4" w:rsidRDefault="00266223" w:rsidP="00266223">
      <w:pPr>
        <w:pStyle w:val="JuPara"/>
      </w:pPr>
      <w:r w:rsidRPr="00C06EB4">
        <w:t>35. </w:t>
      </w:r>
      <w:r w:rsidR="00095E0D" w:rsidRPr="00C06EB4">
        <w:t xml:space="preserve">Rząd twierdził, że warunki </w:t>
      </w:r>
      <w:r w:rsidR="009303F9" w:rsidRPr="00C06EB4">
        <w:t xml:space="preserve">sanitarne </w:t>
      </w:r>
      <w:r w:rsidR="00095E0D" w:rsidRPr="00C06EB4">
        <w:t xml:space="preserve">w Areszcie Śledczym w Sosnowcu były </w:t>
      </w:r>
      <w:r w:rsidR="008F5697" w:rsidRPr="00C06EB4">
        <w:t>odpowiednie</w:t>
      </w:r>
      <w:r w:rsidR="00095E0D" w:rsidRPr="00C06EB4">
        <w:t xml:space="preserve">. Każda cela miała oddzielny kącik sanitarny z ustępem i umywalką. Osadzeni brali gorącą kąpiel </w:t>
      </w:r>
      <w:r w:rsidR="008F5697" w:rsidRPr="00C06EB4">
        <w:t xml:space="preserve">lub </w:t>
      </w:r>
      <w:r w:rsidR="00095E0D" w:rsidRPr="00C06EB4">
        <w:t xml:space="preserve">prysznic raz w tygodniu. Podczas pobytu w celi nr 58 skarżący mógł kąpać się raz dziennie. </w:t>
      </w:r>
      <w:r w:rsidR="008F5697" w:rsidRPr="00C06EB4">
        <w:t>Osoby osadzone w</w:t>
      </w:r>
      <w:r w:rsidR="00095E0D" w:rsidRPr="00C06EB4">
        <w:t xml:space="preserve"> </w:t>
      </w:r>
      <w:r w:rsidR="008F5697" w:rsidRPr="00C06EB4">
        <w:t xml:space="preserve">tej </w:t>
      </w:r>
      <w:r w:rsidR="00095E0D" w:rsidRPr="00C06EB4">
        <w:t xml:space="preserve">celi </w:t>
      </w:r>
      <w:r w:rsidR="008F5697" w:rsidRPr="00C06EB4">
        <w:t>miały stały</w:t>
      </w:r>
      <w:r w:rsidR="00095E0D" w:rsidRPr="00C06EB4">
        <w:t xml:space="preserve"> dostęp do gorącej wody. W pozostałych celach wolno było korzystać z grzałki albo czajnika bezprzewodowego. Wszystkie cele zapewniały dostateczne nasłonecznie</w:t>
      </w:r>
      <w:r w:rsidR="00982F68">
        <w:t>nie</w:t>
      </w:r>
      <w:r w:rsidR="00095E0D" w:rsidRPr="00C06EB4">
        <w:t xml:space="preserve"> i wentylację. Osadzeni spędzali codziennie jedną godzinę </w:t>
      </w:r>
      <w:r w:rsidR="005760AF" w:rsidRPr="00C06EB4">
        <w:t xml:space="preserve">na świeżym powietrzu, a także </w:t>
      </w:r>
      <w:r w:rsidR="00095E0D" w:rsidRPr="00C06EB4">
        <w:t xml:space="preserve">wolno </w:t>
      </w:r>
      <w:r w:rsidR="005760AF" w:rsidRPr="00C06EB4">
        <w:t xml:space="preserve">im było </w:t>
      </w:r>
      <w:r w:rsidR="00095E0D" w:rsidRPr="00C06EB4">
        <w:t xml:space="preserve">przebywać </w:t>
      </w:r>
      <w:r w:rsidR="008F5697" w:rsidRPr="00C06EB4">
        <w:t>na terenie</w:t>
      </w:r>
      <w:r w:rsidR="005760AF" w:rsidRPr="00C06EB4">
        <w:t xml:space="preserve"> świetlicy</w:t>
      </w:r>
      <w:r w:rsidR="00095E0D" w:rsidRPr="00C06EB4">
        <w:t xml:space="preserve">. </w:t>
      </w:r>
      <w:r w:rsidR="005760AF" w:rsidRPr="00C06EB4">
        <w:t>Świetlica w Skrzydle</w:t>
      </w:r>
      <w:r w:rsidR="00095E0D" w:rsidRPr="00C06EB4">
        <w:t xml:space="preserve"> IV </w:t>
      </w:r>
      <w:r w:rsidR="005760AF" w:rsidRPr="00C06EB4">
        <w:t>Aresztu Śledczego w Sosnowcu, w którym umieszczono skarżącego, była</w:t>
      </w:r>
      <w:r w:rsidR="00095E0D" w:rsidRPr="00C06EB4">
        <w:t xml:space="preserve"> wyposażon</w:t>
      </w:r>
      <w:r w:rsidR="005760AF" w:rsidRPr="00C06EB4">
        <w:t>a</w:t>
      </w:r>
      <w:r w:rsidR="00095E0D" w:rsidRPr="00C06EB4">
        <w:t xml:space="preserve"> w gry planszowe </w:t>
      </w:r>
      <w:r w:rsidR="005760AF" w:rsidRPr="00C06EB4">
        <w:t>oraz stół do „piłkarzyków”</w:t>
      </w:r>
      <w:r w:rsidR="00095E0D" w:rsidRPr="00C06EB4">
        <w:t xml:space="preserve"> i tenisa stołowego. </w:t>
      </w:r>
      <w:r w:rsidR="008F5697" w:rsidRPr="00C06EB4">
        <w:t>Ponadto</w:t>
      </w:r>
      <w:r w:rsidR="00095E0D" w:rsidRPr="00C06EB4">
        <w:t xml:space="preserve">, </w:t>
      </w:r>
      <w:r w:rsidR="008F5697" w:rsidRPr="00C06EB4">
        <w:t>n</w:t>
      </w:r>
      <w:r w:rsidR="00F60DBF" w:rsidRPr="00C06EB4">
        <w:t>a</w:t>
      </w:r>
      <w:r w:rsidR="009303F9">
        <w:t xml:space="preserve"> terenie A</w:t>
      </w:r>
      <w:r w:rsidR="008F5697" w:rsidRPr="00C06EB4">
        <w:t xml:space="preserve">resztu osadzeni </w:t>
      </w:r>
      <w:r w:rsidR="00F60DBF" w:rsidRPr="00C06EB4">
        <w:t>korzystać mogli z biblioteki</w:t>
      </w:r>
      <w:r w:rsidR="00095E0D" w:rsidRPr="00C06EB4">
        <w:t xml:space="preserve">, </w:t>
      </w:r>
      <w:r w:rsidR="00F60DBF" w:rsidRPr="00C06EB4">
        <w:t>a w okresie wiosenno-letnim</w:t>
      </w:r>
      <w:r w:rsidR="00095E0D" w:rsidRPr="00C06EB4">
        <w:t xml:space="preserve">, </w:t>
      </w:r>
      <w:r w:rsidR="00F60DBF" w:rsidRPr="00C06EB4">
        <w:t xml:space="preserve">z </w:t>
      </w:r>
      <w:r w:rsidR="00095E0D" w:rsidRPr="00C06EB4">
        <w:t>boiska do siatkówki.</w:t>
      </w:r>
    </w:p>
    <w:p w:rsidR="00266223" w:rsidRPr="00C06EB4" w:rsidRDefault="00266223" w:rsidP="00266223">
      <w:pPr>
        <w:pStyle w:val="JuHi"/>
      </w:pPr>
      <w:r w:rsidRPr="00C06EB4">
        <w:lastRenderedPageBreak/>
        <w:t>(ii)  </w:t>
      </w:r>
      <w:r w:rsidR="00F60DBF" w:rsidRPr="00C06EB4">
        <w:t>Skarżący</w:t>
      </w:r>
    </w:p>
    <w:p w:rsidR="00F60DBF" w:rsidRPr="00C06EB4" w:rsidRDefault="00266223" w:rsidP="00266223">
      <w:pPr>
        <w:pStyle w:val="JuPara"/>
        <w:keepNext/>
        <w:keepLines/>
      </w:pPr>
      <w:r w:rsidRPr="00C06EB4">
        <w:t>36.  </w:t>
      </w:r>
      <w:r w:rsidR="00F60DBF" w:rsidRPr="00C06EB4">
        <w:t xml:space="preserve">Skarżący zakwestionował powyższe twierdzenia wskazując, że </w:t>
      </w:r>
      <w:r w:rsidR="009303F9" w:rsidRPr="00C06EB4">
        <w:t xml:space="preserve">warunki </w:t>
      </w:r>
      <w:r w:rsidR="00F60DBF" w:rsidRPr="00C06EB4">
        <w:t>sanitarne w Areszcie Śledczym w Sosnowcu były nieodpowiednie. Cele były wilgotne i brudne, ręczniki i bielizna pościelowa nie były prane, a osadzeni myli się w zimnej wodzie.</w:t>
      </w:r>
    </w:p>
    <w:p w:rsidR="00266223" w:rsidRPr="00C06EB4" w:rsidRDefault="00266223" w:rsidP="00266223">
      <w:pPr>
        <w:pStyle w:val="JuH1"/>
      </w:pPr>
      <w:r w:rsidRPr="00C06EB4">
        <w:t>3.  </w:t>
      </w:r>
      <w:r w:rsidR="00F60DBF" w:rsidRPr="00C06EB4">
        <w:t>Zakład Karny w Herbach Starych</w:t>
      </w:r>
    </w:p>
    <w:p w:rsidR="00266223" w:rsidRPr="00C06EB4" w:rsidRDefault="00266223" w:rsidP="00266223">
      <w:pPr>
        <w:pStyle w:val="JuHa0"/>
      </w:pPr>
      <w:r w:rsidRPr="00C06EB4">
        <w:t>(a)  </w:t>
      </w:r>
      <w:r w:rsidR="00F60DBF" w:rsidRPr="00C06EB4">
        <w:t>Fakty bezsporne</w:t>
      </w:r>
    </w:p>
    <w:p w:rsidR="00266223" w:rsidRPr="00C06EB4" w:rsidRDefault="00266223" w:rsidP="00406FB6">
      <w:pPr>
        <w:pStyle w:val="JuPara"/>
      </w:pPr>
      <w:r w:rsidRPr="00C06EB4">
        <w:t>37.</w:t>
      </w:r>
      <w:r w:rsidR="00F60DBF" w:rsidRPr="00C06EB4">
        <w:t xml:space="preserve"> Skarżący przebywał w Zakładzie Karnym w Herbach Starych w trzech różnych okresach czasu: od 22 maja 2006r. do 2 kwietnia 2007r., od 4 czerwca do 28 </w:t>
      </w:r>
      <w:r w:rsidR="00406FB6" w:rsidRPr="00C06EB4">
        <w:t>sierpnia 2007r. oraz po 7 września 2007</w:t>
      </w:r>
      <w:r w:rsidR="009303F9">
        <w:t>r.</w:t>
      </w:r>
    </w:p>
    <w:p w:rsidR="00266223" w:rsidRPr="00C06EB4" w:rsidRDefault="00266223" w:rsidP="00266223">
      <w:pPr>
        <w:pStyle w:val="JuHa0"/>
      </w:pPr>
      <w:r w:rsidRPr="00C06EB4">
        <w:t>(b)  </w:t>
      </w:r>
      <w:r w:rsidR="00406FB6" w:rsidRPr="00C06EB4">
        <w:t>Fakty sporne</w:t>
      </w:r>
    </w:p>
    <w:p w:rsidR="00266223" w:rsidRPr="00C06EB4" w:rsidRDefault="00266223" w:rsidP="00266223">
      <w:pPr>
        <w:pStyle w:val="JuHi"/>
      </w:pPr>
      <w:r w:rsidRPr="00C06EB4">
        <w:t>(i)  </w:t>
      </w:r>
      <w:r w:rsidR="00406FB6" w:rsidRPr="00C06EB4">
        <w:t>Rząd</w:t>
      </w:r>
    </w:p>
    <w:p w:rsidR="00406FB6" w:rsidRPr="00406FB6" w:rsidRDefault="00266223" w:rsidP="00266223">
      <w:pPr>
        <w:pStyle w:val="JuPara"/>
      </w:pPr>
      <w:r w:rsidRPr="00C06EB4">
        <w:t>38.  </w:t>
      </w:r>
      <w:r w:rsidR="00406FB6" w:rsidRPr="00C06EB4">
        <w:t xml:space="preserve">Rząd przedstawił listę cel, w których skarżący przebywał w poszczególnych okresach. Powierzchnia tych cel wahała się pomiędzy </w:t>
      </w:r>
      <w:smartTag w:uri="urn:schemas-microsoft-com:office:smarttags" w:element="metricconverter">
        <w:smartTagPr>
          <w:attr w:name="ProductID" w:val="10 a"/>
        </w:smartTagPr>
        <w:r w:rsidR="00406FB6" w:rsidRPr="00C06EB4">
          <w:t>10 a</w:t>
        </w:r>
      </w:smartTag>
      <w:r w:rsidR="00406FB6" w:rsidRPr="00C06EB4">
        <w:t xml:space="preserve"> </w:t>
      </w:r>
      <w:smartTag w:uri="urn:schemas-microsoft-com:office:smarttags" w:element="metricconverter">
        <w:smartTagPr>
          <w:attr w:name="ProductID" w:val="18 mﾲ"/>
        </w:smartTagPr>
        <w:r w:rsidR="00406FB6" w:rsidRPr="00C06EB4">
          <w:t xml:space="preserve">18 </w:t>
        </w:r>
        <w:r w:rsidR="00982F68">
          <w:t>m²</w:t>
        </w:r>
      </w:smartTag>
      <w:r w:rsidR="00982F68">
        <w:t xml:space="preserve">. </w:t>
      </w:r>
      <w:r w:rsidR="00406FB6" w:rsidRPr="00C06EB4">
        <w:t>Jednakże nie została</w:t>
      </w:r>
      <w:r w:rsidR="00406FB6" w:rsidRPr="00406FB6">
        <w:t xml:space="preserve"> ujawniona</w:t>
      </w:r>
      <w:r w:rsidR="00406FB6">
        <w:t xml:space="preserve"> skala ich zaludnienia</w:t>
      </w:r>
      <w:r w:rsidR="00406FB6" w:rsidRPr="00406FB6">
        <w:t xml:space="preserve">. Z drugiej strony, Rząd </w:t>
      </w:r>
      <w:r w:rsidR="00406FB6">
        <w:t>po</w:t>
      </w:r>
      <w:r w:rsidR="00406FB6" w:rsidRPr="00406FB6">
        <w:t xml:space="preserve">twierdził, że </w:t>
      </w:r>
      <w:r w:rsidR="00406FB6">
        <w:t>dyrektor</w:t>
      </w:r>
      <w:r w:rsidR="00406FB6" w:rsidRPr="00406FB6">
        <w:t xml:space="preserve"> </w:t>
      </w:r>
      <w:r w:rsidR="00406FB6">
        <w:t>zakładu penitencjarnego</w:t>
      </w:r>
      <w:r w:rsidR="00406FB6" w:rsidRPr="00406FB6">
        <w:t xml:space="preserve"> podjął decyzję </w:t>
      </w:r>
      <w:r w:rsidR="00406FB6">
        <w:t>o z</w:t>
      </w:r>
      <w:r w:rsidR="00406FB6" w:rsidRPr="00406FB6">
        <w:t>redukowa</w:t>
      </w:r>
      <w:r w:rsidR="00406FB6">
        <w:t>niu</w:t>
      </w:r>
      <w:r w:rsidR="00406FB6" w:rsidRPr="00406FB6">
        <w:t xml:space="preserve"> dostępn</w:t>
      </w:r>
      <w:r w:rsidR="00406FB6">
        <w:t xml:space="preserve">ej w celach przestrzeni </w:t>
      </w:r>
      <w:r w:rsidR="00406FB6" w:rsidRPr="00406FB6">
        <w:t xml:space="preserve">poniżej </w:t>
      </w:r>
      <w:r w:rsidR="00406FB6">
        <w:t>minimum ustawowego, o czym</w:t>
      </w:r>
      <w:r w:rsidR="00406FB6" w:rsidRPr="00406FB6">
        <w:t xml:space="preserve"> informował sędziego penitencjarnego </w:t>
      </w:r>
      <w:r w:rsidR="00406FB6">
        <w:t>dziewiętnastokrotnie</w:t>
      </w:r>
      <w:r w:rsidR="00406FB6" w:rsidRPr="00406FB6">
        <w:t xml:space="preserve"> między majem 2006</w:t>
      </w:r>
      <w:r w:rsidR="00406FB6">
        <w:t xml:space="preserve">r. </w:t>
      </w:r>
      <w:r w:rsidR="00406FB6" w:rsidRPr="00406FB6">
        <w:t>i październik</w:t>
      </w:r>
      <w:r w:rsidR="00406FB6">
        <w:t>iem</w:t>
      </w:r>
      <w:r w:rsidR="00406FB6" w:rsidRPr="00406FB6">
        <w:t xml:space="preserve"> 2007</w:t>
      </w:r>
      <w:r w:rsidR="00406FB6">
        <w:t>r.</w:t>
      </w:r>
    </w:p>
    <w:p w:rsidR="00406FB6" w:rsidRPr="00C06EB4" w:rsidRDefault="00266223" w:rsidP="00266223">
      <w:pPr>
        <w:pStyle w:val="JuPara"/>
      </w:pPr>
      <w:r w:rsidRPr="004D1899">
        <w:t>39.  </w:t>
      </w:r>
      <w:r w:rsidR="004D1899" w:rsidRPr="004D1899">
        <w:t>Rząd t</w:t>
      </w:r>
      <w:r w:rsidR="004D1899" w:rsidRPr="00406FB6">
        <w:t>wierdz</w:t>
      </w:r>
      <w:r w:rsidR="004D1899">
        <w:t>ił</w:t>
      </w:r>
      <w:r w:rsidR="00406FB6" w:rsidRPr="00406FB6">
        <w:t xml:space="preserve">, że w </w:t>
      </w:r>
      <w:r w:rsidR="004D1899">
        <w:t>Zakładzie Karnym w Herbach Starych warunki sanitarne</w:t>
      </w:r>
      <w:r w:rsidR="00406FB6" w:rsidRPr="00406FB6">
        <w:t xml:space="preserve"> </w:t>
      </w:r>
      <w:r w:rsidR="00406FB6" w:rsidRPr="00C06EB4">
        <w:t xml:space="preserve">były </w:t>
      </w:r>
      <w:r w:rsidR="004D1899" w:rsidRPr="00C06EB4">
        <w:t>odpowiednie</w:t>
      </w:r>
      <w:r w:rsidR="00406FB6" w:rsidRPr="00C06EB4">
        <w:t xml:space="preserve">. Każda </w:t>
      </w:r>
      <w:r w:rsidR="004D1899" w:rsidRPr="00C06EB4">
        <w:t>cela</w:t>
      </w:r>
      <w:r w:rsidR="00406FB6" w:rsidRPr="00C06EB4">
        <w:t xml:space="preserve"> miała </w:t>
      </w:r>
      <w:r w:rsidR="004D1899" w:rsidRPr="00C06EB4">
        <w:t>wydzielony</w:t>
      </w:r>
      <w:r w:rsidR="00406FB6" w:rsidRPr="00C06EB4">
        <w:t xml:space="preserve"> </w:t>
      </w:r>
      <w:r w:rsidR="004D1899" w:rsidRPr="00C06EB4">
        <w:t xml:space="preserve">kącik </w:t>
      </w:r>
      <w:r w:rsidR="00406FB6" w:rsidRPr="00C06EB4">
        <w:t xml:space="preserve">sanitarny </w:t>
      </w:r>
      <w:r w:rsidR="004D1899" w:rsidRPr="00C06EB4">
        <w:t>z ustępem</w:t>
      </w:r>
      <w:r w:rsidR="00406FB6" w:rsidRPr="00C06EB4">
        <w:t xml:space="preserve"> i</w:t>
      </w:r>
      <w:r w:rsidR="00CB0E9B">
        <w:t> </w:t>
      </w:r>
      <w:r w:rsidR="00406FB6" w:rsidRPr="00C06EB4">
        <w:t xml:space="preserve">umywalką. </w:t>
      </w:r>
      <w:r w:rsidR="004D1899" w:rsidRPr="00C06EB4">
        <w:t>Osadzeni brali</w:t>
      </w:r>
      <w:r w:rsidR="00406FB6" w:rsidRPr="00C06EB4">
        <w:t xml:space="preserve"> gorącą kąpiel albo prysznic raz </w:t>
      </w:r>
      <w:r w:rsidR="004D1899" w:rsidRPr="00C06EB4">
        <w:t>w tygodniu</w:t>
      </w:r>
      <w:r w:rsidR="00406FB6" w:rsidRPr="00C06EB4">
        <w:t xml:space="preserve">. </w:t>
      </w:r>
      <w:r w:rsidR="004D1899" w:rsidRPr="00C06EB4">
        <w:t>Umywalnia, z której jednorazowo mogło korzystać od czterech do pięciu osób,</w:t>
      </w:r>
      <w:r w:rsidR="00406FB6" w:rsidRPr="00C06EB4">
        <w:t xml:space="preserve"> został</w:t>
      </w:r>
      <w:r w:rsidR="004D1899" w:rsidRPr="00C06EB4">
        <w:t>a</w:t>
      </w:r>
      <w:r w:rsidR="00406FB6" w:rsidRPr="00C06EB4">
        <w:t xml:space="preserve"> wyposażon</w:t>
      </w:r>
      <w:r w:rsidR="004D1899" w:rsidRPr="00C06EB4">
        <w:t>a</w:t>
      </w:r>
      <w:r w:rsidR="00406FB6" w:rsidRPr="00C06EB4">
        <w:t xml:space="preserve"> w dziewiętnaście </w:t>
      </w:r>
      <w:r w:rsidR="004D1899" w:rsidRPr="00C06EB4">
        <w:t>natrysków</w:t>
      </w:r>
      <w:r w:rsidR="00406FB6" w:rsidRPr="00C06EB4">
        <w:t>.</w:t>
      </w:r>
    </w:p>
    <w:p w:rsidR="00266223" w:rsidRPr="00C06EB4" w:rsidRDefault="00266223" w:rsidP="00266223">
      <w:pPr>
        <w:pStyle w:val="JuHi"/>
      </w:pPr>
      <w:r w:rsidRPr="00C06EB4">
        <w:t>(ii)  </w:t>
      </w:r>
      <w:r w:rsidR="004D1899" w:rsidRPr="00C06EB4">
        <w:t>Skarżący</w:t>
      </w:r>
    </w:p>
    <w:p w:rsidR="00406FB6" w:rsidRPr="00C06EB4" w:rsidRDefault="00266223" w:rsidP="00266223">
      <w:pPr>
        <w:pStyle w:val="JuPara"/>
      </w:pPr>
      <w:r w:rsidRPr="00C06EB4">
        <w:t>40.  </w:t>
      </w:r>
      <w:r w:rsidR="004D1899" w:rsidRPr="00C06EB4">
        <w:t>Skarżący</w:t>
      </w:r>
      <w:r w:rsidR="00406FB6" w:rsidRPr="00C06EB4">
        <w:t xml:space="preserve"> utrzymywał, że wszystkie </w:t>
      </w:r>
      <w:r w:rsidR="004D1899" w:rsidRPr="00C06EB4">
        <w:t>cele</w:t>
      </w:r>
      <w:r w:rsidR="00CB0E9B">
        <w:t>,</w:t>
      </w:r>
      <w:r w:rsidR="00406FB6" w:rsidRPr="00C06EB4">
        <w:t xml:space="preserve"> w których </w:t>
      </w:r>
      <w:r w:rsidR="004D1899" w:rsidRPr="00C06EB4">
        <w:t>przebywał</w:t>
      </w:r>
      <w:r w:rsidR="00CB0E9B">
        <w:t>,</w:t>
      </w:r>
      <w:r w:rsidR="00406FB6" w:rsidRPr="00C06EB4">
        <w:t xml:space="preserve"> były poważnie przeludnione. </w:t>
      </w:r>
      <w:r w:rsidR="004D1899" w:rsidRPr="00C06EB4">
        <w:t>Przyk</w:t>
      </w:r>
      <w:r w:rsidR="00982F68">
        <w:t>ładowo, celę nr 32, mierzącą 18m²</w:t>
      </w:r>
      <w:r w:rsidR="00406FB6" w:rsidRPr="00C06EB4">
        <w:t xml:space="preserve">, </w:t>
      </w:r>
      <w:r w:rsidR="004D1899" w:rsidRPr="00C06EB4">
        <w:t>współzamieszkiwało</w:t>
      </w:r>
      <w:r w:rsidR="00406FB6" w:rsidRPr="00C06EB4">
        <w:t xml:space="preserve"> dziewięć albo dziesięć osób.</w:t>
      </w:r>
    </w:p>
    <w:p w:rsidR="00406FB6" w:rsidRPr="00406FB6" w:rsidRDefault="00266223" w:rsidP="00266223">
      <w:pPr>
        <w:pStyle w:val="JuPara"/>
      </w:pPr>
      <w:r w:rsidRPr="00C06EB4">
        <w:t>41.  </w:t>
      </w:r>
      <w:r w:rsidR="004D1899" w:rsidRPr="00C06EB4">
        <w:t xml:space="preserve">Skarżący twierdził ponadto, </w:t>
      </w:r>
      <w:r w:rsidR="00406FB6" w:rsidRPr="00C06EB4">
        <w:t xml:space="preserve">że </w:t>
      </w:r>
      <w:r w:rsidR="004D1899" w:rsidRPr="00C06EB4">
        <w:t xml:space="preserve">warunki </w:t>
      </w:r>
      <w:r w:rsidR="00406FB6" w:rsidRPr="00C06EB4">
        <w:t>sanitarne</w:t>
      </w:r>
      <w:r w:rsidR="004D1899" w:rsidRPr="00C06EB4">
        <w:t xml:space="preserve"> w Zakładzie Karnym w Herbach Starych</w:t>
      </w:r>
      <w:r w:rsidR="00406FB6" w:rsidRPr="00C06EB4">
        <w:t xml:space="preserve"> były </w:t>
      </w:r>
      <w:r w:rsidR="004D1899" w:rsidRPr="00C06EB4">
        <w:t>nienależyte</w:t>
      </w:r>
      <w:r w:rsidR="00406FB6" w:rsidRPr="00C06EB4">
        <w:t xml:space="preserve">. Podobnie do innych </w:t>
      </w:r>
      <w:r w:rsidR="004D1899" w:rsidRPr="00C06EB4">
        <w:t>zakładów penitencjarnych, w</w:t>
      </w:r>
      <w:r w:rsidR="004D1899">
        <w:t xml:space="preserve"> których przebywał</w:t>
      </w:r>
      <w:r w:rsidR="00406FB6" w:rsidRPr="00406FB6">
        <w:t xml:space="preserve">, </w:t>
      </w:r>
      <w:r w:rsidR="004D1899">
        <w:t>cele</w:t>
      </w:r>
      <w:r w:rsidR="00406FB6" w:rsidRPr="00406FB6">
        <w:t xml:space="preserve"> były wilgotne i brudne, ręczniki i bielizna pościelowa nie </w:t>
      </w:r>
      <w:r w:rsidR="004D1899">
        <w:t>były prane, a osadzeni</w:t>
      </w:r>
      <w:r w:rsidR="00406FB6" w:rsidRPr="00406FB6">
        <w:t xml:space="preserve"> myli się w zimnej wodzie. W dodatku w </w:t>
      </w:r>
      <w:r w:rsidR="004D1899">
        <w:t>Zakładzie Karnym w Herbach Starych łazien</w:t>
      </w:r>
      <w:r w:rsidR="00406FB6" w:rsidRPr="00406FB6">
        <w:t>ka została umie</w:t>
      </w:r>
      <w:r w:rsidR="004D1899">
        <w:t xml:space="preserve">jscowiona w oddzielnym budynku. </w:t>
      </w:r>
      <w:r w:rsidR="00E76BDB">
        <w:t>Osadzonym</w:t>
      </w:r>
      <w:r w:rsidR="00E76BDB" w:rsidRPr="00406FB6">
        <w:t xml:space="preserve"> </w:t>
      </w:r>
      <w:r w:rsidR="00E76BDB">
        <w:t>było trudno, s</w:t>
      </w:r>
      <w:r w:rsidR="004D1899">
        <w:t>zczególnie w okresie zimowym</w:t>
      </w:r>
      <w:r w:rsidR="00406FB6" w:rsidRPr="00406FB6">
        <w:t xml:space="preserve">, </w:t>
      </w:r>
      <w:r w:rsidR="00E76BDB">
        <w:t>wracać pieszo</w:t>
      </w:r>
      <w:r w:rsidR="00406FB6" w:rsidRPr="00406FB6">
        <w:t xml:space="preserve"> do pomieszczeń mieszkalnych z mokrymi włosami i bez właściwej odzieży. Ponadto </w:t>
      </w:r>
      <w:r w:rsidR="00E76BDB">
        <w:t>skarżący</w:t>
      </w:r>
      <w:r w:rsidR="00406FB6" w:rsidRPr="00406FB6">
        <w:t xml:space="preserve"> uskarżał się na brak prywatności </w:t>
      </w:r>
      <w:r w:rsidR="00E76BDB">
        <w:t>z uwagi na brak wydzielonych kabin prysznicowych</w:t>
      </w:r>
      <w:r w:rsidR="00406FB6" w:rsidRPr="00406FB6">
        <w:t>.</w:t>
      </w:r>
    </w:p>
    <w:p w:rsidR="00266223" w:rsidRDefault="00266223" w:rsidP="00266223">
      <w:pPr>
        <w:pStyle w:val="JuPara"/>
      </w:pPr>
    </w:p>
    <w:p w:rsidR="00E76BDB" w:rsidRPr="00E76BDB" w:rsidRDefault="00E76BDB" w:rsidP="00E76BDB">
      <w:pPr>
        <w:pStyle w:val="JuHA"/>
      </w:pPr>
      <w:r w:rsidRPr="00E95AC6">
        <w:lastRenderedPageBreak/>
        <w:t>C.  </w:t>
      </w:r>
      <w:r>
        <w:t>Środki prawne kierowane przez skarżącego</w:t>
      </w:r>
      <w:r w:rsidRPr="00E76BDB">
        <w:t xml:space="preserve"> do sądów i </w:t>
      </w:r>
      <w:r>
        <w:t xml:space="preserve">organów </w:t>
      </w:r>
      <w:r w:rsidRPr="00E76BDB">
        <w:t>krajowych</w:t>
      </w:r>
    </w:p>
    <w:p w:rsidR="00E76BDB" w:rsidRPr="004435DE" w:rsidRDefault="00E76BDB" w:rsidP="00E76BDB">
      <w:pPr>
        <w:pStyle w:val="JuPara"/>
      </w:pPr>
      <w:r w:rsidRPr="00FB0832">
        <w:t>42.  </w:t>
      </w:r>
      <w:r w:rsidR="004435DE">
        <w:t>Skarżący</w:t>
      </w:r>
      <w:r w:rsidR="004435DE" w:rsidRPr="004435DE">
        <w:t xml:space="preserve"> nie złożył jakichkolwiek oficjalnych </w:t>
      </w:r>
      <w:r w:rsidR="004435DE">
        <w:t>skarg</w:t>
      </w:r>
      <w:r w:rsidR="004435DE" w:rsidRPr="004435DE">
        <w:t xml:space="preserve"> przeciwko władzom zakład</w:t>
      </w:r>
      <w:r w:rsidR="004435DE">
        <w:t>ów</w:t>
      </w:r>
      <w:r w:rsidR="004435DE" w:rsidRPr="004435DE">
        <w:t xml:space="preserve"> penitencjarn</w:t>
      </w:r>
      <w:r w:rsidR="004435DE">
        <w:t>ych</w:t>
      </w:r>
      <w:r w:rsidR="004435DE" w:rsidRPr="004435DE">
        <w:t xml:space="preserve"> na podstawie </w:t>
      </w:r>
      <w:r w:rsidR="009303F9">
        <w:t xml:space="preserve">przepisów </w:t>
      </w:r>
      <w:r w:rsidR="004435DE">
        <w:t>Kodeks</w:t>
      </w:r>
      <w:r w:rsidR="009303F9">
        <w:t>u karnego</w:t>
      </w:r>
      <w:r w:rsidR="004435DE">
        <w:t xml:space="preserve"> wykonawcz</w:t>
      </w:r>
      <w:r w:rsidR="009303F9">
        <w:t>ego</w:t>
      </w:r>
      <w:r w:rsidR="004435DE" w:rsidRPr="004435DE">
        <w:t xml:space="preserve">. </w:t>
      </w:r>
      <w:r w:rsidR="004435DE">
        <w:t>Jednakże, złożył skargi do różnorakich organów, takich jak</w:t>
      </w:r>
      <w:r w:rsidR="004435DE" w:rsidRPr="004435DE">
        <w:t xml:space="preserve"> Rzecznik </w:t>
      </w:r>
      <w:r w:rsidR="004435DE">
        <w:t>Praw O</w:t>
      </w:r>
      <w:r w:rsidR="004435DE" w:rsidRPr="004435DE">
        <w:t>bywatelskich</w:t>
      </w:r>
      <w:r w:rsidR="004435DE">
        <w:t>, na niedostateczny standard</w:t>
      </w:r>
      <w:r w:rsidR="004435DE" w:rsidRPr="004435DE">
        <w:t xml:space="preserve"> </w:t>
      </w:r>
      <w:r w:rsidR="004435DE">
        <w:t xml:space="preserve">jego </w:t>
      </w:r>
      <w:r w:rsidR="004435DE" w:rsidRPr="004435DE">
        <w:t xml:space="preserve">opieki </w:t>
      </w:r>
      <w:r w:rsidR="004435DE">
        <w:t>medycznej oraz na warunki panujące w areszcie</w:t>
      </w:r>
      <w:r w:rsidR="004435DE" w:rsidRPr="004435DE">
        <w:t xml:space="preserve">. </w:t>
      </w:r>
      <w:r w:rsidR="004435DE">
        <w:t>Ponadto</w:t>
      </w:r>
      <w:r w:rsidR="004435DE" w:rsidRPr="004435DE">
        <w:t xml:space="preserve"> </w:t>
      </w:r>
      <w:r w:rsidR="004435DE">
        <w:t xml:space="preserve">kilkakrotnie wnosił o zwolnienie z aresztu </w:t>
      </w:r>
      <w:r w:rsidR="00FB0832">
        <w:t>powołując się na zły stan zdrowia.</w:t>
      </w:r>
    </w:p>
    <w:p w:rsidR="004435DE" w:rsidRPr="004435DE" w:rsidRDefault="00E76BDB" w:rsidP="00E76BDB">
      <w:pPr>
        <w:pStyle w:val="JuPara"/>
      </w:pPr>
      <w:r w:rsidRPr="004435DE">
        <w:t>43.  </w:t>
      </w:r>
      <w:r w:rsidR="00FB0832">
        <w:t>Listem</w:t>
      </w:r>
      <w:r w:rsidR="004435DE" w:rsidRPr="004435DE">
        <w:t xml:space="preserve"> </w:t>
      </w:r>
      <w:r w:rsidR="00FB0832">
        <w:t xml:space="preserve">z dnia </w:t>
      </w:r>
      <w:r w:rsidR="004435DE" w:rsidRPr="004435DE">
        <w:t>6 lipca 2006</w:t>
      </w:r>
      <w:r w:rsidR="00FB0832">
        <w:t>r.</w:t>
      </w:r>
      <w:r w:rsidR="004435DE" w:rsidRPr="004435DE">
        <w:t xml:space="preserve"> Rzecznik </w:t>
      </w:r>
      <w:r w:rsidR="00FB0832">
        <w:t>P</w:t>
      </w:r>
      <w:r w:rsidR="004435DE" w:rsidRPr="004435DE">
        <w:t xml:space="preserve">raw </w:t>
      </w:r>
      <w:r w:rsidR="00FB0832">
        <w:t>O</w:t>
      </w:r>
      <w:r w:rsidR="004435DE" w:rsidRPr="004435DE">
        <w:t xml:space="preserve">bywatelskich </w:t>
      </w:r>
      <w:r w:rsidR="00FB0832">
        <w:t>po</w:t>
      </w:r>
      <w:r w:rsidR="004435DE" w:rsidRPr="004435DE">
        <w:t xml:space="preserve">informował </w:t>
      </w:r>
      <w:r w:rsidR="00FB0832">
        <w:t>skarżącego,</w:t>
      </w:r>
      <w:r w:rsidR="004435DE" w:rsidRPr="004435DE">
        <w:t xml:space="preserve"> że </w:t>
      </w:r>
      <w:r w:rsidR="00FB0832">
        <w:t xml:space="preserve">uznał </w:t>
      </w:r>
      <w:r w:rsidR="004435DE" w:rsidRPr="004435DE">
        <w:t xml:space="preserve">jego zarzuty </w:t>
      </w:r>
      <w:r w:rsidR="00FB0832">
        <w:t>za bezzasadne</w:t>
      </w:r>
      <w:r w:rsidR="004435DE" w:rsidRPr="004435DE">
        <w:t xml:space="preserve">. </w:t>
      </w:r>
      <w:r w:rsidR="00FB0832">
        <w:t xml:space="preserve">Podkreślił, </w:t>
      </w:r>
      <w:r w:rsidR="004435DE" w:rsidRPr="004435DE">
        <w:t xml:space="preserve">że </w:t>
      </w:r>
      <w:r w:rsidR="00FB0832">
        <w:t>skarżący objęty jest stałą opieką</w:t>
      </w:r>
      <w:r w:rsidR="004435DE" w:rsidRPr="004435DE">
        <w:t xml:space="preserve"> psychiatry</w:t>
      </w:r>
      <w:r w:rsidR="00FB0832">
        <w:t xml:space="preserve"> oraz że</w:t>
      </w:r>
      <w:r w:rsidR="004435DE" w:rsidRPr="004435DE">
        <w:t xml:space="preserve"> był hospitalizowany</w:t>
      </w:r>
      <w:r w:rsidR="00FB0832">
        <w:t xml:space="preserve"> za każdym razem, gdy jego stan zdrowia tego wymagał</w:t>
      </w:r>
      <w:r w:rsidR="004435DE" w:rsidRPr="004435DE">
        <w:t>.</w:t>
      </w:r>
    </w:p>
    <w:p w:rsidR="004435DE" w:rsidRPr="004435DE" w:rsidRDefault="00E76BDB" w:rsidP="00E76BDB">
      <w:pPr>
        <w:pStyle w:val="JuPara"/>
      </w:pPr>
      <w:r w:rsidRPr="00E95AC6">
        <w:t>44.  </w:t>
      </w:r>
      <w:r w:rsidR="00FB0832">
        <w:t xml:space="preserve">W dniu </w:t>
      </w:r>
      <w:r w:rsidR="004435DE" w:rsidRPr="004435DE">
        <w:t>31 lipca 2006</w:t>
      </w:r>
      <w:r w:rsidR="00FB0832">
        <w:t>r.</w:t>
      </w:r>
      <w:r w:rsidR="004435DE" w:rsidRPr="004435DE">
        <w:t xml:space="preserve"> </w:t>
      </w:r>
      <w:r w:rsidR="00FB0832">
        <w:t xml:space="preserve">Sąd Rejonowy w </w:t>
      </w:r>
      <w:r w:rsidR="004435DE" w:rsidRPr="004435DE">
        <w:t>Myszk</w:t>
      </w:r>
      <w:r w:rsidR="00FB0832">
        <w:t>owie</w:t>
      </w:r>
      <w:r w:rsidR="004435DE" w:rsidRPr="004435DE">
        <w:t xml:space="preserve"> </w:t>
      </w:r>
      <w:r w:rsidR="00FB0832">
        <w:t>nie uwzględnił wniosku</w:t>
      </w:r>
      <w:r w:rsidR="004E6F14">
        <w:t xml:space="preserve"> obrońcy skarżącego o zwolnienie</w:t>
      </w:r>
      <w:r w:rsidR="00FB0832">
        <w:t xml:space="preserve"> skarżącego z aresztu z uwagi na stan jego zdrowia</w:t>
      </w:r>
      <w:r w:rsidR="004435DE" w:rsidRPr="004435DE">
        <w:t xml:space="preserve">. Sąd </w:t>
      </w:r>
      <w:r w:rsidR="00FB0832">
        <w:t xml:space="preserve">powołał się na </w:t>
      </w:r>
      <w:r w:rsidR="004435DE" w:rsidRPr="004435DE">
        <w:t>nieokreślon</w:t>
      </w:r>
      <w:r w:rsidR="00FB0832">
        <w:t>ą dokumentację medyczną, z której wynikało, że skarżący</w:t>
      </w:r>
      <w:r w:rsidR="004435DE" w:rsidRPr="004435DE">
        <w:t xml:space="preserve"> </w:t>
      </w:r>
      <w:r w:rsidR="00FB0832">
        <w:t>nie cierpi na jakąkolwiek chorobę psychiczną</w:t>
      </w:r>
      <w:r w:rsidR="004435DE" w:rsidRPr="004435DE">
        <w:t xml:space="preserve">, </w:t>
      </w:r>
      <w:r w:rsidR="00FB0832">
        <w:t>rozpoznano u niego</w:t>
      </w:r>
      <w:r w:rsidR="004435DE" w:rsidRPr="004435DE">
        <w:t xml:space="preserve"> jedynie</w:t>
      </w:r>
      <w:r w:rsidR="00FB0832">
        <w:t xml:space="preserve"> cechy osobowości dyssocjalnej</w:t>
      </w:r>
      <w:r w:rsidR="004435DE" w:rsidRPr="004435DE">
        <w:t>.</w:t>
      </w:r>
    </w:p>
    <w:p w:rsidR="004435DE" w:rsidRPr="004435DE" w:rsidRDefault="00E76BDB" w:rsidP="00E76BDB">
      <w:pPr>
        <w:pStyle w:val="JuPara"/>
      </w:pPr>
      <w:r w:rsidRPr="00BA2DD7">
        <w:t>45.  </w:t>
      </w:r>
      <w:r w:rsidR="00FB0832">
        <w:t xml:space="preserve">W dniu </w:t>
      </w:r>
      <w:r w:rsidR="004435DE" w:rsidRPr="004435DE">
        <w:t>23 listopada 2006</w:t>
      </w:r>
      <w:r w:rsidR="00FB0832">
        <w:t>r. Sąd Okręgowy w Częstochowie</w:t>
      </w:r>
      <w:r w:rsidR="004435DE" w:rsidRPr="004435DE">
        <w:t xml:space="preserve"> </w:t>
      </w:r>
      <w:r w:rsidR="00BA2DD7">
        <w:t>nie uwzględnił zażalenia skarżącego na postanowienie Sądu Rejonowego w Myszkowie z dnia</w:t>
      </w:r>
      <w:r w:rsidR="004435DE" w:rsidRPr="004435DE">
        <w:t xml:space="preserve"> 28 września 2006</w:t>
      </w:r>
      <w:r w:rsidR="00BA2DD7">
        <w:t xml:space="preserve">r. o przedłużeniu tymczasowego aresztowania. </w:t>
      </w:r>
    </w:p>
    <w:p w:rsidR="004435DE" w:rsidRPr="004435DE" w:rsidRDefault="00E76BDB" w:rsidP="00E76BDB">
      <w:pPr>
        <w:pStyle w:val="JuPara"/>
      </w:pPr>
      <w:r w:rsidRPr="009303F9">
        <w:t>46.  </w:t>
      </w:r>
      <w:r w:rsidR="00BA2DD7">
        <w:t>Skarżący</w:t>
      </w:r>
      <w:r w:rsidR="00982F68">
        <w:t xml:space="preserve"> utrzymywał, że</w:t>
      </w:r>
      <w:r w:rsidR="004435DE" w:rsidRPr="004435DE">
        <w:t xml:space="preserve"> z powodu jego choroby</w:t>
      </w:r>
      <w:r w:rsidR="00BA2DD7" w:rsidRPr="00BA2DD7">
        <w:t xml:space="preserve"> </w:t>
      </w:r>
      <w:r w:rsidR="00BA2DD7" w:rsidRPr="004435DE">
        <w:t>umysłowej</w:t>
      </w:r>
      <w:r w:rsidR="004435DE" w:rsidRPr="004435DE">
        <w:t xml:space="preserve">, </w:t>
      </w:r>
      <w:r w:rsidR="00BA2DD7">
        <w:t>p</w:t>
      </w:r>
      <w:r w:rsidR="004435DE" w:rsidRPr="004435DE">
        <w:t xml:space="preserve">owinien </w:t>
      </w:r>
      <w:r w:rsidR="00BA2DD7">
        <w:t>zostać umieszczony nie w areszcie</w:t>
      </w:r>
      <w:r w:rsidR="004E6F14">
        <w:t>,</w:t>
      </w:r>
      <w:r w:rsidR="00BA2DD7">
        <w:t xml:space="preserve"> ale w szpitalu psychiatryczny</w:t>
      </w:r>
      <w:smartTag w:uri="urn:schemas-microsoft-com:office:smarttags" w:element="PersonName">
        <w:r w:rsidR="00BA2DD7">
          <w:t>m</w:t>
        </w:r>
        <w:r w:rsidR="004435DE" w:rsidRPr="004435DE">
          <w:t>.</w:t>
        </w:r>
      </w:smartTag>
      <w:r w:rsidR="004435DE" w:rsidRPr="004435DE">
        <w:t xml:space="preserve"> </w:t>
      </w:r>
      <w:r w:rsidR="00BA2DD7">
        <w:t>Powołał się na kilka opinii medycznych</w:t>
      </w:r>
      <w:r w:rsidR="004435DE" w:rsidRPr="004435DE">
        <w:t xml:space="preserve">, </w:t>
      </w:r>
      <w:r w:rsidR="008048CB">
        <w:t>z</w:t>
      </w:r>
      <w:r w:rsidR="00BA2DD7">
        <w:t xml:space="preserve">godnie z którymi </w:t>
      </w:r>
      <w:r w:rsidR="004435DE" w:rsidRPr="004435DE">
        <w:t>rozpoznan</w:t>
      </w:r>
      <w:r w:rsidR="00BA2DD7">
        <w:t>o u niego</w:t>
      </w:r>
      <w:r w:rsidR="004435DE" w:rsidRPr="004435DE">
        <w:t xml:space="preserve"> </w:t>
      </w:r>
      <w:r w:rsidR="00BA2DD7" w:rsidRPr="004435DE">
        <w:t>schizofrenię</w:t>
      </w:r>
      <w:r w:rsidR="00BA2DD7">
        <w:t xml:space="preserve"> i zalecono </w:t>
      </w:r>
      <w:r w:rsidR="009303F9">
        <w:t>objęcie</w:t>
      </w:r>
      <w:r w:rsidR="00BA2DD7">
        <w:t xml:space="preserve"> jego osoby stał</w:t>
      </w:r>
      <w:r w:rsidR="009303F9">
        <w:t xml:space="preserve">ą opieką </w:t>
      </w:r>
      <w:r w:rsidR="00BA2DD7">
        <w:t>psychiatry</w:t>
      </w:r>
      <w:r w:rsidR="009303F9">
        <w:t>czną</w:t>
      </w:r>
      <w:r w:rsidR="00BA2DD7">
        <w:t>.</w:t>
      </w:r>
    </w:p>
    <w:p w:rsidR="00846BBD" w:rsidRDefault="00E76BDB" w:rsidP="000A769C">
      <w:pPr>
        <w:pStyle w:val="JuPara"/>
      </w:pPr>
      <w:r w:rsidRPr="00F644E4">
        <w:t>47.  </w:t>
      </w:r>
      <w:r w:rsidR="00BA2DD7">
        <w:t>Sąd Okręgowy w Częstochowie</w:t>
      </w:r>
      <w:r w:rsidR="004435DE" w:rsidRPr="004435DE">
        <w:t xml:space="preserve"> nie </w:t>
      </w:r>
      <w:r w:rsidR="00BA2DD7">
        <w:t xml:space="preserve">znalazł </w:t>
      </w:r>
      <w:r w:rsidR="004435DE" w:rsidRPr="004435DE">
        <w:t xml:space="preserve">żadnych przeciwwskazań do </w:t>
      </w:r>
      <w:r w:rsidR="00BA2DD7">
        <w:t>umieszczenia skarżącego w areszcie śledczym. Sąd</w:t>
      </w:r>
      <w:r w:rsidR="004435DE" w:rsidRPr="004435DE">
        <w:t xml:space="preserve"> wprawdzie</w:t>
      </w:r>
      <w:r w:rsidR="00BA2DD7">
        <w:t xml:space="preserve"> wskazał</w:t>
      </w:r>
      <w:r w:rsidR="004435DE" w:rsidRPr="004435DE">
        <w:t>,</w:t>
      </w:r>
      <w:r w:rsidR="00BA2DD7">
        <w:t xml:space="preserve"> że</w:t>
      </w:r>
      <w:r w:rsidR="004435DE" w:rsidRPr="004435DE">
        <w:t xml:space="preserve"> </w:t>
      </w:r>
      <w:r w:rsidR="00BA2DD7">
        <w:t>kilku</w:t>
      </w:r>
      <w:r w:rsidR="004435DE" w:rsidRPr="004435DE">
        <w:t xml:space="preserve"> psychiatrów zarówno </w:t>
      </w:r>
      <w:r w:rsidR="00BA2DD7">
        <w:t xml:space="preserve">z </w:t>
      </w:r>
      <w:r w:rsidR="004435DE" w:rsidRPr="004435DE">
        <w:t>państ</w:t>
      </w:r>
      <w:r w:rsidR="00BA2DD7">
        <w:t>wowych</w:t>
      </w:r>
      <w:r w:rsidR="004E6F14">
        <w:t>,</w:t>
      </w:r>
      <w:r w:rsidR="004435DE" w:rsidRPr="004435DE">
        <w:t xml:space="preserve"> jak i </w:t>
      </w:r>
      <w:r w:rsidR="00BA2DD7">
        <w:t xml:space="preserve">więziennych </w:t>
      </w:r>
      <w:r w:rsidR="004435DE" w:rsidRPr="004435DE">
        <w:t>szpitali</w:t>
      </w:r>
      <w:r w:rsidR="004E6F14">
        <w:t>,</w:t>
      </w:r>
      <w:r w:rsidR="004435DE" w:rsidRPr="004435DE">
        <w:t xml:space="preserve"> poleciło</w:t>
      </w:r>
      <w:r w:rsidR="00BA2DD7">
        <w:t xml:space="preserve"> objęcie skarżącego stałą opieką psychiatry</w:t>
      </w:r>
      <w:r w:rsidR="004435DE" w:rsidRPr="004435DE">
        <w:t xml:space="preserve">. </w:t>
      </w:r>
      <w:r w:rsidR="00BA2DD7">
        <w:t>Jednakże S</w:t>
      </w:r>
      <w:r w:rsidR="004435DE" w:rsidRPr="004435DE">
        <w:t xml:space="preserve">ąd </w:t>
      </w:r>
      <w:r w:rsidR="00BA2DD7">
        <w:t>uznał</w:t>
      </w:r>
      <w:r w:rsidR="004435DE" w:rsidRPr="004435DE">
        <w:t xml:space="preserve">, że </w:t>
      </w:r>
      <w:r w:rsidR="00BA2DD7">
        <w:t xml:space="preserve">powyższe </w:t>
      </w:r>
      <w:r w:rsidR="004435DE" w:rsidRPr="004435DE">
        <w:t xml:space="preserve">rozpoznanie było niewiarygodne </w:t>
      </w:r>
      <w:r w:rsidR="00BA2DD7">
        <w:t xml:space="preserve">z uwagi na brak długotrwałego kontaktu </w:t>
      </w:r>
      <w:r w:rsidR="004435DE" w:rsidRPr="004435DE">
        <w:t xml:space="preserve">lekarzy </w:t>
      </w:r>
      <w:r w:rsidR="00BA2DD7">
        <w:t xml:space="preserve">ze skarżącym oraz brak </w:t>
      </w:r>
      <w:r w:rsidR="004435DE" w:rsidRPr="004435DE">
        <w:t>pełnego dostępu do jego historii choroby.</w:t>
      </w:r>
      <w:r w:rsidR="00EF0F6F">
        <w:t xml:space="preserve"> S</w:t>
      </w:r>
      <w:r w:rsidR="004435DE" w:rsidRPr="004435DE">
        <w:t xml:space="preserve">ąd </w:t>
      </w:r>
      <w:r w:rsidR="00EF0F6F">
        <w:t>oparł</w:t>
      </w:r>
      <w:r w:rsidR="004435DE" w:rsidRPr="004435DE">
        <w:t xml:space="preserve"> się </w:t>
      </w:r>
      <w:r w:rsidR="00EF0F6F">
        <w:t>na opinii wydanej przez lekarzy psychiatrów ze Szpitala Psychiatrycznego w Rybniku</w:t>
      </w:r>
      <w:r w:rsidR="004435DE" w:rsidRPr="004435DE">
        <w:t>, kt</w:t>
      </w:r>
      <w:r w:rsidR="00EF0F6F">
        <w:t>órzy</w:t>
      </w:r>
      <w:r w:rsidR="004435DE" w:rsidRPr="004435DE">
        <w:t xml:space="preserve"> byli </w:t>
      </w:r>
      <w:r w:rsidR="00EF0F6F">
        <w:t>zgodni</w:t>
      </w:r>
      <w:r w:rsidR="004435DE" w:rsidRPr="004435DE">
        <w:t xml:space="preserve">, że </w:t>
      </w:r>
      <w:r w:rsidR="00EF0F6F">
        <w:t>skarżący</w:t>
      </w:r>
      <w:r w:rsidR="004435DE" w:rsidRPr="004435DE">
        <w:t xml:space="preserve"> nie cierpiał na </w:t>
      </w:r>
      <w:r w:rsidR="00EF0F6F">
        <w:t>jakiekolwiek zaburzenia psychotyczne</w:t>
      </w:r>
      <w:r w:rsidR="004435DE" w:rsidRPr="004435DE">
        <w:t xml:space="preserve">. Sąd </w:t>
      </w:r>
      <w:r w:rsidR="00EF0F6F">
        <w:t>zaakcentował</w:t>
      </w:r>
      <w:r w:rsidR="004435DE" w:rsidRPr="004435DE">
        <w:t>,</w:t>
      </w:r>
      <w:r w:rsidR="00EF0F6F">
        <w:t xml:space="preserve"> że</w:t>
      </w:r>
      <w:r w:rsidR="004435DE" w:rsidRPr="004435DE">
        <w:t xml:space="preserve"> w przeciwieństwie do </w:t>
      </w:r>
      <w:r w:rsidR="00EF0F6F">
        <w:t>pozostałych</w:t>
      </w:r>
      <w:r w:rsidR="004435DE" w:rsidRPr="004435DE">
        <w:t xml:space="preserve">, druga opinia </w:t>
      </w:r>
      <w:r w:rsidR="00EF0F6F">
        <w:t>biegłych</w:t>
      </w:r>
      <w:r w:rsidR="004435DE" w:rsidRPr="004435DE">
        <w:t xml:space="preserve"> była </w:t>
      </w:r>
      <w:r w:rsidR="00EF0F6F">
        <w:t>wiarygodna,</w:t>
      </w:r>
      <w:r w:rsidR="004435DE" w:rsidRPr="004435DE">
        <w:t xml:space="preserve"> ponieważ </w:t>
      </w:r>
      <w:r w:rsidR="00EF0F6F">
        <w:t xml:space="preserve">jej wydanie </w:t>
      </w:r>
      <w:r w:rsidR="004435DE" w:rsidRPr="004435DE">
        <w:t>zostało</w:t>
      </w:r>
      <w:r w:rsidR="00EF0F6F">
        <w:t xml:space="preserve"> poprzedzone </w:t>
      </w:r>
      <w:r w:rsidR="004435DE" w:rsidRPr="004435DE">
        <w:t>pię</w:t>
      </w:r>
      <w:r w:rsidR="00EF0F6F">
        <w:t>ciotygodniową obserwacją sądowo-psychiatryczną skarżącego w Szpitalu Psychiatrycznym w Rybniku</w:t>
      </w:r>
      <w:r w:rsidR="004435DE" w:rsidRPr="004435DE">
        <w:t xml:space="preserve"> </w:t>
      </w:r>
      <w:r w:rsidR="00EF0F6F">
        <w:t>w 2005r. oraz</w:t>
      </w:r>
      <w:r w:rsidR="004435DE" w:rsidRPr="004435DE">
        <w:t xml:space="preserve"> opart</w:t>
      </w:r>
      <w:r w:rsidR="00EF0F6F">
        <w:t>e</w:t>
      </w:r>
      <w:r w:rsidR="004435DE" w:rsidRPr="004435DE">
        <w:t xml:space="preserve"> na </w:t>
      </w:r>
      <w:r w:rsidR="00EF0F6F">
        <w:t>dokumentacji medycznej dotyczącej leczenia psychiatrycznego z okresu poprzedzającego jego tymczasowe aresztowanie.</w:t>
      </w:r>
      <w:r w:rsidR="004435DE" w:rsidRPr="004435DE">
        <w:t xml:space="preserve"> Z drugiej strony, </w:t>
      </w:r>
      <w:r w:rsidR="000030B3">
        <w:t>S</w:t>
      </w:r>
      <w:r w:rsidR="004435DE" w:rsidRPr="004435DE">
        <w:t xml:space="preserve">ąd odnotował rozbieżności </w:t>
      </w:r>
      <w:r w:rsidR="00EF0F6F">
        <w:t xml:space="preserve">zawarte we wcześniejszej dokumentacji medycznej </w:t>
      </w:r>
      <w:r w:rsidR="004435DE" w:rsidRPr="004435DE">
        <w:t xml:space="preserve">i zalecił </w:t>
      </w:r>
      <w:r w:rsidR="00EF0F6F">
        <w:t>aktualizację opinii biegłych ze Szpitala Psychiatrycznego w Rybniku</w:t>
      </w:r>
      <w:r w:rsidR="000030B3">
        <w:t>. Niemniej, S</w:t>
      </w:r>
      <w:r w:rsidR="004435DE" w:rsidRPr="004435DE">
        <w:t xml:space="preserve">ąd nie zgodził się </w:t>
      </w:r>
      <w:r w:rsidR="00F644E4">
        <w:t>na zwolnienie skarżącego z tymczasowego aresztu</w:t>
      </w:r>
      <w:r w:rsidR="004435DE" w:rsidRPr="004435DE">
        <w:t>.</w:t>
      </w:r>
    </w:p>
    <w:p w:rsidR="00E76BDB" w:rsidRPr="004435DE" w:rsidRDefault="00E76BDB" w:rsidP="000A769C">
      <w:pPr>
        <w:pStyle w:val="JuPara"/>
      </w:pPr>
    </w:p>
    <w:p w:rsidR="00C93A65" w:rsidRPr="007E5715" w:rsidRDefault="00C93A65" w:rsidP="00C93A65">
      <w:pPr>
        <w:pStyle w:val="ju-005fh-005fi-005froman"/>
        <w:rPr>
          <w:lang w:val="pl-PL"/>
        </w:rPr>
      </w:pPr>
      <w:r w:rsidRPr="007E5715">
        <w:rPr>
          <w:lang w:val="pl-PL"/>
        </w:rPr>
        <w:t>II.  </w:t>
      </w:r>
      <w:r w:rsidR="00744930" w:rsidRPr="007E5715">
        <w:rPr>
          <w:lang w:val="pl-PL"/>
        </w:rPr>
        <w:t>WŁAŚ</w:t>
      </w:r>
      <w:r w:rsidR="005F7887" w:rsidRPr="007E5715">
        <w:rPr>
          <w:lang w:val="pl-PL"/>
        </w:rPr>
        <w:t>CIWE PRAWO KRAJOWE I PRAKTYKA</w:t>
      </w:r>
    </w:p>
    <w:p w:rsidR="00F644E4" w:rsidRPr="005327EF" w:rsidRDefault="00F644E4" w:rsidP="00F644E4">
      <w:pPr>
        <w:pStyle w:val="JuHA"/>
        <w:numPr>
          <w:ilvl w:val="0"/>
          <w:numId w:val="9"/>
        </w:numPr>
      </w:pPr>
      <w:r w:rsidRPr="005327EF">
        <w:lastRenderedPageBreak/>
        <w:t>Właściwe przepisy konstytucyjne</w:t>
      </w:r>
    </w:p>
    <w:p w:rsidR="00F644E4" w:rsidRPr="005327EF" w:rsidRDefault="00F644E4" w:rsidP="00F644E4">
      <w:pPr>
        <w:pStyle w:val="ju-005fpara"/>
        <w:rPr>
          <w:lang w:val="pl-PL"/>
        </w:rPr>
      </w:pPr>
      <w:r w:rsidRPr="005327EF">
        <w:rPr>
          <w:lang w:val="pl-PL"/>
        </w:rPr>
        <w:t>48.  Artykuł  2 Konstytucji stanowi, że:</w:t>
      </w:r>
    </w:p>
    <w:p w:rsidR="00F644E4" w:rsidRPr="005327EF" w:rsidRDefault="00F644E4" w:rsidP="00F644E4">
      <w:pPr>
        <w:pStyle w:val="JuQuot"/>
      </w:pPr>
      <w:r w:rsidRPr="005327EF">
        <w:t>“</w:t>
      </w:r>
      <w:r w:rsidR="005327EF" w:rsidRPr="005327EF">
        <w:t>Rzeczpospolita Polska jest demokratycznym państwem prawnym, urzeczywistniającym zasady sprawiedliwości społecznej</w:t>
      </w:r>
      <w:r w:rsidRPr="005327EF">
        <w:t>.”</w:t>
      </w:r>
    </w:p>
    <w:p w:rsidR="00F644E4" w:rsidRPr="00C06EB4" w:rsidRDefault="005327EF" w:rsidP="00F644E4">
      <w:pPr>
        <w:pStyle w:val="JuPara"/>
      </w:pPr>
      <w:r w:rsidRPr="00C06EB4">
        <w:t>Artykuł</w:t>
      </w:r>
      <w:r w:rsidR="00F644E4" w:rsidRPr="00C06EB4">
        <w:t xml:space="preserve"> 40 </w:t>
      </w:r>
      <w:r w:rsidRPr="00C06EB4">
        <w:t>Konstytucji stanowi</w:t>
      </w:r>
      <w:r w:rsidR="00F644E4" w:rsidRPr="00C06EB4">
        <w:t>:</w:t>
      </w:r>
    </w:p>
    <w:p w:rsidR="005327EF" w:rsidRPr="00C06EB4" w:rsidRDefault="00F644E4" w:rsidP="005327EF">
      <w:pPr>
        <w:pStyle w:val="JuQuot"/>
      </w:pPr>
      <w:r w:rsidRPr="00C06EB4">
        <w:t>“</w:t>
      </w:r>
      <w:r w:rsidR="005327EF" w:rsidRPr="00C06EB4">
        <w:t>Nikt nie może być poddany torturom ani okrutnemu, nieludzkiemu lub poniżającemu traktowaniu i karaniu. Zakazuje się stosowania kar cielesnych</w:t>
      </w:r>
      <w:r w:rsidRPr="00C06EB4">
        <w:t>.”</w:t>
      </w:r>
    </w:p>
    <w:p w:rsidR="00F644E4" w:rsidRPr="00C06EB4" w:rsidRDefault="005327EF" w:rsidP="00F644E4">
      <w:pPr>
        <w:pStyle w:val="JuPara"/>
        <w:keepNext/>
      </w:pPr>
      <w:r w:rsidRPr="00C06EB4">
        <w:t>Stosowny ustęp artykułu</w:t>
      </w:r>
      <w:r w:rsidR="00F644E4" w:rsidRPr="00C06EB4">
        <w:t xml:space="preserve"> 41 </w:t>
      </w:r>
      <w:r w:rsidRPr="00C06EB4">
        <w:t>stanowi</w:t>
      </w:r>
      <w:r w:rsidR="00F644E4" w:rsidRPr="00C06EB4">
        <w:t>:</w:t>
      </w:r>
    </w:p>
    <w:p w:rsidR="00F644E4" w:rsidRPr="00C06EB4" w:rsidRDefault="00F644E4" w:rsidP="00F644E4">
      <w:pPr>
        <w:pStyle w:val="JuQuot"/>
      </w:pPr>
      <w:r w:rsidRPr="00C06EB4">
        <w:t>“4.  </w:t>
      </w:r>
      <w:r w:rsidR="005327EF" w:rsidRPr="00C06EB4">
        <w:t>Każdy pozbawiony wolności powinien być traktowany w sposób humanitarny</w:t>
      </w:r>
      <w:r w:rsidRPr="00C06EB4">
        <w:t>.”</w:t>
      </w:r>
    </w:p>
    <w:p w:rsidR="00F644E4" w:rsidRPr="00C06EB4" w:rsidRDefault="00F644E4" w:rsidP="00F644E4">
      <w:pPr>
        <w:pStyle w:val="JuHA"/>
      </w:pPr>
      <w:r w:rsidRPr="00C06EB4">
        <w:t>B.  </w:t>
      </w:r>
      <w:r w:rsidR="005327EF" w:rsidRPr="00C06EB4">
        <w:t>Ogólne przepisy dotyczące wa</w:t>
      </w:r>
      <w:r w:rsidR="00F22D7D" w:rsidRPr="00C06EB4">
        <w:t>r</w:t>
      </w:r>
      <w:r w:rsidR="005327EF" w:rsidRPr="00C06EB4">
        <w:t>unków w areszcie</w:t>
      </w:r>
    </w:p>
    <w:p w:rsidR="00F644E4" w:rsidRPr="00C06EB4" w:rsidRDefault="00F644E4" w:rsidP="00F644E4">
      <w:pPr>
        <w:pStyle w:val="JuH1"/>
      </w:pPr>
      <w:r w:rsidRPr="00C06EB4">
        <w:t>1.  </w:t>
      </w:r>
      <w:r w:rsidR="005327EF" w:rsidRPr="00C06EB4">
        <w:t>Kodeks karny wykonawczy</w:t>
      </w:r>
    </w:p>
    <w:p w:rsidR="00F644E4" w:rsidRPr="00C06EB4" w:rsidRDefault="00F644E4" w:rsidP="00F644E4">
      <w:pPr>
        <w:pStyle w:val="JuPara"/>
        <w:rPr>
          <w:szCs w:val="24"/>
        </w:rPr>
      </w:pPr>
      <w:r w:rsidRPr="00C06EB4">
        <w:t>49.  </w:t>
      </w:r>
      <w:r w:rsidR="005327EF" w:rsidRPr="00C06EB4">
        <w:t>Artykuł</w:t>
      </w:r>
      <w:r w:rsidRPr="00C06EB4">
        <w:t xml:space="preserve"> 110 </w:t>
      </w:r>
      <w:r w:rsidR="005327EF" w:rsidRPr="00C06EB4">
        <w:t>Kodeksu karnego wykonawczego</w:t>
      </w:r>
      <w:r w:rsidRPr="00C06EB4">
        <w:t xml:space="preserve"> </w:t>
      </w:r>
      <w:r w:rsidR="005327EF" w:rsidRPr="00C06EB4">
        <w:t>(dalej</w:t>
      </w:r>
      <w:r w:rsidR="00C619B6" w:rsidRPr="00C06EB4">
        <w:t>:</w:t>
      </w:r>
      <w:r w:rsidR="005327EF" w:rsidRPr="00C06EB4">
        <w:t xml:space="preserve"> </w:t>
      </w:r>
      <w:r w:rsidR="00C619B6" w:rsidRPr="00C06EB4">
        <w:t>„</w:t>
      </w:r>
      <w:r w:rsidR="000030B3">
        <w:t>Kodeks karny wykonawczy</w:t>
      </w:r>
      <w:r w:rsidR="00C619B6" w:rsidRPr="00C06EB4">
        <w:t>”</w:t>
      </w:r>
      <w:r w:rsidR="005327EF" w:rsidRPr="00C06EB4">
        <w:t>) stanowi</w:t>
      </w:r>
      <w:r w:rsidRPr="00C06EB4">
        <w:rPr>
          <w:szCs w:val="24"/>
        </w:rPr>
        <w:t>:</w:t>
      </w:r>
    </w:p>
    <w:p w:rsidR="00F644E4" w:rsidRPr="00C06EB4" w:rsidRDefault="00F644E4" w:rsidP="00F644E4">
      <w:pPr>
        <w:pStyle w:val="JuQuot"/>
      </w:pPr>
      <w:r w:rsidRPr="00C06EB4">
        <w:t>“1.  </w:t>
      </w:r>
      <w:r w:rsidR="00F22D7D" w:rsidRPr="00C06EB4">
        <w:t>Skazanego osadza się w celi mieszkalnej wieloosobowej lub jednoosobowej</w:t>
      </w:r>
      <w:r w:rsidRPr="00C06EB4">
        <w:t>.</w:t>
      </w:r>
    </w:p>
    <w:p w:rsidR="00F644E4" w:rsidRPr="00C06EB4" w:rsidRDefault="00F644E4" w:rsidP="00F644E4">
      <w:pPr>
        <w:pStyle w:val="JuQuot"/>
      </w:pPr>
      <w:r w:rsidRPr="00C06EB4">
        <w:t>2.  </w:t>
      </w:r>
      <w:r w:rsidR="00F22D7D" w:rsidRPr="00C06EB4">
        <w:t xml:space="preserve">Powierzchnia w celi mieszkalnej, przypadająca na skazanego, wynosi nie mniej niż </w:t>
      </w:r>
      <w:smartTag w:uri="urn:schemas-microsoft-com:office:smarttags" w:element="metricconverter">
        <w:smartTagPr>
          <w:attr w:name="ProductID" w:val="3 m2"/>
        </w:smartTagPr>
        <w:r w:rsidR="00F22D7D" w:rsidRPr="00C06EB4">
          <w:t>3 m</w:t>
        </w:r>
        <w:r w:rsidR="00F22D7D" w:rsidRPr="00C06EB4">
          <w:rPr>
            <w:vertAlign w:val="superscript"/>
          </w:rPr>
          <w:t>2</w:t>
        </w:r>
      </w:smartTag>
      <w:r w:rsidRPr="00C06EB4">
        <w:t>.”</w:t>
      </w:r>
    </w:p>
    <w:p w:rsidR="00F644E4" w:rsidRPr="00C06EB4" w:rsidRDefault="00F22D7D" w:rsidP="00F644E4">
      <w:pPr>
        <w:pStyle w:val="JuPara"/>
      </w:pPr>
      <w:r w:rsidRPr="00C06EB4">
        <w:t xml:space="preserve">Artykuł </w:t>
      </w:r>
      <w:r w:rsidR="00F644E4" w:rsidRPr="00C06EB4">
        <w:t xml:space="preserve">248 </w:t>
      </w:r>
      <w:r w:rsidR="000030B3">
        <w:t>Kodeksu karnego wykonawczego</w:t>
      </w:r>
      <w:r w:rsidRPr="00C06EB4">
        <w:t xml:space="preserve"> stanowi</w:t>
      </w:r>
      <w:r w:rsidR="00F644E4" w:rsidRPr="00C06EB4">
        <w:t>:</w:t>
      </w:r>
    </w:p>
    <w:p w:rsidR="00F644E4" w:rsidRPr="00F22D7D" w:rsidRDefault="00F644E4" w:rsidP="00F644E4">
      <w:pPr>
        <w:pStyle w:val="JuQuot"/>
      </w:pPr>
      <w:r w:rsidRPr="00C06EB4">
        <w:t>“1</w:t>
      </w:r>
      <w:r w:rsidR="00F22D7D" w:rsidRPr="00C06EB4">
        <w:t xml:space="preserve">. W szczególnie uzasadnionych wypadkach dyrektor zakładu karnego lub aresztu śledczego może umieścić osadzonych, na czas określony, w warunkach, w których powierzchnia w celi na jedną osobę wynosi mniej niż </w:t>
      </w:r>
      <w:smartTag w:uri="urn:schemas-microsoft-com:office:smarttags" w:element="metricconverter">
        <w:smartTagPr>
          <w:attr w:name="ProductID" w:val="3 m2"/>
        </w:smartTagPr>
        <w:r w:rsidR="00F22D7D" w:rsidRPr="00C06EB4">
          <w:t>3 m</w:t>
        </w:r>
        <w:r w:rsidR="00F22D7D" w:rsidRPr="00C06EB4">
          <w:rPr>
            <w:vertAlign w:val="superscript"/>
          </w:rPr>
          <w:t>2</w:t>
        </w:r>
      </w:smartTag>
      <w:r w:rsidRPr="00C06EB4">
        <w:t>.</w:t>
      </w:r>
      <w:r w:rsidR="00F22D7D" w:rsidRPr="00C06EB4">
        <w:t xml:space="preserve"> O takim umieszczeniu należy bezzwłocznie powiadomić</w:t>
      </w:r>
      <w:r w:rsidR="00F22D7D">
        <w:t xml:space="preserve"> sędziego penitencjarnego.</w:t>
      </w:r>
    </w:p>
    <w:p w:rsidR="00F644E4" w:rsidRPr="00F22D7D" w:rsidRDefault="00F644E4" w:rsidP="00F644E4">
      <w:pPr>
        <w:pStyle w:val="JuQuot"/>
      </w:pPr>
      <w:r w:rsidRPr="00E95AC6">
        <w:t>2.  </w:t>
      </w:r>
      <w:r w:rsidR="00F22D7D" w:rsidRPr="00F22D7D">
        <w:t>Minister Sprawiedliwości określi, w drodze rozporządzenia, tryb postępowania właściwych organów w wypadku, gdy liczba osadzonych w zakładach karnych lub aresztach śledcz</w:t>
      </w:r>
      <w:r w:rsidR="00F22D7D">
        <w:t>ych przekroczy w skali kraju og</w:t>
      </w:r>
      <w:r w:rsidR="00F22D7D" w:rsidRPr="00F22D7D">
        <w:t>ólną</w:t>
      </w:r>
      <w:r w:rsidR="00F22D7D">
        <w:t xml:space="preserve"> pojemność tych zakładów</w:t>
      </w:r>
      <w:r w:rsidRPr="00F22D7D">
        <w:t xml:space="preserve"> ...”</w:t>
      </w:r>
    </w:p>
    <w:p w:rsidR="00F644E4" w:rsidRPr="00D832F7" w:rsidRDefault="00F644E4" w:rsidP="00F644E4">
      <w:pPr>
        <w:pStyle w:val="JuH1"/>
      </w:pPr>
      <w:r w:rsidRPr="00D832F7">
        <w:t>2.  </w:t>
      </w:r>
      <w:r w:rsidR="00F22D7D" w:rsidRPr="00D832F7">
        <w:t>Rozporządzenie z 2000 i 2003 r.</w:t>
      </w:r>
      <w:r w:rsidR="000030B3">
        <w:t xml:space="preserve"> w sprawie przeludnienia</w:t>
      </w:r>
    </w:p>
    <w:p w:rsidR="00D832F7" w:rsidRPr="00D832F7" w:rsidRDefault="00F644E4" w:rsidP="00D832F7">
      <w:pPr>
        <w:pStyle w:val="JuPara"/>
        <w:rPr>
          <w:szCs w:val="24"/>
        </w:rPr>
      </w:pPr>
      <w:r w:rsidRPr="00D832F7">
        <w:t>50.  </w:t>
      </w:r>
      <w:r w:rsidR="00F22D7D" w:rsidRPr="00D832F7">
        <w:t xml:space="preserve">Na podstawie artykułu </w:t>
      </w:r>
      <w:r w:rsidRPr="00D832F7">
        <w:t xml:space="preserve">248 </w:t>
      </w:r>
      <w:r w:rsidR="000030B3">
        <w:t>Kodeksu karnego wykonawczego</w:t>
      </w:r>
      <w:r w:rsidRPr="00D832F7">
        <w:t xml:space="preserve"> </w:t>
      </w:r>
      <w:r w:rsidR="00F22D7D" w:rsidRPr="00D832F7">
        <w:t>Minister Sprawiedliwości wydał rozporządzenie</w:t>
      </w:r>
      <w:r w:rsidRPr="00D832F7">
        <w:t xml:space="preserve"> </w:t>
      </w:r>
      <w:r w:rsidR="00F22D7D" w:rsidRPr="00D832F7">
        <w:t xml:space="preserve">z dnia 26 października 2000r. </w:t>
      </w:r>
      <w:r w:rsidRPr="00D832F7">
        <w:t xml:space="preserve">w sprawie trybu postępowania właściwych organów w wypadku, gdy liczba osadzonych w zakładach karnych lub aresztach śledczych przekroczy w skali kraju ogólną pojemność tych zakładów </w:t>
      </w:r>
      <w:r w:rsidR="00C619B6" w:rsidRPr="00D832F7">
        <w:t xml:space="preserve">(dalej: „rozporządzenie z </w:t>
      </w:r>
      <w:r w:rsidRPr="00D832F7">
        <w:rPr>
          <w:szCs w:val="24"/>
        </w:rPr>
        <w:t>2000</w:t>
      </w:r>
      <w:r w:rsidR="00C619B6" w:rsidRPr="00D832F7">
        <w:rPr>
          <w:szCs w:val="24"/>
        </w:rPr>
        <w:t>r.</w:t>
      </w:r>
      <w:r w:rsidR="000030B3">
        <w:rPr>
          <w:szCs w:val="24"/>
        </w:rPr>
        <w:t xml:space="preserve"> w sprawie przeludnienia</w:t>
      </w:r>
      <w:r w:rsidR="00C619B6" w:rsidRPr="00D832F7">
        <w:rPr>
          <w:szCs w:val="24"/>
        </w:rPr>
        <w:t>”)</w:t>
      </w:r>
      <w:r w:rsidRPr="00D832F7">
        <w:rPr>
          <w:szCs w:val="24"/>
        </w:rPr>
        <w:t xml:space="preserve"> </w:t>
      </w:r>
      <w:r w:rsidR="00C619B6" w:rsidRPr="00D832F7">
        <w:rPr>
          <w:szCs w:val="24"/>
        </w:rPr>
        <w:t>W dniu</w:t>
      </w:r>
      <w:r w:rsidRPr="00D832F7">
        <w:rPr>
          <w:szCs w:val="24"/>
        </w:rPr>
        <w:t xml:space="preserve"> 26 </w:t>
      </w:r>
      <w:r w:rsidR="00C619B6" w:rsidRPr="00D832F7">
        <w:rPr>
          <w:szCs w:val="24"/>
        </w:rPr>
        <w:t>sierpnia</w:t>
      </w:r>
      <w:r w:rsidRPr="00D832F7">
        <w:rPr>
          <w:szCs w:val="24"/>
        </w:rPr>
        <w:t xml:space="preserve"> 2003</w:t>
      </w:r>
      <w:r w:rsidR="00C619B6" w:rsidRPr="00D832F7">
        <w:rPr>
          <w:szCs w:val="24"/>
        </w:rPr>
        <w:t>r. Minister Sprawiedliwości wydał nowe rozporządzenie pod tym samym tytułem (dalej: „rozporządzenie z 2003r.</w:t>
      </w:r>
      <w:r w:rsidR="000030B3">
        <w:rPr>
          <w:szCs w:val="24"/>
        </w:rPr>
        <w:t xml:space="preserve"> w sprawie przeludnienia</w:t>
      </w:r>
      <w:r w:rsidR="00C619B6" w:rsidRPr="00D832F7">
        <w:rPr>
          <w:szCs w:val="24"/>
        </w:rPr>
        <w:t>”).</w:t>
      </w:r>
      <w:r w:rsidRPr="00D832F7">
        <w:rPr>
          <w:szCs w:val="24"/>
        </w:rPr>
        <w:t xml:space="preserve"> </w:t>
      </w:r>
      <w:r w:rsidR="00C619B6" w:rsidRPr="00D832F7">
        <w:rPr>
          <w:szCs w:val="24"/>
        </w:rPr>
        <w:t>Weszło ono w życie 1 września 2003r.</w:t>
      </w:r>
    </w:p>
    <w:p w:rsidR="00F644E4" w:rsidRPr="00D832F7" w:rsidRDefault="00D832F7" w:rsidP="00F644E4">
      <w:pPr>
        <w:pStyle w:val="JuPara"/>
        <w:rPr>
          <w:szCs w:val="24"/>
        </w:rPr>
      </w:pPr>
      <w:r w:rsidRPr="00D832F7">
        <w:rPr>
          <w:szCs w:val="24"/>
        </w:rPr>
        <w:t>Paragraf 1 ust. 1 powyższego rozporządzenia stanowi</w:t>
      </w:r>
      <w:r w:rsidR="00F644E4" w:rsidRPr="00D832F7">
        <w:rPr>
          <w:szCs w:val="24"/>
        </w:rPr>
        <w:t>:</w:t>
      </w:r>
    </w:p>
    <w:p w:rsidR="00F644E4" w:rsidRPr="00D832F7" w:rsidRDefault="00F644E4" w:rsidP="00F644E4">
      <w:pPr>
        <w:pStyle w:val="JuQuot"/>
      </w:pPr>
      <w:r w:rsidRPr="00D832F7">
        <w:t>“</w:t>
      </w:r>
      <w:r w:rsidR="00D832F7" w:rsidRPr="00023402">
        <w:t xml:space="preserve">W wypadku gdy liczba osadzonych zakwaterowanych w zakładach karnych i aresztach śledczych oraz podległych im oddziałach zewnętrznych, zwanych dalej "zakładami", przekroczy w skali kraju ogólną pojemność tych zakładów, Dyrektor Generalny Służby Więziennej, w </w:t>
      </w:r>
      <w:r w:rsidR="00D832F7" w:rsidRPr="00023402">
        <w:lastRenderedPageBreak/>
        <w:t>terminie 7 dni od dnia przekroczenia pojemności, przedstawia informację o tym, zwaną dalej "informacją", Ministrowi Sprawiedliwości, dyrektorom okręgowym Służby Więziennej oraz dyrektorom zakładów</w:t>
      </w:r>
      <w:r w:rsidRPr="00D832F7">
        <w:t>.”</w:t>
      </w:r>
    </w:p>
    <w:p w:rsidR="00F644E4" w:rsidRPr="00D832F7" w:rsidRDefault="00D832F7" w:rsidP="00F644E4">
      <w:pPr>
        <w:pStyle w:val="JuPara"/>
        <w:rPr>
          <w:szCs w:val="24"/>
        </w:rPr>
      </w:pPr>
      <w:r w:rsidRPr="00D832F7">
        <w:rPr>
          <w:szCs w:val="24"/>
        </w:rPr>
        <w:t xml:space="preserve">Paragraf </w:t>
      </w:r>
      <w:r w:rsidR="00F644E4" w:rsidRPr="00D832F7">
        <w:rPr>
          <w:szCs w:val="24"/>
        </w:rPr>
        <w:t xml:space="preserve">2 </w:t>
      </w:r>
      <w:r w:rsidRPr="00D832F7">
        <w:rPr>
          <w:szCs w:val="24"/>
        </w:rPr>
        <w:t>rozporządzenia stanowi</w:t>
      </w:r>
      <w:r w:rsidR="00F644E4" w:rsidRPr="00D832F7">
        <w:rPr>
          <w:szCs w:val="24"/>
        </w:rPr>
        <w:t>:</w:t>
      </w:r>
    </w:p>
    <w:p w:rsidR="00F644E4" w:rsidRPr="00D832F7" w:rsidRDefault="00F644E4" w:rsidP="00F644E4">
      <w:pPr>
        <w:pStyle w:val="JuQuot"/>
      </w:pPr>
      <w:r w:rsidRPr="00D832F7">
        <w:t xml:space="preserve">“1. </w:t>
      </w:r>
      <w:r w:rsidR="00D832F7" w:rsidRPr="00D832F7">
        <w:t>Po otrzymaniu informacji dyrektor okręgowy Służby Więziennej oraz dyrektor zakładu jest obowiązany, każdy w zakresie swojego działania, podjąć czynności mające na celu przystosowanie pomieszczeń nie wliczanych do pojemności zakładu do wymogów cel mieszkalnych.</w:t>
      </w:r>
    </w:p>
    <w:p w:rsidR="00F644E4" w:rsidRPr="00E95AC6" w:rsidRDefault="00F644E4" w:rsidP="00F644E4">
      <w:pPr>
        <w:pStyle w:val="JuQuot"/>
      </w:pPr>
      <w:r w:rsidRPr="00E95AC6">
        <w:t>...</w:t>
      </w:r>
    </w:p>
    <w:p w:rsidR="00F644E4" w:rsidRPr="00D832F7" w:rsidRDefault="00F644E4" w:rsidP="00F644E4">
      <w:pPr>
        <w:pStyle w:val="JuQuot"/>
        <w:rPr>
          <w:szCs w:val="22"/>
        </w:rPr>
      </w:pPr>
      <w:r w:rsidRPr="00E95AC6">
        <w:t>3.  </w:t>
      </w:r>
      <w:r w:rsidR="00D832F7" w:rsidRPr="00023402">
        <w:t>W dodatkowych celach mieszkalnych zakwaterowuje się osadzonych na czas określony po przekroczeniu pojemności zakładu</w:t>
      </w:r>
      <w:r w:rsidRPr="00D832F7">
        <w:t>.</w:t>
      </w:r>
    </w:p>
    <w:p w:rsidR="00F644E4" w:rsidRPr="00D832F7" w:rsidRDefault="00F644E4" w:rsidP="00F644E4">
      <w:pPr>
        <w:pStyle w:val="JuQuot"/>
      </w:pPr>
      <w:r w:rsidRPr="00E95AC6">
        <w:t>4.  </w:t>
      </w:r>
      <w:r w:rsidR="00D832F7" w:rsidRPr="00023402">
        <w:t xml:space="preserve">W wypadku wykorzystania miejsc zakwaterowania w dodatkowych celach mieszkalnych osadzonych można umieścić w warunkach, w których powierzchnia celi na jedną osobę wynosi mniej niż </w:t>
      </w:r>
      <w:smartTag w:uri="urn:schemas-microsoft-com:office:smarttags" w:element="metricconverter">
        <w:smartTagPr>
          <w:attr w:name="ProductID" w:val="3 m2"/>
        </w:smartTagPr>
        <w:r w:rsidR="00D832F7" w:rsidRPr="00023402">
          <w:t>3 m</w:t>
        </w:r>
        <w:r w:rsidR="00D832F7" w:rsidRPr="00023402">
          <w:rPr>
            <w:vertAlign w:val="superscript"/>
          </w:rPr>
          <w:t>2</w:t>
        </w:r>
      </w:smartTag>
      <w:r w:rsidRPr="00D832F7">
        <w:t>.”</w:t>
      </w:r>
    </w:p>
    <w:p w:rsidR="00F644E4" w:rsidRPr="00C619B6" w:rsidRDefault="00F644E4" w:rsidP="00F644E4">
      <w:pPr>
        <w:pStyle w:val="JuHA"/>
      </w:pPr>
      <w:r w:rsidRPr="00E95AC6">
        <w:t>C.  </w:t>
      </w:r>
      <w:r w:rsidR="00C619B6" w:rsidRPr="00C619B6">
        <w:t xml:space="preserve">Opieka medyczna </w:t>
      </w:r>
      <w:r w:rsidR="00C619B6">
        <w:t>i</w:t>
      </w:r>
      <w:r w:rsidR="00C619B6" w:rsidRPr="00C619B6">
        <w:t xml:space="preserve"> psych</w:t>
      </w:r>
      <w:r w:rsidR="00C619B6">
        <w:t>iatryczna w aresztach śledczych</w:t>
      </w:r>
    </w:p>
    <w:p w:rsidR="00C619B6" w:rsidRDefault="00F644E4" w:rsidP="00F644E4">
      <w:pPr>
        <w:pStyle w:val="JuPara"/>
        <w:rPr>
          <w:lang w:eastAsia="en-GB"/>
        </w:rPr>
      </w:pPr>
      <w:r w:rsidRPr="00E95AC6">
        <w:rPr>
          <w:lang w:eastAsia="en-GB"/>
        </w:rPr>
        <w:t>51.  </w:t>
      </w:r>
      <w:r w:rsidR="00C619B6" w:rsidRPr="00C619B6">
        <w:rPr>
          <w:lang w:eastAsia="en-GB"/>
        </w:rPr>
        <w:t xml:space="preserve">Ogólne obowiązki państwa w zakresie ochrony zdrowia psychicznego wynikają z postanowień ustawy z dnia 19 sierpnia 1994r. </w:t>
      </w:r>
      <w:r w:rsidRPr="00C619B6">
        <w:rPr>
          <w:lang w:eastAsia="en-GB"/>
        </w:rPr>
        <w:t>o ochronie zdrowia psychicznego</w:t>
      </w:r>
      <w:r w:rsidR="00C619B6">
        <w:rPr>
          <w:lang w:eastAsia="en-GB"/>
        </w:rPr>
        <w:t xml:space="preserve"> (dalej: „ustawa o ochronie zdrowia psychicznego”), która weszła w życie z dniem 21 stycznia 1995r. </w:t>
      </w:r>
      <w:r w:rsidR="00A63177">
        <w:rPr>
          <w:lang w:eastAsia="en-GB"/>
        </w:rPr>
        <w:t xml:space="preserve">Zgodnie z postanowieniami powyższej ustawy, </w:t>
      </w:r>
      <w:r w:rsidR="00C619B6">
        <w:rPr>
          <w:lang w:eastAsia="en-GB"/>
        </w:rPr>
        <w:t xml:space="preserve"> zdrowie psychiczne </w:t>
      </w:r>
      <w:r w:rsidR="00A63177">
        <w:rPr>
          <w:lang w:eastAsia="en-GB"/>
        </w:rPr>
        <w:t xml:space="preserve">stanowi </w:t>
      </w:r>
      <w:r w:rsidR="00C619B6">
        <w:rPr>
          <w:lang w:eastAsia="en-GB"/>
        </w:rPr>
        <w:t xml:space="preserve">podstawowe prawo człowieka. </w:t>
      </w:r>
    </w:p>
    <w:p w:rsidR="00C619B6" w:rsidRDefault="00C619B6" w:rsidP="00F644E4">
      <w:pPr>
        <w:pStyle w:val="JuPara"/>
        <w:rPr>
          <w:lang w:eastAsia="en-GB"/>
        </w:rPr>
      </w:pPr>
      <w:r>
        <w:rPr>
          <w:lang w:eastAsia="en-GB"/>
        </w:rPr>
        <w:t xml:space="preserve">Szczegółowe </w:t>
      </w:r>
      <w:r w:rsidR="00A63177">
        <w:rPr>
          <w:lang w:eastAsia="en-GB"/>
        </w:rPr>
        <w:t>regulacje</w:t>
      </w:r>
      <w:r>
        <w:rPr>
          <w:lang w:eastAsia="en-GB"/>
        </w:rPr>
        <w:t xml:space="preserve"> dotyczące </w:t>
      </w:r>
      <w:r w:rsidR="00A63177">
        <w:rPr>
          <w:lang w:eastAsia="en-GB"/>
        </w:rPr>
        <w:t>pozbawienia wolności w zakładzie opieki zdrowotnej oraz leczenia psychiatrycznego w zakładach karnych i aresztach śledczych, zawarte są w Kodeksie postępowania karnego (dalej: „</w:t>
      </w:r>
      <w:r w:rsidR="000030B3">
        <w:rPr>
          <w:lang w:eastAsia="en-GB"/>
        </w:rPr>
        <w:t>Kodeks postępowania karnego</w:t>
      </w:r>
      <w:r w:rsidR="00A63177">
        <w:rPr>
          <w:lang w:eastAsia="en-GB"/>
        </w:rPr>
        <w:t xml:space="preserve">”) oraz w </w:t>
      </w:r>
      <w:r w:rsidR="000030B3">
        <w:rPr>
          <w:lang w:eastAsia="en-GB"/>
        </w:rPr>
        <w:t>Kodeksie karnym wykonawczym,</w:t>
      </w:r>
      <w:r w:rsidR="00A63177">
        <w:rPr>
          <w:lang w:eastAsia="en-GB"/>
        </w:rPr>
        <w:t xml:space="preserve"> a także w licznych rozporządzeniach Ministra Sprawiedliwości.</w:t>
      </w:r>
    </w:p>
    <w:p w:rsidR="00A63177" w:rsidRDefault="00A63177" w:rsidP="00F644E4">
      <w:pPr>
        <w:pStyle w:val="JuPara"/>
      </w:pPr>
      <w:r w:rsidRPr="00A63177">
        <w:t xml:space="preserve">Zgodnie z artykułem 259 § 1 </w:t>
      </w:r>
      <w:r w:rsidR="000030B3">
        <w:t>Kodeksu postępowania karnego,</w:t>
      </w:r>
      <w:r w:rsidRPr="00A63177">
        <w:t xml:space="preserve"> jeżeli szczególne względy nie stoją temu na przeszkodzie, należy odstąpić od tymczasowego aresztowania, zwłaszcza gdy pozbawienie oskarżonego wolności spowodowałoby dla jego życia lub zdrowia poważne niebezpieczeństwo</w:t>
      </w:r>
      <w:r>
        <w:t>.</w:t>
      </w:r>
    </w:p>
    <w:p w:rsidR="00F644E4" w:rsidRPr="00A63177" w:rsidRDefault="00A63177" w:rsidP="00F644E4">
      <w:pPr>
        <w:pStyle w:val="JuPara"/>
      </w:pPr>
      <w:r w:rsidRPr="00A63177">
        <w:t xml:space="preserve">Ponadto, artykuł 260 </w:t>
      </w:r>
      <w:r w:rsidR="000030B3">
        <w:t>Kodeksu postępowania karnego</w:t>
      </w:r>
      <w:r w:rsidRPr="00A63177">
        <w:t xml:space="preserve"> stanowi, że:</w:t>
      </w:r>
    </w:p>
    <w:p w:rsidR="00F644E4" w:rsidRPr="00A63177" w:rsidRDefault="00F644E4" w:rsidP="00F644E4">
      <w:pPr>
        <w:pStyle w:val="JuQuot"/>
      </w:pPr>
      <w:r w:rsidRPr="00A63177">
        <w:t>“</w:t>
      </w:r>
      <w:r w:rsidR="00A63177">
        <w:t>Jeż</w:t>
      </w:r>
      <w:r w:rsidR="00A63177" w:rsidRPr="00A63177">
        <w:t>eli stan zdrowia oskarżonego tego wymaga, tymczasowe aresztowanie może być wykonywane tylko w postaci umieszczenia w odp</w:t>
      </w:r>
      <w:r w:rsidR="00A63177">
        <w:t>owiednim zakładzie leczniczym</w:t>
      </w:r>
      <w:r w:rsidRPr="00A63177">
        <w:t>.”</w:t>
      </w:r>
    </w:p>
    <w:p w:rsidR="00F644E4" w:rsidRPr="00A63177" w:rsidRDefault="00A63177" w:rsidP="00F644E4">
      <w:pPr>
        <w:pStyle w:val="JuPara"/>
      </w:pPr>
      <w:r w:rsidRPr="00A63177">
        <w:t>Artykuł</w:t>
      </w:r>
      <w:r w:rsidR="00F644E4" w:rsidRPr="00A63177">
        <w:t xml:space="preserve"> 213 </w:t>
      </w:r>
      <w:r w:rsidR="000030B3">
        <w:t>Kodeksu karnego wykonawczego</w:t>
      </w:r>
      <w:r w:rsidRPr="00A63177">
        <w:t xml:space="preserve"> stanowi</w:t>
      </w:r>
      <w:r w:rsidR="00F644E4" w:rsidRPr="00A63177">
        <w:t>:</w:t>
      </w:r>
    </w:p>
    <w:p w:rsidR="00F644E4" w:rsidRPr="00A63177" w:rsidRDefault="00F644E4" w:rsidP="00F644E4">
      <w:pPr>
        <w:pStyle w:val="JuQuot"/>
      </w:pPr>
      <w:r w:rsidRPr="00A63177">
        <w:t>“</w:t>
      </w:r>
      <w:r w:rsidR="00A63177" w:rsidRPr="00A63177">
        <w:t xml:space="preserve">W wypadkach określonych w Kodeksie postępowania karnego tymczasowe aresztowanie wykonuje sie poza aresztem śledczym w zakładzie leczniczym wskazanym przez organ, do którego dyspozycji tymczasowo aresztowany pozostaje. </w:t>
      </w:r>
      <w:r w:rsidR="00A63177">
        <w:t>Organ ten określa również warunki umieszczenia tymczasowo aresztowanego we wskazanym zakładzie leczniczym</w:t>
      </w:r>
      <w:r w:rsidRPr="00A63177">
        <w:t>.”</w:t>
      </w:r>
    </w:p>
    <w:p w:rsidR="007733FA" w:rsidRPr="007733FA" w:rsidRDefault="007733FA" w:rsidP="007733FA">
      <w:pPr>
        <w:pStyle w:val="JuPara"/>
      </w:pPr>
      <w:r w:rsidRPr="007733FA">
        <w:t>Na podstawie artykułu</w:t>
      </w:r>
      <w:r w:rsidR="00F644E4" w:rsidRPr="007733FA">
        <w:t xml:space="preserve"> 115</w:t>
      </w:r>
      <w:r w:rsidRPr="007733FA">
        <w:t xml:space="preserve"> § 10 </w:t>
      </w:r>
      <w:r w:rsidR="000030B3">
        <w:t>Kodeksu karnego wykonawczego</w:t>
      </w:r>
      <w:r w:rsidRPr="007733FA">
        <w:t xml:space="preserve"> </w:t>
      </w:r>
      <w:r>
        <w:t xml:space="preserve">Minister Sprawiedliwości wydał rozporządzenie z dnia 31 października 2003r. </w:t>
      </w:r>
      <w:r w:rsidR="00F644E4" w:rsidRPr="007733FA">
        <w:t xml:space="preserve">w sprawie szczegółowych zasad, zakresu i trybu udzielania świadczeń zdrowotnych osobom pozbawionym wolności przez zakłady opieki zdrowotnej dla osób pozbawionych </w:t>
      </w:r>
      <w:r w:rsidR="00F644E4" w:rsidRPr="007733FA">
        <w:lastRenderedPageBreak/>
        <w:t xml:space="preserve">wolności </w:t>
      </w:r>
      <w:r w:rsidRPr="007733FA">
        <w:t xml:space="preserve">(dalej: „rozporządzenie </w:t>
      </w:r>
      <w:r w:rsidR="000030B3">
        <w:t>w sprawie świadczeń zdrowotnych</w:t>
      </w:r>
      <w:r w:rsidRPr="007733FA">
        <w:t>”)</w:t>
      </w:r>
      <w:r w:rsidR="00F644E4" w:rsidRPr="007733FA">
        <w:t xml:space="preserve">. </w:t>
      </w:r>
      <w:r w:rsidRPr="007733FA">
        <w:t xml:space="preserve">Weszło ono w życie 17 grudnia 2003r. </w:t>
      </w:r>
    </w:p>
    <w:p w:rsidR="007733FA" w:rsidRPr="00023402" w:rsidRDefault="007733FA" w:rsidP="007733FA">
      <w:pPr>
        <w:pStyle w:val="JuPara"/>
      </w:pPr>
      <w:r w:rsidRPr="007733FA">
        <w:t xml:space="preserve">Zgodnie z paragrafem 1 ust. 1 rozporządzenia </w:t>
      </w:r>
      <w:r w:rsidR="009A732B">
        <w:t>z</w:t>
      </w:r>
      <w:r w:rsidRPr="007733FA">
        <w:t xml:space="preserve"> 2003r.</w:t>
      </w:r>
      <w:r w:rsidR="000030B3">
        <w:t xml:space="preserve"> w sprawie świadczeń zdrowotnych</w:t>
      </w:r>
      <w:r w:rsidRPr="007733FA">
        <w:t xml:space="preserve">, </w:t>
      </w:r>
      <w:r>
        <w:t>z</w:t>
      </w:r>
      <w:r w:rsidRPr="007733FA">
        <w:t>akłady opieki zdrowotnej dla osób pozbawionych wolności udzielają osobom pozbawionym wolności świadczeń zdrowotnych, w szczególności związanych z</w:t>
      </w:r>
      <w:r w:rsidRPr="007733FA">
        <w:rPr>
          <w:szCs w:val="24"/>
        </w:rPr>
        <w:t xml:space="preserve"> </w:t>
      </w:r>
      <w:r>
        <w:t xml:space="preserve">badaniem i poradą lekarską, leczeniem oraz </w:t>
      </w:r>
      <w:r w:rsidRPr="00023402">
        <w:t>badaniem i terapią psychologiczną</w:t>
      </w:r>
      <w:r>
        <w:t>.</w:t>
      </w:r>
    </w:p>
    <w:p w:rsidR="00F644E4" w:rsidRPr="007733FA" w:rsidRDefault="007733FA" w:rsidP="00F644E4">
      <w:pPr>
        <w:pStyle w:val="JuPara"/>
        <w:rPr>
          <w:szCs w:val="24"/>
        </w:rPr>
      </w:pPr>
      <w:r w:rsidRPr="007733FA">
        <w:rPr>
          <w:szCs w:val="24"/>
        </w:rPr>
        <w:t>Paragraf 1 powyższego rozporządzenia stanowi:</w:t>
      </w:r>
    </w:p>
    <w:p w:rsidR="00F644E4" w:rsidRPr="007733FA" w:rsidRDefault="00F644E4" w:rsidP="00F644E4">
      <w:pPr>
        <w:pStyle w:val="JuQuot"/>
      </w:pPr>
      <w:r w:rsidRPr="007733FA">
        <w:t>“2.  </w:t>
      </w:r>
      <w:r w:rsidR="007733FA" w:rsidRPr="007733FA">
        <w:t>W uzasadnionym przypadku, gdy wymienione w ust. 1 świadczenia zdrowotne nie mogą być udzielone osobom pozbawionym wolności przez zakład opieki zdrowotnej dla osób pozbawionych wolności, w szczególności z powodu braku specjalistycznego sprzętu medycznego, świadczenia te mogą być udzielane przez pozawięzienne publiczne zakłady opieki zdrowotnej</w:t>
      </w:r>
      <w:r w:rsidRPr="007733FA">
        <w:t>.</w:t>
      </w:r>
    </w:p>
    <w:p w:rsidR="00F644E4" w:rsidRPr="007733FA" w:rsidRDefault="00F644E4" w:rsidP="00F644E4">
      <w:pPr>
        <w:pStyle w:val="JuQuot"/>
      </w:pPr>
      <w:r w:rsidRPr="00E95AC6">
        <w:t>3.  </w:t>
      </w:r>
      <w:r w:rsidR="007733FA" w:rsidRPr="00023402">
        <w:t>O konieczności udzielenia świadczeń zdrowotnych w przypadku, o którym mowa w ust. 2, decyduje kierownik właściwego zakładu opieki zdrowotnej dla osób pozbawionych wolności</w:t>
      </w:r>
      <w:r w:rsidRPr="007733FA">
        <w:t>...”</w:t>
      </w:r>
    </w:p>
    <w:p w:rsidR="00F644E4" w:rsidRPr="007733FA" w:rsidRDefault="007733FA" w:rsidP="00F644E4">
      <w:pPr>
        <w:pStyle w:val="JuPara"/>
      </w:pPr>
      <w:r w:rsidRPr="007733FA">
        <w:t>Paragraf</w:t>
      </w:r>
      <w:r w:rsidR="00F644E4" w:rsidRPr="007733FA">
        <w:t xml:space="preserve"> 7 </w:t>
      </w:r>
      <w:r w:rsidRPr="007733FA">
        <w:t xml:space="preserve">rozporządzenia </w:t>
      </w:r>
      <w:r w:rsidR="000030B3">
        <w:t xml:space="preserve">w sprawie świadczeń zdrowotnych </w:t>
      </w:r>
      <w:r>
        <w:t>stanowi:</w:t>
      </w:r>
    </w:p>
    <w:p w:rsidR="0034367D" w:rsidRDefault="00F644E4" w:rsidP="00F644E4">
      <w:pPr>
        <w:pStyle w:val="JuQuot"/>
        <w:rPr>
          <w:lang w:eastAsia="en-GB"/>
        </w:rPr>
      </w:pPr>
      <w:r w:rsidRPr="007733FA">
        <w:rPr>
          <w:lang w:eastAsia="en-GB"/>
        </w:rPr>
        <w:t>“1. </w:t>
      </w:r>
      <w:r w:rsidR="007733FA" w:rsidRPr="007733FA">
        <w:rPr>
          <w:lang w:eastAsia="en-GB"/>
        </w:rPr>
        <w:t>O konieczności umieszczenia osoby pozbawionej wolności w izbie chorych zakładu karnego decyduje lekarz więzienny, a w razie je</w:t>
      </w:r>
      <w:r w:rsidR="0034367D">
        <w:rPr>
          <w:lang w:eastAsia="en-GB"/>
        </w:rPr>
        <w:t>go nieobecności – pielęgniarka…</w:t>
      </w:r>
    </w:p>
    <w:p w:rsidR="0034367D" w:rsidRDefault="0034367D" w:rsidP="00F644E4">
      <w:pPr>
        <w:pStyle w:val="JuQuot"/>
        <w:rPr>
          <w:lang w:eastAsia="en-GB"/>
        </w:rPr>
      </w:pPr>
      <w:r w:rsidRPr="0034367D">
        <w:rPr>
          <w:lang w:eastAsia="en-GB"/>
        </w:rPr>
        <w:t xml:space="preserve"> </w:t>
      </w:r>
      <w:r w:rsidR="00F644E4" w:rsidRPr="0034367D">
        <w:rPr>
          <w:lang w:eastAsia="en-GB"/>
        </w:rPr>
        <w:t>2.  </w:t>
      </w:r>
      <w:r w:rsidRPr="0034367D">
        <w:rPr>
          <w:lang w:eastAsia="en-GB"/>
        </w:rPr>
        <w:t xml:space="preserve">O konieczności umieszczenia osoby pozbawionej wolności w szpitalu zakładu opieki zdrowotnej dla osób pozbawionych wolności, </w:t>
      </w:r>
      <w:r>
        <w:rPr>
          <w:lang w:eastAsia="en-GB"/>
        </w:rPr>
        <w:t>(…)</w:t>
      </w:r>
      <w:r w:rsidRPr="0034367D">
        <w:rPr>
          <w:lang w:eastAsia="en-GB"/>
        </w:rPr>
        <w:t xml:space="preserve"> decyduje dyrektor tego szpitala lub upoważniony przez niego lekarz więzienny</w:t>
      </w:r>
      <w:r>
        <w:rPr>
          <w:lang w:eastAsia="en-GB"/>
        </w:rPr>
        <w:t>.</w:t>
      </w:r>
    </w:p>
    <w:p w:rsidR="0034367D" w:rsidRPr="007733FA" w:rsidRDefault="0034367D" w:rsidP="0034367D">
      <w:pPr>
        <w:pStyle w:val="JuPara"/>
      </w:pPr>
      <w:r w:rsidRPr="0034367D">
        <w:t xml:space="preserve">Paragraf 11 </w:t>
      </w:r>
      <w:r w:rsidRPr="007733FA">
        <w:t xml:space="preserve">rozporządzenia </w:t>
      </w:r>
      <w:r w:rsidR="000030B3">
        <w:t xml:space="preserve">w sprawie świadczeń zdrowotnych </w:t>
      </w:r>
      <w:r>
        <w:t>stanowi:</w:t>
      </w:r>
    </w:p>
    <w:p w:rsidR="0034367D" w:rsidRPr="0034367D" w:rsidRDefault="0034367D" w:rsidP="00F644E4">
      <w:pPr>
        <w:pStyle w:val="JuQuot"/>
        <w:rPr>
          <w:lang w:eastAsia="en-GB"/>
        </w:rPr>
      </w:pPr>
      <w:r w:rsidRPr="0034367D">
        <w:rPr>
          <w:lang w:eastAsia="en-GB"/>
        </w:rPr>
        <w:t xml:space="preserve"> </w:t>
      </w:r>
      <w:r w:rsidR="00F644E4" w:rsidRPr="0034367D">
        <w:rPr>
          <w:lang w:eastAsia="en-GB"/>
        </w:rPr>
        <w:t>“</w:t>
      </w:r>
      <w:r w:rsidRPr="0034367D">
        <w:t xml:space="preserve"> </w:t>
      </w:r>
      <w:r w:rsidRPr="0034367D">
        <w:rPr>
          <w:lang w:eastAsia="en-GB"/>
        </w:rPr>
        <w:t>W razie podejrzenia u osoby pozbawionej wolności zaburzeń psychi</w:t>
      </w:r>
      <w:r>
        <w:rPr>
          <w:lang w:eastAsia="en-GB"/>
        </w:rPr>
        <w:t>cznych, upośledzenia umysłowego</w:t>
      </w:r>
      <w:r w:rsidRPr="0034367D">
        <w:rPr>
          <w:lang w:eastAsia="en-GB"/>
        </w:rPr>
        <w:t xml:space="preserve"> </w:t>
      </w:r>
      <w:r>
        <w:rPr>
          <w:lang w:eastAsia="en-GB"/>
        </w:rPr>
        <w:t xml:space="preserve">(..) </w:t>
      </w:r>
      <w:r w:rsidRPr="0034367D">
        <w:rPr>
          <w:lang w:eastAsia="en-GB"/>
        </w:rPr>
        <w:t xml:space="preserve"> lekarz więzienny:</w:t>
      </w:r>
    </w:p>
    <w:p w:rsidR="00F644E4" w:rsidRPr="0034367D" w:rsidRDefault="0034367D" w:rsidP="00F644E4">
      <w:pPr>
        <w:pStyle w:val="JuQuot"/>
        <w:rPr>
          <w:lang w:eastAsia="en-GB"/>
        </w:rPr>
      </w:pPr>
      <w:r w:rsidRPr="0034367D">
        <w:rPr>
          <w:lang w:eastAsia="en-GB"/>
        </w:rPr>
        <w:t xml:space="preserve"> </w:t>
      </w:r>
      <w:r w:rsidR="00F644E4" w:rsidRPr="0034367D">
        <w:rPr>
          <w:lang w:eastAsia="en-GB"/>
        </w:rPr>
        <w:t>1)  </w:t>
      </w:r>
      <w:r w:rsidRPr="0034367D">
        <w:rPr>
          <w:lang w:eastAsia="en-GB"/>
        </w:rPr>
        <w:t>określa wskazania dotyczące miejsca umieszczenia tej osoby w zakładzie karnym, sposobu prowadzenia obserwacji jej zachowania i metod dalszego postępowania</w:t>
      </w:r>
      <w:r w:rsidR="00F644E4" w:rsidRPr="0034367D">
        <w:rPr>
          <w:lang w:eastAsia="en-GB"/>
        </w:rPr>
        <w:t>;</w:t>
      </w:r>
    </w:p>
    <w:p w:rsidR="00F644E4" w:rsidRPr="0034367D" w:rsidRDefault="00F644E4" w:rsidP="00F644E4">
      <w:pPr>
        <w:pStyle w:val="JuQuot"/>
        <w:rPr>
          <w:lang w:eastAsia="en-GB"/>
        </w:rPr>
      </w:pPr>
      <w:r w:rsidRPr="0034367D">
        <w:rPr>
          <w:lang w:eastAsia="en-GB"/>
        </w:rPr>
        <w:t>2)  </w:t>
      </w:r>
      <w:r w:rsidR="0034367D" w:rsidRPr="0034367D">
        <w:rPr>
          <w:lang w:eastAsia="en-GB"/>
        </w:rPr>
        <w:t>kieruje tę osobę na badania do lekarza psychiatry</w:t>
      </w:r>
      <w:r w:rsidRPr="0034367D">
        <w:rPr>
          <w:lang w:eastAsia="en-GB"/>
        </w:rPr>
        <w:t>.”</w:t>
      </w:r>
    </w:p>
    <w:p w:rsidR="0034367D" w:rsidRPr="007733FA" w:rsidRDefault="0034367D" w:rsidP="0034367D">
      <w:pPr>
        <w:pStyle w:val="JuPara"/>
      </w:pPr>
      <w:r w:rsidRPr="0034367D">
        <w:t xml:space="preserve">Paragraf </w:t>
      </w:r>
      <w:r w:rsidR="00F644E4" w:rsidRPr="0034367D">
        <w:t>12</w:t>
      </w:r>
      <w:r w:rsidRPr="0034367D">
        <w:t xml:space="preserve"> ust. </w:t>
      </w:r>
      <w:r w:rsidR="00F644E4" w:rsidRPr="0034367D">
        <w:t xml:space="preserve">1 </w:t>
      </w:r>
      <w:r w:rsidRPr="007733FA">
        <w:t xml:space="preserve">rozporządzenia </w:t>
      </w:r>
      <w:r w:rsidR="000030B3">
        <w:t xml:space="preserve">w sprawie świadczeń zdrowotnych </w:t>
      </w:r>
      <w:r>
        <w:t>stanowi:</w:t>
      </w:r>
    </w:p>
    <w:p w:rsidR="00F644E4" w:rsidRPr="0034367D" w:rsidRDefault="00F644E4" w:rsidP="00F644E4">
      <w:pPr>
        <w:pStyle w:val="JuQuot"/>
        <w:rPr>
          <w:lang w:eastAsia="en-GB"/>
        </w:rPr>
      </w:pPr>
      <w:r w:rsidRPr="0034367D">
        <w:rPr>
          <w:lang w:eastAsia="en-GB"/>
        </w:rPr>
        <w:t>“</w:t>
      </w:r>
      <w:r w:rsidR="0034367D" w:rsidRPr="00023402">
        <w:t>W oddziale psychiatrycznym szpitala więziennego umieszcza się osobę pozbawioną wolności</w:t>
      </w:r>
      <w:r w:rsidRPr="0034367D">
        <w:rPr>
          <w:lang w:eastAsia="en-GB"/>
        </w:rPr>
        <w:t>:</w:t>
      </w:r>
    </w:p>
    <w:p w:rsidR="00F644E4" w:rsidRPr="0034367D" w:rsidRDefault="0034367D" w:rsidP="00F644E4">
      <w:pPr>
        <w:pStyle w:val="JuQuot"/>
        <w:rPr>
          <w:lang w:eastAsia="en-GB"/>
        </w:rPr>
      </w:pPr>
      <w:r>
        <w:rPr>
          <w:lang w:eastAsia="en-GB"/>
        </w:rPr>
        <w:t>1) </w:t>
      </w:r>
      <w:r w:rsidRPr="0034367D">
        <w:rPr>
          <w:lang w:eastAsia="en-GB"/>
        </w:rPr>
        <w:t>jeżeli sąd zarządził jej badanie psychiatryczne połączone z obserwacją</w:t>
      </w:r>
      <w:r w:rsidR="00F644E4" w:rsidRPr="0034367D">
        <w:rPr>
          <w:lang w:eastAsia="en-GB"/>
        </w:rPr>
        <w:t>;</w:t>
      </w:r>
    </w:p>
    <w:p w:rsidR="00F644E4" w:rsidRPr="0034367D" w:rsidRDefault="0034367D" w:rsidP="00F644E4">
      <w:pPr>
        <w:pStyle w:val="JuQuot"/>
        <w:rPr>
          <w:lang w:eastAsia="en-GB"/>
        </w:rPr>
      </w:pPr>
      <w:r>
        <w:rPr>
          <w:lang w:eastAsia="en-GB"/>
        </w:rPr>
        <w:t>2)  </w:t>
      </w:r>
      <w:r w:rsidRPr="0034367D">
        <w:rPr>
          <w:lang w:eastAsia="en-GB"/>
        </w:rPr>
        <w:t>skierowaną - z zachowaniem zasad określonych w ustawie z dnia 19 sierpnia 1994 r. o ochronie zdrowia psychicznego - przez lekarza psychiatrę z powodu rozpoznania u niej zaburzeń psychicznych wymagających szpitalnego badania lub leczenia</w:t>
      </w:r>
      <w:r w:rsidR="00F644E4" w:rsidRPr="0034367D">
        <w:rPr>
          <w:lang w:eastAsia="en-GB"/>
        </w:rPr>
        <w:t>.”</w:t>
      </w:r>
    </w:p>
    <w:p w:rsidR="0034367D" w:rsidRPr="007733FA" w:rsidRDefault="0034367D" w:rsidP="0034367D">
      <w:pPr>
        <w:pStyle w:val="JuPara"/>
      </w:pPr>
      <w:r w:rsidRPr="0034367D">
        <w:t>Paragraf</w:t>
      </w:r>
      <w:r w:rsidR="00F644E4" w:rsidRPr="0034367D">
        <w:t xml:space="preserve"> 13 </w:t>
      </w:r>
      <w:r w:rsidRPr="007733FA">
        <w:t xml:space="preserve">rozporządzenia </w:t>
      </w:r>
      <w:r w:rsidR="000030B3">
        <w:t xml:space="preserve">w sprawie świadczeń zdrowotnych </w:t>
      </w:r>
      <w:r>
        <w:t>stanowi:</w:t>
      </w:r>
    </w:p>
    <w:p w:rsidR="0034367D" w:rsidRDefault="00F644E4" w:rsidP="00F644E4">
      <w:pPr>
        <w:pStyle w:val="JuQuot"/>
      </w:pPr>
      <w:r w:rsidRPr="0034367D">
        <w:t>“</w:t>
      </w:r>
      <w:r w:rsidR="0034367D" w:rsidRPr="0034367D">
        <w:t xml:space="preserve">Jeżeli w wyniku badania psychiatrycznego, połączonego z obserwacją, stwierdzono u osoby pozbawionej wolności chorobę psychiczną, upośledzenie umysłowe lub inne zakłócenia czynności psychicznych w </w:t>
      </w:r>
      <w:r w:rsidR="0034367D">
        <w:t>(…)</w:t>
      </w:r>
      <w:r w:rsidR="0034367D" w:rsidRPr="0034367D">
        <w:t>, w uzasadnionym przypadku, na podstawie decyzji ordynatora, pozostaje ona na oddziale psychiatrycznym szpitala więziennego, do czasu wydania przez sąd stosownego orzeczenia</w:t>
      </w:r>
      <w:r w:rsidR="000030B3">
        <w:t>.”</w:t>
      </w:r>
    </w:p>
    <w:p w:rsidR="00F644E4" w:rsidRPr="001C727A" w:rsidRDefault="00F644E4" w:rsidP="0034367D">
      <w:pPr>
        <w:pStyle w:val="JuPara"/>
        <w:rPr>
          <w:szCs w:val="24"/>
        </w:rPr>
      </w:pPr>
      <w:r w:rsidRPr="001C727A">
        <w:t>52</w:t>
      </w:r>
      <w:r w:rsidR="001C727A" w:rsidRPr="001C727A">
        <w:t xml:space="preserve">. </w:t>
      </w:r>
      <w:r w:rsidR="0034367D" w:rsidRPr="001C727A">
        <w:t xml:space="preserve">Na podstawie artykułu 249 </w:t>
      </w:r>
      <w:r w:rsidR="000030B3">
        <w:t xml:space="preserve">Kodeksu karnego wykonawczego </w:t>
      </w:r>
      <w:r w:rsidR="0034367D" w:rsidRPr="001C727A">
        <w:t>Minister Sprawiedliwości wydał rozporządzenie z dnia 25 sierpnia 2003r.</w:t>
      </w:r>
      <w:r w:rsidR="001C727A" w:rsidRPr="001C727A">
        <w:t xml:space="preserve"> </w:t>
      </w:r>
      <w:r w:rsidR="0034367D" w:rsidRPr="001C727A">
        <w:t>w sprawie regulaminu organizacyjno-porządkowego wykonywania tymczasowego aresztowania</w:t>
      </w:r>
      <w:r w:rsidRPr="001C727A">
        <w:t xml:space="preserve"> </w:t>
      </w:r>
      <w:r w:rsidR="001C727A" w:rsidRPr="001C727A">
        <w:lastRenderedPageBreak/>
        <w:t>(dalej: „</w:t>
      </w:r>
      <w:r w:rsidR="001C727A">
        <w:t xml:space="preserve">rozporządzenie </w:t>
      </w:r>
      <w:r w:rsidR="000030B3">
        <w:t>w sprawie regulaminu wykonywania tymczasowego aresztowania</w:t>
      </w:r>
      <w:r w:rsidR="001C727A" w:rsidRPr="001C727A">
        <w:t>”). Weszło ono w życie 1 września 2003r.</w:t>
      </w:r>
    </w:p>
    <w:p w:rsidR="00F644E4" w:rsidRPr="001C727A" w:rsidRDefault="001C727A" w:rsidP="00F644E4">
      <w:pPr>
        <w:pStyle w:val="JuPara"/>
      </w:pPr>
      <w:r w:rsidRPr="001C727A">
        <w:rPr>
          <w:szCs w:val="24"/>
        </w:rPr>
        <w:t xml:space="preserve">Zgodnie z rozporządzeniem </w:t>
      </w:r>
      <w:r w:rsidR="000030B3">
        <w:rPr>
          <w:szCs w:val="24"/>
        </w:rPr>
        <w:t>w sprawie regulaminu wykonywania tymczasowego aresztowania</w:t>
      </w:r>
      <w:r w:rsidRPr="001C727A">
        <w:rPr>
          <w:szCs w:val="24"/>
        </w:rPr>
        <w:t>,</w:t>
      </w:r>
      <w:r>
        <w:rPr>
          <w:szCs w:val="24"/>
        </w:rPr>
        <w:t xml:space="preserve"> tymczasowo </w:t>
      </w:r>
      <w:r w:rsidRPr="001C727A">
        <w:rPr>
          <w:szCs w:val="24"/>
        </w:rPr>
        <w:t>aresztowanych umieszcza się w aresztach śledczych. J</w:t>
      </w:r>
      <w:r>
        <w:rPr>
          <w:szCs w:val="24"/>
        </w:rPr>
        <w:t>ednakże, paragraf 28</w:t>
      </w:r>
      <w:r w:rsidRPr="001C727A">
        <w:rPr>
          <w:szCs w:val="24"/>
        </w:rPr>
        <w:t xml:space="preserve"> rozporządzenia stanowi</w:t>
      </w:r>
      <w:r w:rsidR="000030B3">
        <w:rPr>
          <w:szCs w:val="24"/>
        </w:rPr>
        <w:t>, że</w:t>
      </w:r>
      <w:r w:rsidRPr="001C727A">
        <w:rPr>
          <w:szCs w:val="24"/>
        </w:rPr>
        <w:t>:</w:t>
      </w:r>
      <w:r w:rsidRPr="000030B3">
        <w:rPr>
          <w:szCs w:val="24"/>
        </w:rPr>
        <w:t xml:space="preserve"> </w:t>
      </w:r>
    </w:p>
    <w:p w:rsidR="00F644E4" w:rsidRPr="001C727A" w:rsidRDefault="00F644E4" w:rsidP="00F644E4">
      <w:pPr>
        <w:pStyle w:val="JuQuot"/>
      </w:pPr>
      <w:r w:rsidRPr="001C727A">
        <w:t>“1.  </w:t>
      </w:r>
      <w:r w:rsidR="001C727A" w:rsidRPr="001C727A">
        <w:t>Wobec tymczasowo aresztowanych przebywających w szpitalach, izbach chorych oraz leczonych poza nimi, a także przewlekle chorych i rekonwalescentów, dyrektor może, na wniosek lub po zasięgnięciu opinii lekarza, dokonywać niezbędnych odstępstw od przewidzianego w regulaminie sposobu wykonywania tymczasowego aresztowania w zakresie uzasadnionym stanem zdrowia tych tymczasowo aresztowanych</w:t>
      </w:r>
      <w:r w:rsidRPr="001C727A">
        <w:t>.</w:t>
      </w:r>
    </w:p>
    <w:p w:rsidR="001C727A" w:rsidRDefault="00F644E4" w:rsidP="00F644E4">
      <w:pPr>
        <w:pStyle w:val="JuQuot"/>
      </w:pPr>
      <w:r w:rsidRPr="001C727A">
        <w:t>2.  </w:t>
      </w:r>
      <w:r w:rsidR="001C727A" w:rsidRPr="001C727A">
        <w:t>Przepis ust. 1 stosuje się odpowiednio wobec tymczasowo aresztowanych, u których stwierdzono niepsychotyczne zaburzenia psychiczne</w:t>
      </w:r>
      <w:r w:rsidR="001C727A">
        <w:t>, upośledzonych umysłowo,</w:t>
      </w:r>
      <w:r w:rsidR="001C727A" w:rsidRPr="001C727A">
        <w:t xml:space="preserve"> </w:t>
      </w:r>
      <w:r w:rsidR="001C727A">
        <w:t>(…)</w:t>
      </w:r>
      <w:r w:rsidR="001C727A" w:rsidRPr="001C727A">
        <w:t>. Dyrektor może dokonywać tych odstępstw na wniosek lub po zasięgnięciu opinii lekarza albo psychologa.</w:t>
      </w:r>
      <w:r w:rsidR="000030B3">
        <w:t>”</w:t>
      </w:r>
    </w:p>
    <w:p w:rsidR="00F644E4" w:rsidRPr="00DA1089" w:rsidRDefault="00F644E4" w:rsidP="001C727A">
      <w:pPr>
        <w:pStyle w:val="JuPara"/>
        <w:rPr>
          <w:szCs w:val="24"/>
        </w:rPr>
      </w:pPr>
      <w:r w:rsidRPr="001C727A">
        <w:t>53.  </w:t>
      </w:r>
      <w:r w:rsidR="001C727A" w:rsidRPr="001C727A">
        <w:t xml:space="preserve">Współpracę między zakładami opieki zdrowotnej ze służbą zdrowia w zakładach karnych określa rozporządzenia Ministra Sprawiedliwości </w:t>
      </w:r>
      <w:r w:rsidR="001C727A">
        <w:t>i</w:t>
      </w:r>
      <w:r w:rsidR="001C727A" w:rsidRPr="001C727A">
        <w:t xml:space="preserve"> </w:t>
      </w:r>
      <w:r w:rsidR="001C727A">
        <w:t>M</w:t>
      </w:r>
      <w:r w:rsidR="001C727A" w:rsidRPr="001C727A">
        <w:t xml:space="preserve">inistra Zdrowia </w:t>
      </w:r>
      <w:r w:rsidR="001C727A">
        <w:t xml:space="preserve">z dnia 10 września 2003r. w sprawie szczegółowych zasad, zakresu i trybu współdziałania zakładów opieki zdrowotnej ze służbą zdrowia w zakładach karnych i aresztach śledczych </w:t>
      </w:r>
      <w:r w:rsidR="001C727A" w:rsidRPr="00DA1089">
        <w:t xml:space="preserve">w zapewnieniu świadczeń zdrowotnych osobom pozbawionym wolności (dalej: „rozporządzenie </w:t>
      </w:r>
      <w:r w:rsidR="009A732B">
        <w:t>w sprawie</w:t>
      </w:r>
      <w:r w:rsidR="000030B3">
        <w:t xml:space="preserve"> współdziałania w zapewnianiu świadczeń zdrowotnych</w:t>
      </w:r>
      <w:r w:rsidR="001C727A" w:rsidRPr="00DA1089">
        <w:t xml:space="preserve">”). Weszło ono </w:t>
      </w:r>
      <w:r w:rsidR="00DA1089" w:rsidRPr="00DA1089">
        <w:t>w życie 17 października 2003r.</w:t>
      </w:r>
    </w:p>
    <w:p w:rsidR="00F644E4" w:rsidRPr="006529B8" w:rsidRDefault="00F644E4" w:rsidP="00F644E4">
      <w:pPr>
        <w:pStyle w:val="JuHA"/>
      </w:pPr>
      <w:r w:rsidRPr="006529B8">
        <w:t>D.  </w:t>
      </w:r>
      <w:r w:rsidR="006529B8" w:rsidRPr="006529B8">
        <w:t xml:space="preserve">Nadzór jurysdykcyjny i administracyjny </w:t>
      </w:r>
    </w:p>
    <w:p w:rsidR="00F644E4" w:rsidRPr="006529B8" w:rsidRDefault="00F644E4" w:rsidP="00F644E4">
      <w:pPr>
        <w:pStyle w:val="JuPara"/>
      </w:pPr>
      <w:r w:rsidRPr="006529B8">
        <w:t>54.  </w:t>
      </w:r>
      <w:r w:rsidR="006529B8">
        <w:t>Nadzór nad wykonywaniem tymczasowego aresztowania sprawują sędziowie penitencjarni</w:t>
      </w:r>
      <w:r w:rsidR="006529B8" w:rsidRPr="006529B8">
        <w:t xml:space="preserve">, którzy działają </w:t>
      </w:r>
      <w:r w:rsidR="006529B8">
        <w:t xml:space="preserve">z ramienia </w:t>
      </w:r>
      <w:r w:rsidR="006529B8" w:rsidRPr="006529B8">
        <w:t xml:space="preserve">Ministra </w:t>
      </w:r>
      <w:r w:rsidR="006529B8">
        <w:t>Sprawiedliwości.</w:t>
      </w:r>
    </w:p>
    <w:p w:rsidR="00B40181" w:rsidRDefault="006529B8" w:rsidP="00F644E4">
      <w:pPr>
        <w:pStyle w:val="JuPara"/>
        <w:rPr>
          <w:lang w:eastAsia="en-GB"/>
        </w:rPr>
      </w:pPr>
      <w:r w:rsidRPr="006529B8">
        <w:rPr>
          <w:lang w:eastAsia="en-GB"/>
        </w:rPr>
        <w:t>Zgodnie z artykułem</w:t>
      </w:r>
      <w:r w:rsidR="00F644E4" w:rsidRPr="006529B8">
        <w:rPr>
          <w:lang w:eastAsia="en-GB"/>
        </w:rPr>
        <w:t xml:space="preserve"> 6 </w:t>
      </w:r>
      <w:r w:rsidR="009A732B">
        <w:rPr>
          <w:lang w:eastAsia="en-GB"/>
        </w:rPr>
        <w:t>Kodeksu karnego wykonawczego,</w:t>
      </w:r>
      <w:r w:rsidRPr="006529B8">
        <w:rPr>
          <w:lang w:eastAsia="en-GB"/>
        </w:rPr>
        <w:t xml:space="preserve"> skazany może </w:t>
      </w:r>
      <w:r w:rsidR="00B40181" w:rsidRPr="006529B8">
        <w:rPr>
          <w:lang w:eastAsia="en-GB"/>
        </w:rPr>
        <w:t>składać</w:t>
      </w:r>
      <w:r w:rsidRPr="006529B8">
        <w:rPr>
          <w:lang w:eastAsia="en-GB"/>
        </w:rPr>
        <w:t xml:space="preserve"> wnioski o wszczęcie postępowania przed sądem </w:t>
      </w:r>
      <w:r w:rsidR="00B40181">
        <w:rPr>
          <w:lang w:eastAsia="en-GB"/>
        </w:rPr>
        <w:t>i</w:t>
      </w:r>
      <w:r w:rsidRPr="006529B8">
        <w:rPr>
          <w:lang w:eastAsia="en-GB"/>
        </w:rPr>
        <w:t xml:space="preserve"> brać w nim udział jako strona oraz wnosić zażalenia na postanowienia wyd</w:t>
      </w:r>
      <w:r w:rsidR="00B40181">
        <w:rPr>
          <w:lang w:eastAsia="en-GB"/>
        </w:rPr>
        <w:t xml:space="preserve">ane w postępowaniu wykonawczym. </w:t>
      </w:r>
    </w:p>
    <w:p w:rsidR="00F644E4" w:rsidRPr="00B40181" w:rsidRDefault="008048CB" w:rsidP="00F644E4">
      <w:pPr>
        <w:pStyle w:val="JuPara"/>
        <w:rPr>
          <w:lang w:eastAsia="en-GB"/>
        </w:rPr>
      </w:pPr>
      <w:r>
        <w:rPr>
          <w:lang w:eastAsia="en-GB"/>
        </w:rPr>
        <w:t>Artykuł 7 §</w:t>
      </w:r>
      <w:r w:rsidRPr="00B40181">
        <w:rPr>
          <w:lang w:eastAsia="en-GB"/>
        </w:rPr>
        <w:t>§</w:t>
      </w:r>
      <w:r w:rsidR="00F644E4" w:rsidRPr="00B40181">
        <w:rPr>
          <w:lang w:eastAsia="en-GB"/>
        </w:rPr>
        <w:t xml:space="preserve">1 </w:t>
      </w:r>
      <w:r w:rsidR="00B40181" w:rsidRPr="00B40181">
        <w:rPr>
          <w:lang w:eastAsia="en-GB"/>
        </w:rPr>
        <w:t>i</w:t>
      </w:r>
      <w:r w:rsidR="00F644E4" w:rsidRPr="00B40181">
        <w:rPr>
          <w:lang w:eastAsia="en-GB"/>
        </w:rPr>
        <w:t xml:space="preserve"> 2</w:t>
      </w:r>
      <w:r w:rsidR="00B40181" w:rsidRPr="00B40181">
        <w:rPr>
          <w:lang w:eastAsia="en-GB"/>
        </w:rPr>
        <w:t xml:space="preserve"> </w:t>
      </w:r>
      <w:r w:rsidR="009A732B">
        <w:rPr>
          <w:lang w:eastAsia="en-GB"/>
        </w:rPr>
        <w:t>Kodeksu karnego wykonawczego</w:t>
      </w:r>
      <w:r w:rsidR="009A732B" w:rsidRPr="00B40181">
        <w:rPr>
          <w:lang w:eastAsia="en-GB"/>
        </w:rPr>
        <w:t xml:space="preserve"> </w:t>
      </w:r>
      <w:r w:rsidR="00B40181" w:rsidRPr="00B40181">
        <w:rPr>
          <w:lang w:eastAsia="en-GB"/>
        </w:rPr>
        <w:t xml:space="preserve">stanowią, że skazany może skarżyć do sądu decyzję prezesa sądu lub upoważnionego sędziego, sędziego penitencjarnego, dyrektora zakładu karnego, aresztu śledczego, a także dyrektora okręgowego </w:t>
      </w:r>
      <w:r w:rsidR="00B40181">
        <w:rPr>
          <w:lang w:eastAsia="en-GB"/>
        </w:rPr>
        <w:t>i</w:t>
      </w:r>
      <w:r w:rsidR="00B40181" w:rsidRPr="00B40181">
        <w:rPr>
          <w:lang w:eastAsia="en-GB"/>
        </w:rPr>
        <w:t xml:space="preserve"> Dyrektora Generalnego Służby Więziennej albo osoby kierującej innym zakładem przewidzianym w przepisach prawa karnego wykonawczego oraz komisji penitencjarnej,</w:t>
      </w:r>
      <w:r w:rsidR="00B40181">
        <w:rPr>
          <w:lang w:eastAsia="en-GB"/>
        </w:rPr>
        <w:t xml:space="preserve"> a także</w:t>
      </w:r>
      <w:r w:rsidR="00B40181" w:rsidRPr="00B40181">
        <w:rPr>
          <w:lang w:eastAsia="en-GB"/>
        </w:rPr>
        <w:t xml:space="preserve"> sądowego kuratora </w:t>
      </w:r>
      <w:r w:rsidR="00B40181">
        <w:rPr>
          <w:lang w:eastAsia="en-GB"/>
        </w:rPr>
        <w:t xml:space="preserve">zawodowego. </w:t>
      </w:r>
      <w:r w:rsidR="00B40181" w:rsidRPr="00B40181">
        <w:rPr>
          <w:lang w:eastAsia="en-GB"/>
        </w:rPr>
        <w:t>Skargi związane z wykonywaniem kary pozbawienia wolności rozpoznaje właściwy sąd</w:t>
      </w:r>
      <w:r w:rsidR="00B40181">
        <w:rPr>
          <w:lang w:eastAsia="en-GB"/>
        </w:rPr>
        <w:t xml:space="preserve"> penitencjarny.</w:t>
      </w:r>
    </w:p>
    <w:p w:rsidR="00F644E4" w:rsidRPr="00B40181" w:rsidRDefault="00B40181" w:rsidP="00F644E4">
      <w:pPr>
        <w:pStyle w:val="JuPara"/>
        <w:rPr>
          <w:lang w:eastAsia="en-GB"/>
        </w:rPr>
      </w:pPr>
      <w:r w:rsidRPr="00B40181">
        <w:rPr>
          <w:lang w:eastAsia="en-GB"/>
        </w:rPr>
        <w:t xml:space="preserve">W pozostałej części artykuł 7 </w:t>
      </w:r>
      <w:r w:rsidR="009A732B">
        <w:rPr>
          <w:lang w:eastAsia="en-GB"/>
        </w:rPr>
        <w:t xml:space="preserve">Kodeksu karnego wykonawczego </w:t>
      </w:r>
      <w:r>
        <w:rPr>
          <w:lang w:eastAsia="en-GB"/>
        </w:rPr>
        <w:t>stanowi:</w:t>
      </w:r>
    </w:p>
    <w:p w:rsidR="00F644E4" w:rsidRPr="00B40181" w:rsidRDefault="00F644E4" w:rsidP="00F644E4">
      <w:pPr>
        <w:pStyle w:val="JuQuot"/>
        <w:rPr>
          <w:lang w:eastAsia="en-GB"/>
        </w:rPr>
      </w:pPr>
      <w:r w:rsidRPr="00B40181">
        <w:rPr>
          <w:lang w:eastAsia="en-GB"/>
        </w:rPr>
        <w:t xml:space="preserve">“3. </w:t>
      </w:r>
      <w:r w:rsidR="00B40181" w:rsidRPr="00B40181">
        <w:rPr>
          <w:lang w:eastAsia="en-GB"/>
        </w:rPr>
        <w:t>Skarga na decyzję, o której mowa w § 1, przysługuje skazanemu w terminie 7 dni od dnia ogłoszenia lub doręczenia decyzji; decyzję ogłasza się lu</w:t>
      </w:r>
      <w:r w:rsidR="008048CB">
        <w:rPr>
          <w:lang w:eastAsia="en-GB"/>
        </w:rPr>
        <w:t>b doręcza wraz z uzasadnieniem i</w:t>
      </w:r>
      <w:r w:rsidR="00B40181" w:rsidRPr="00B40181">
        <w:rPr>
          <w:lang w:eastAsia="en-GB"/>
        </w:rPr>
        <w:t xml:space="preserve"> poucza o przysługującym skazanemu prawie, terminie </w:t>
      </w:r>
      <w:r w:rsidR="00B40181">
        <w:rPr>
          <w:lang w:eastAsia="en-GB"/>
        </w:rPr>
        <w:t>i</w:t>
      </w:r>
      <w:r w:rsidR="00B40181" w:rsidRPr="00B40181">
        <w:rPr>
          <w:lang w:eastAsia="en-GB"/>
        </w:rPr>
        <w:t xml:space="preserve"> </w:t>
      </w:r>
      <w:r w:rsidR="00B40181">
        <w:rPr>
          <w:lang w:eastAsia="en-GB"/>
        </w:rPr>
        <w:t>sposobie wniesienia skargi. Skargę wnosi się do organu, który wydał zaskarżoną decyzję. Jeżeli organ, który wydał zaskarżoną  decyzję, nie przychyli się do skargi, przekazuje ją wraz z aktami sprawy bezzwłocznie do właściwego sądu.</w:t>
      </w:r>
    </w:p>
    <w:p w:rsidR="00F644E4" w:rsidRPr="007F7546" w:rsidRDefault="00F644E4" w:rsidP="00F644E4">
      <w:pPr>
        <w:pStyle w:val="JuQuot"/>
        <w:rPr>
          <w:lang w:eastAsia="en-GB"/>
        </w:rPr>
      </w:pPr>
      <w:r w:rsidRPr="007F7546">
        <w:rPr>
          <w:lang w:eastAsia="en-GB"/>
        </w:rPr>
        <w:t xml:space="preserve">4. </w:t>
      </w:r>
      <w:r w:rsidR="007F7546" w:rsidRPr="007F7546">
        <w:rPr>
          <w:lang w:eastAsia="en-GB"/>
        </w:rPr>
        <w:t>Sąd powołany do rozpoznania skargi może wstrzymać wykonanie zaskarżonej decyzji…</w:t>
      </w:r>
    </w:p>
    <w:p w:rsidR="00F644E4" w:rsidRPr="007F7546" w:rsidRDefault="00F644E4" w:rsidP="00F644E4">
      <w:pPr>
        <w:pStyle w:val="JuQuot"/>
        <w:rPr>
          <w:lang w:eastAsia="en-GB"/>
        </w:rPr>
      </w:pPr>
      <w:r w:rsidRPr="007F7546">
        <w:rPr>
          <w:lang w:eastAsia="en-GB"/>
        </w:rPr>
        <w:t xml:space="preserve">5. </w:t>
      </w:r>
      <w:r w:rsidR="007F7546" w:rsidRPr="007F7546">
        <w:rPr>
          <w:lang w:eastAsia="en-GB"/>
        </w:rPr>
        <w:t>Po rozpoznaniu skargi sąd orzeka o utrzymaniu w mocy, uchyleniu albo zmianie zaskarżonej decyzji; na postanowienie sądu zażalenie nie przysługuje.</w:t>
      </w:r>
      <w:r w:rsidRPr="007F7546">
        <w:rPr>
          <w:lang w:eastAsia="en-GB"/>
        </w:rPr>
        <w:t>”</w:t>
      </w:r>
    </w:p>
    <w:p w:rsidR="007F7546" w:rsidRPr="00E77FA5" w:rsidRDefault="007F7546" w:rsidP="00F644E4">
      <w:pPr>
        <w:pStyle w:val="JuPara"/>
      </w:pPr>
      <w:r w:rsidRPr="007F7546">
        <w:lastRenderedPageBreak/>
        <w:t xml:space="preserve">Ponadto, </w:t>
      </w:r>
      <w:r>
        <w:t>w świetle artykułu</w:t>
      </w:r>
      <w:r w:rsidRPr="007F7546">
        <w:t xml:space="preserve"> 33 </w:t>
      </w:r>
      <w:r w:rsidR="009A732B">
        <w:rPr>
          <w:lang w:eastAsia="en-GB"/>
        </w:rPr>
        <w:t>Kodeksu karnego wykonawczego</w:t>
      </w:r>
      <w:r w:rsidRPr="007F7546">
        <w:t xml:space="preserve">, sędzia penitencjarny </w:t>
      </w:r>
      <w:r>
        <w:t xml:space="preserve">może wizytować zakłady karne, areszty śledcze oraz inne miejsca, w których przebywają osoby pozbawione wolności; ma tam nieograniczone prawo wstępu, może przeglądać </w:t>
      </w:r>
      <w:r w:rsidRPr="00E77FA5">
        <w:t xml:space="preserve">dokumenty i żądać wyjaśnień od administracji tych jednostek. Sędzia penitencjarny ma prawo również do przeprowadzania podczas nieobecności innych osób rozmów z osobami pozbawionymi wolności oraz badania ich wniosków, skarg i próśb. </w:t>
      </w:r>
    </w:p>
    <w:p w:rsidR="00F644E4" w:rsidRPr="00E77FA5" w:rsidRDefault="00FD1C80" w:rsidP="00F644E4">
      <w:pPr>
        <w:pStyle w:val="JuPara"/>
        <w:keepNext/>
        <w:keepLines/>
      </w:pPr>
      <w:r w:rsidRPr="00E77FA5">
        <w:t xml:space="preserve">Artykuł 34 </w:t>
      </w:r>
      <w:r w:rsidR="009A732B">
        <w:rPr>
          <w:lang w:eastAsia="en-GB"/>
        </w:rPr>
        <w:t>Kodeksu karnego wykonawczego</w:t>
      </w:r>
      <w:r w:rsidR="009A732B" w:rsidRPr="00E77FA5">
        <w:t xml:space="preserve"> </w:t>
      </w:r>
      <w:r w:rsidRPr="00E77FA5">
        <w:t>w odpowiedni</w:t>
      </w:r>
      <w:r w:rsidR="009A732B">
        <w:t>ej części</w:t>
      </w:r>
      <w:r w:rsidRPr="00E77FA5">
        <w:t xml:space="preserve"> stanowi: </w:t>
      </w:r>
    </w:p>
    <w:p w:rsidR="00FD1C80" w:rsidRPr="00E77FA5" w:rsidRDefault="00F644E4" w:rsidP="00F644E4">
      <w:pPr>
        <w:pStyle w:val="JuQuot"/>
      </w:pPr>
      <w:r w:rsidRPr="00E77FA5">
        <w:t xml:space="preserve">“1. </w:t>
      </w:r>
      <w:r w:rsidR="00FD1C80" w:rsidRPr="00E77FA5">
        <w:t xml:space="preserve">Sędzia penitencjarny uchyla sprzeczną z prawem decyzję [wydaną m.in. przez dyrektora </w:t>
      </w:r>
      <w:r w:rsidR="00E77FA5" w:rsidRPr="00E77FA5">
        <w:t>zakładu</w:t>
      </w:r>
      <w:r w:rsidR="00FD1C80" w:rsidRPr="00E77FA5">
        <w:t xml:space="preserve"> karnego lub aresztu śledczego, okręgowego lub Generalnego Dyrektora Służby Więziennej], o ile dotyczy ona osoby pozbawionej wolności. </w:t>
      </w:r>
    </w:p>
    <w:p w:rsidR="00FD1C80" w:rsidRDefault="00F644E4" w:rsidP="00F644E4">
      <w:pPr>
        <w:pStyle w:val="JuQuot"/>
      </w:pPr>
      <w:r w:rsidRPr="00FD1C80">
        <w:t xml:space="preserve">2. </w:t>
      </w:r>
      <w:r w:rsidR="00FD1C80" w:rsidRPr="00FD1C80">
        <w:t xml:space="preserve">Na decyzję sędziego skazanemu (…) przysługuje skarga do sądu penitencjarnego… </w:t>
      </w:r>
    </w:p>
    <w:p w:rsidR="00FD1C80" w:rsidRPr="00FD1C80" w:rsidRDefault="00F644E4" w:rsidP="00F644E4">
      <w:pPr>
        <w:pStyle w:val="JuQuot"/>
      </w:pPr>
      <w:r w:rsidRPr="00FD1C80">
        <w:t xml:space="preserve">4. </w:t>
      </w:r>
      <w:r w:rsidR="00FD1C80" w:rsidRPr="00FD1C80">
        <w:t>W wypadku stwierdzenia niezgodnego z prawem pozbawienia wolności, sędzia penitencjarny</w:t>
      </w:r>
      <w:r w:rsidR="00FD1C80">
        <w:t xml:space="preserve"> niezwłocznie zawiadamia o tym organ, do którego dyspozycji osoba pozbawiona wolności pozostaje, (…), a w razie potrzeby zarządza zwolnienie takiej osoby.” </w:t>
      </w:r>
      <w:r w:rsidR="00FD1C80" w:rsidRPr="00FD1C80">
        <w:t xml:space="preserve"> </w:t>
      </w:r>
    </w:p>
    <w:p w:rsidR="00F644E4" w:rsidRPr="00E77FA5" w:rsidRDefault="007B5ADE" w:rsidP="00E77FA5">
      <w:pPr>
        <w:pStyle w:val="JuPara"/>
      </w:pPr>
      <w:r w:rsidRPr="007B5ADE">
        <w:t xml:space="preserve">Ponadto, artykuł 102 § 10 </w:t>
      </w:r>
      <w:r w:rsidR="009A732B">
        <w:rPr>
          <w:lang w:eastAsia="en-GB"/>
        </w:rPr>
        <w:t>Kodeksu karnego wykonawczego</w:t>
      </w:r>
      <w:r w:rsidR="009A732B" w:rsidRPr="007B5ADE">
        <w:t xml:space="preserve"> </w:t>
      </w:r>
      <w:r w:rsidRPr="007B5ADE">
        <w:t>g</w:t>
      </w:r>
      <w:r>
        <w:t xml:space="preserve">warantuje skazanym prawo do składania wniosków, skarg i próśb organowi właściwemu do ich rozpatrzenia oraz przedstawiania ich, w nieobecności innych osób, administracji zakładu karnego, kierownikom </w:t>
      </w:r>
      <w:r w:rsidR="00E77FA5">
        <w:t xml:space="preserve">jednostek organizacyjnych Służby Więziennej, sędziemu penitencjarnemu, prokuratorowi i Rzecznikowi Praw Obywatelskich. Szczegółowe regulacje dotyczące procedury ich rozpatrywania zawiera rozporządzenie Ministra Sprawiedliwości z dnia 13 sierpnia 2003r. </w:t>
      </w:r>
      <w:r w:rsidR="00F644E4" w:rsidRPr="00E77FA5">
        <w:t>w sprawie sposobów załatwiania wniosków, skarg i próśb osób osadzonych w zakładach karnych i aresztach śledczych</w:t>
      </w:r>
      <w:r w:rsidR="00E77FA5">
        <w:t xml:space="preserve"> (dalej:</w:t>
      </w:r>
      <w:r w:rsidR="00F644E4" w:rsidRPr="00E77FA5">
        <w:t xml:space="preserve"> “</w:t>
      </w:r>
      <w:r w:rsidR="00E77FA5">
        <w:t xml:space="preserve">rozporządzenie w sprawie </w:t>
      </w:r>
      <w:r w:rsidR="00E77FA5" w:rsidRPr="00E77FA5">
        <w:t>wniosków, skarg i próśb osób osadzonych</w:t>
      </w:r>
      <w:r w:rsidR="00F644E4" w:rsidRPr="00E77FA5">
        <w:t>”).</w:t>
      </w:r>
    </w:p>
    <w:p w:rsidR="00F644E4" w:rsidRPr="009A6EEA" w:rsidRDefault="00F644E4" w:rsidP="00F644E4">
      <w:pPr>
        <w:pStyle w:val="JuHA"/>
      </w:pPr>
      <w:r w:rsidRPr="009A6EEA">
        <w:t>E.  </w:t>
      </w:r>
      <w:r w:rsidR="00E77FA5" w:rsidRPr="009A6EEA">
        <w:t>Środki cywilne</w:t>
      </w:r>
    </w:p>
    <w:p w:rsidR="00F644E4" w:rsidRPr="009A6EEA" w:rsidRDefault="00F644E4" w:rsidP="00F644E4">
      <w:pPr>
        <w:pStyle w:val="JuH1"/>
      </w:pPr>
      <w:r w:rsidRPr="009A6EEA">
        <w:t>1.  </w:t>
      </w:r>
      <w:r w:rsidR="00E77FA5" w:rsidRPr="009A6EEA">
        <w:t>Odpowiednie przepisy prawa</w:t>
      </w:r>
    </w:p>
    <w:p w:rsidR="00F644E4" w:rsidRPr="009A6EEA" w:rsidRDefault="00F644E4" w:rsidP="00F644E4">
      <w:pPr>
        <w:pStyle w:val="JuPara"/>
      </w:pPr>
      <w:r w:rsidRPr="009A6EEA">
        <w:t>55.  </w:t>
      </w:r>
      <w:r w:rsidR="00E77FA5" w:rsidRPr="009A6EEA">
        <w:t>Artykuł</w:t>
      </w:r>
      <w:r w:rsidRPr="009A6EEA">
        <w:t xml:space="preserve"> 23 </w:t>
      </w:r>
      <w:r w:rsidR="00E77FA5" w:rsidRPr="009A6EEA">
        <w:t>Kodeksu cywilnego (dalej: „</w:t>
      </w:r>
      <w:r w:rsidR="009A732B">
        <w:t>Kodeks cywilny</w:t>
      </w:r>
      <w:r w:rsidR="00E77FA5" w:rsidRPr="009A6EEA">
        <w:t>”) zawiera przykładowe wyliczenie tz</w:t>
      </w:r>
      <w:r w:rsidR="008048CB">
        <w:t>w. „dóbr osobistych”. Przepis ten</w:t>
      </w:r>
      <w:r w:rsidR="00E77FA5" w:rsidRPr="009A6EEA">
        <w:t xml:space="preserve"> stanowi:</w:t>
      </w:r>
    </w:p>
    <w:p w:rsidR="00F644E4" w:rsidRPr="009A6EEA" w:rsidRDefault="00F644E4" w:rsidP="00F644E4">
      <w:pPr>
        <w:pStyle w:val="JuQuot"/>
      </w:pPr>
      <w:r w:rsidRPr="009A6EEA">
        <w:t>“</w:t>
      </w:r>
      <w:r w:rsidR="009A6EEA" w:rsidRPr="009A6EEA">
        <w:t>Dobra osobiste człowieka, jak w szczególności zdrowie, wolność, cześć, swoboda sumienia, nazwisko lub pseudonim, wizerunek, tajemnica korespondencji, nietykalność mieszkania, twórczość na</w:t>
      </w:r>
      <w:r w:rsidR="009A6EEA">
        <w:t>ukowa, artystyczna, wynalazcza i racjonalizatorska, pozostają pod ochroną prawa cywilnego niezależnie od ochrony przewidzianej w innych przepisach</w:t>
      </w:r>
      <w:r w:rsidRPr="009A6EEA">
        <w:t>.”</w:t>
      </w:r>
    </w:p>
    <w:p w:rsidR="00F644E4" w:rsidRPr="009A6EEA" w:rsidRDefault="009A6EEA" w:rsidP="00F644E4">
      <w:pPr>
        <w:pStyle w:val="JuPara"/>
        <w:keepNext/>
        <w:keepLines/>
      </w:pPr>
      <w:r w:rsidRPr="009A6EEA">
        <w:t xml:space="preserve">Artykuł 24 § 1 </w:t>
      </w:r>
      <w:r w:rsidR="009A732B" w:rsidRPr="009A6EEA">
        <w:t xml:space="preserve">Kodeksu cywilnego </w:t>
      </w:r>
      <w:r w:rsidRPr="009A6EEA">
        <w:t>stanowi:</w:t>
      </w:r>
    </w:p>
    <w:p w:rsidR="00F644E4" w:rsidRPr="009A6EEA" w:rsidRDefault="00F644E4" w:rsidP="00F644E4">
      <w:pPr>
        <w:pStyle w:val="JuQuot"/>
      </w:pPr>
      <w:r w:rsidRPr="009A6EEA">
        <w:t>“</w:t>
      </w:r>
      <w:r w:rsidR="009A6EEA" w:rsidRPr="009A6EEA">
        <w:t xml:space="preserve">Ten, czyje dobro osobiste zostaje zagrożone cudzym działaniem, może żądać zaniechania tego działania, chyba że nie jest ono bezprawne. </w:t>
      </w:r>
      <w:r w:rsidR="009A6EEA">
        <w:t>W razie dokonanego naruszenia może on żądać, ażeby osoba, która dopuściła się naruszenia, dopełniła czynności potrzebnych do usunięcia jego skutków (…). Na zasadach przewidzianych w kodeksie może on również żądać zadośćuczynienia pieniężnego lub zapłaty odpowiedniej sumy pieniężnej na wskazany cel społeczny</w:t>
      </w:r>
      <w:r w:rsidRPr="009A6EEA">
        <w:t>.”</w:t>
      </w:r>
    </w:p>
    <w:p w:rsidR="00F644E4" w:rsidRPr="000E6822" w:rsidRDefault="009A6EEA" w:rsidP="00F644E4">
      <w:pPr>
        <w:pStyle w:val="JuPara"/>
      </w:pPr>
      <w:r w:rsidRPr="000E6822">
        <w:lastRenderedPageBreak/>
        <w:t>Artykuł</w:t>
      </w:r>
      <w:r w:rsidR="00F644E4" w:rsidRPr="000E6822">
        <w:t xml:space="preserve"> 445 § 1 </w:t>
      </w:r>
      <w:r w:rsidR="009A732B" w:rsidRPr="009A6EEA">
        <w:t>Kodeksu cywilnego</w:t>
      </w:r>
      <w:r w:rsidRPr="000E6822">
        <w:t xml:space="preserve">, znajdujący zastosowanie w razie uszkodzenia ciała lub wywołania rozstroju zdrowia </w:t>
      </w:r>
      <w:r w:rsidR="000E6822" w:rsidRPr="000E6822">
        <w:t xml:space="preserve">w wyniku bezprawnego działania lub zaniechania funkcjonariusza państwowego, stanowi: </w:t>
      </w:r>
    </w:p>
    <w:p w:rsidR="00F644E4" w:rsidRPr="000E6822" w:rsidRDefault="00F644E4" w:rsidP="00F644E4">
      <w:pPr>
        <w:pStyle w:val="JuQuot"/>
      </w:pPr>
      <w:r w:rsidRPr="000E6822">
        <w:rPr>
          <w:bCs/>
        </w:rPr>
        <w:t>“</w:t>
      </w:r>
      <w:r w:rsidRPr="000E6822">
        <w:t>... [</w:t>
      </w:r>
      <w:r w:rsidR="000E6822" w:rsidRPr="000E6822">
        <w:t>Sąd</w:t>
      </w:r>
      <w:r w:rsidR="008048CB" w:rsidRPr="000E6822">
        <w:t>]</w:t>
      </w:r>
      <w:r w:rsidR="000E6822" w:rsidRPr="000E6822">
        <w:t xml:space="preserve"> może przyznać poszkodowanemu odpowiednią sumę tytułem zadośćuczynienia za doznaną krzywdę.</w:t>
      </w:r>
      <w:r w:rsidRPr="000E6822">
        <w:t>”</w:t>
      </w:r>
    </w:p>
    <w:p w:rsidR="00F644E4" w:rsidRPr="000E6822" w:rsidRDefault="000E6822" w:rsidP="00F644E4">
      <w:pPr>
        <w:pStyle w:val="JuPara"/>
      </w:pPr>
      <w:r w:rsidRPr="000E6822">
        <w:t>Zgodnie z artykułem</w:t>
      </w:r>
      <w:r w:rsidR="00F644E4" w:rsidRPr="000E6822">
        <w:t xml:space="preserve"> 448 </w:t>
      </w:r>
      <w:r w:rsidR="009A732B" w:rsidRPr="009A6EEA">
        <w:t xml:space="preserve">Kodeksu cywilnego </w:t>
      </w:r>
      <w:r w:rsidRPr="000E6822">
        <w:t>osoba, której dobra o</w:t>
      </w:r>
      <w:r>
        <w:t>s</w:t>
      </w:r>
      <w:r w:rsidRPr="000E6822">
        <w:t>obiste zostały naruszon</w:t>
      </w:r>
      <w:r>
        <w:t xml:space="preserve">e ma prawo do zadośćuczynienia. </w:t>
      </w:r>
      <w:r w:rsidRPr="000E6822">
        <w:t xml:space="preserve">Przepis ów, w </w:t>
      </w:r>
      <w:r w:rsidR="009A732B">
        <w:t>odpowiedniej części</w:t>
      </w:r>
      <w:r w:rsidRPr="000E6822">
        <w:t>, stanowi:</w:t>
      </w:r>
    </w:p>
    <w:p w:rsidR="000E6822" w:rsidRPr="000E6822" w:rsidRDefault="00F644E4" w:rsidP="00F644E4">
      <w:pPr>
        <w:pStyle w:val="JuQuot"/>
      </w:pPr>
      <w:r w:rsidRPr="000E6822">
        <w:t>“</w:t>
      </w:r>
      <w:r w:rsidR="000E6822" w:rsidRPr="000E6822">
        <w:t>W razie naruszenia dobra osobistego</w:t>
      </w:r>
      <w:r w:rsidR="000E6822">
        <w:t xml:space="preserve"> sąd może przyznać temu, czyje dobro osobiste zostało naruszone, odpowiednią sumę tytułem zadośćuczynienia pieniężnego za doznaną krzywdę lub na jego żądanie zasądzić odpowiednią sumę pieniężną na wskazany przez niego cel społeczny, niezależnie od innych środków potrzebnych do usunięcia skutków naruszenia…”</w:t>
      </w:r>
    </w:p>
    <w:p w:rsidR="00F644E4" w:rsidRPr="000E6822" w:rsidRDefault="000E6822" w:rsidP="00F644E4">
      <w:pPr>
        <w:pStyle w:val="JuPara"/>
      </w:pPr>
      <w:r w:rsidRPr="000E6822">
        <w:t>Ponadto</w:t>
      </w:r>
      <w:r w:rsidR="00F644E4" w:rsidRPr="000E6822">
        <w:t xml:space="preserve">, </w:t>
      </w:r>
      <w:r w:rsidRPr="000E6822">
        <w:t>artykuł</w:t>
      </w:r>
      <w:r w:rsidR="00F644E4" w:rsidRPr="000E6822">
        <w:t xml:space="preserve"> 417 </w:t>
      </w:r>
      <w:r w:rsidRPr="000E6822">
        <w:t xml:space="preserve">i </w:t>
      </w:r>
      <w:r>
        <w:t>n</w:t>
      </w:r>
      <w:r w:rsidR="009A732B">
        <w:t>astępne</w:t>
      </w:r>
      <w:r>
        <w:t xml:space="preserve"> </w:t>
      </w:r>
      <w:r w:rsidR="009A732B" w:rsidRPr="009A6EEA">
        <w:t xml:space="preserve">Kodeksu cywilnego </w:t>
      </w:r>
      <w:r>
        <w:t>regulują odpowiedzialność deliktową Skarbu Państwa.</w:t>
      </w:r>
    </w:p>
    <w:p w:rsidR="00F644E4" w:rsidRPr="000E6822" w:rsidRDefault="000E6822" w:rsidP="00F644E4">
      <w:pPr>
        <w:pStyle w:val="JuPara"/>
      </w:pPr>
      <w:r w:rsidRPr="000E6822">
        <w:t>Artykuł</w:t>
      </w:r>
      <w:r w:rsidR="00F644E4" w:rsidRPr="000E6822">
        <w:t xml:space="preserve"> 417 § 1 </w:t>
      </w:r>
      <w:r w:rsidR="009A732B" w:rsidRPr="009A6EEA">
        <w:t xml:space="preserve">Kodeksu cywilnego </w:t>
      </w:r>
      <w:r w:rsidRPr="000E6822">
        <w:t>w brzmieniu uprzednio obowiązującym stanowił:</w:t>
      </w:r>
    </w:p>
    <w:p w:rsidR="00F644E4" w:rsidRPr="00E95AC6" w:rsidRDefault="00F644E4" w:rsidP="00F644E4">
      <w:pPr>
        <w:pStyle w:val="JuQuot"/>
      </w:pPr>
      <w:r w:rsidRPr="003639E9">
        <w:t>“</w:t>
      </w:r>
      <w:r w:rsidR="003639E9" w:rsidRPr="003639E9">
        <w:t xml:space="preserve">Skarb Państwa ponosi odpowiedzialność za szkody wyrządzone przez funkcjonariuszy państwowych przy wykonywaniu powierzonych im czynności.” </w:t>
      </w:r>
    </w:p>
    <w:p w:rsidR="00F644E4" w:rsidRPr="000E6822" w:rsidRDefault="000E6822" w:rsidP="00F644E4">
      <w:pPr>
        <w:pStyle w:val="JuPara"/>
      </w:pPr>
      <w:r w:rsidRPr="000E6822">
        <w:t>Po nowelizacji z</w:t>
      </w:r>
      <w:r w:rsidR="00F644E4" w:rsidRPr="000E6822">
        <w:t xml:space="preserve"> 2004</w:t>
      </w:r>
      <w:r w:rsidRPr="000E6822">
        <w:t xml:space="preserve"> r. artykuł 417 § 1 </w:t>
      </w:r>
      <w:r w:rsidR="009A732B" w:rsidRPr="009A6EEA">
        <w:t xml:space="preserve">Kodeksu cywilnego </w:t>
      </w:r>
      <w:r w:rsidRPr="000E6822">
        <w:t xml:space="preserve">stanowi: </w:t>
      </w:r>
    </w:p>
    <w:p w:rsidR="00F644E4" w:rsidRPr="000E6822" w:rsidRDefault="00F644E4" w:rsidP="00F644E4">
      <w:pPr>
        <w:pStyle w:val="JuQuot"/>
      </w:pPr>
      <w:r w:rsidRPr="000E6822">
        <w:t>“</w:t>
      </w:r>
      <w:r w:rsidR="000E6822" w:rsidRPr="000E6822">
        <w:t xml:space="preserve">Za szkodę wyrządzoną przez niezgodne z prawem </w:t>
      </w:r>
      <w:r w:rsidR="003639E9" w:rsidRPr="000E6822">
        <w:t>działanie</w:t>
      </w:r>
      <w:r w:rsidR="000E6822" w:rsidRPr="000E6822">
        <w:t xml:space="preserve"> lub zaniechanie przy wykonywaniu władzy publicznej ponosi odpowiedzialność Skarb Państwa lub jednostka </w:t>
      </w:r>
      <w:r w:rsidR="003639E9">
        <w:t>samorządu terytorialnego lub inna osoba prawna wykonująca tę władzę z mocy prawa</w:t>
      </w:r>
      <w:r w:rsidRPr="000E6822">
        <w:t>.”</w:t>
      </w:r>
    </w:p>
    <w:p w:rsidR="00F644E4" w:rsidRPr="003639E9" w:rsidRDefault="00F644E4" w:rsidP="00F644E4">
      <w:pPr>
        <w:pStyle w:val="JuH1"/>
      </w:pPr>
      <w:r w:rsidRPr="00E95AC6">
        <w:t>2.  </w:t>
      </w:r>
      <w:r w:rsidR="003639E9" w:rsidRPr="003639E9">
        <w:t>Orzecznictwo sądów cywilnych wskazane przez Rząd</w:t>
      </w:r>
    </w:p>
    <w:p w:rsidR="003639E9" w:rsidRPr="003639E9" w:rsidRDefault="00F644E4" w:rsidP="00F644E4">
      <w:pPr>
        <w:pStyle w:val="JuPara"/>
      </w:pPr>
      <w:r w:rsidRPr="00E95AC6">
        <w:t>56.  </w:t>
      </w:r>
      <w:r w:rsidR="00A14ACD">
        <w:t>Prezentując stanowisko</w:t>
      </w:r>
      <w:r w:rsidR="003639E9">
        <w:t xml:space="preserve"> odnośnie</w:t>
      </w:r>
      <w:r w:rsidR="003639E9" w:rsidRPr="007E5715">
        <w:t xml:space="preserve"> </w:t>
      </w:r>
      <w:r w:rsidR="003639E9">
        <w:t>dopuszczalności i</w:t>
      </w:r>
      <w:r w:rsidR="003639E9" w:rsidRPr="007E5715">
        <w:t xml:space="preserve"> meri</w:t>
      </w:r>
      <w:r w:rsidR="003639E9">
        <w:t xml:space="preserve">tum sprawy, </w:t>
      </w:r>
      <w:r w:rsidR="003639E9" w:rsidRPr="003639E9">
        <w:t xml:space="preserve">Rząd </w:t>
      </w:r>
      <w:r w:rsidR="003639E9">
        <w:t>powołał się na orzeczenie</w:t>
      </w:r>
      <w:r w:rsidR="003639E9" w:rsidRPr="003639E9">
        <w:t xml:space="preserve"> Sądu Najwyższego </w:t>
      </w:r>
      <w:r w:rsidR="003639E9">
        <w:t xml:space="preserve">z </w:t>
      </w:r>
      <w:r w:rsidR="003639E9" w:rsidRPr="003639E9">
        <w:t>28 lutego 2007</w:t>
      </w:r>
      <w:r w:rsidR="003639E9">
        <w:t>r.</w:t>
      </w:r>
      <w:r w:rsidR="003639E9" w:rsidRPr="003639E9">
        <w:t xml:space="preserve"> </w:t>
      </w:r>
      <w:r w:rsidR="00A14ACD">
        <w:t xml:space="preserve">oraz na dziewięć </w:t>
      </w:r>
      <w:r w:rsidR="003639E9" w:rsidRPr="003639E9">
        <w:t>niedawnych orzeczeń</w:t>
      </w:r>
      <w:r w:rsidR="00A14ACD">
        <w:t xml:space="preserve"> wydanych przez sądy krajowe w sprawach</w:t>
      </w:r>
      <w:r w:rsidR="003639E9" w:rsidRPr="003639E9">
        <w:t xml:space="preserve">, </w:t>
      </w:r>
      <w:r w:rsidR="00A14ACD">
        <w:t xml:space="preserve">o zadośćuczynienie za domniemane naruszenia dóbr osobistych </w:t>
      </w:r>
      <w:r w:rsidR="003639E9">
        <w:t>byłych osadzonych</w:t>
      </w:r>
      <w:r w:rsidR="003639E9" w:rsidRPr="003639E9">
        <w:t>.</w:t>
      </w:r>
    </w:p>
    <w:p w:rsidR="00F644E4" w:rsidRPr="00A14ACD" w:rsidRDefault="00F644E4" w:rsidP="00F644E4">
      <w:pPr>
        <w:pStyle w:val="JuHa0"/>
      </w:pPr>
      <w:r w:rsidRPr="00A14ACD">
        <w:t>(a)  </w:t>
      </w:r>
      <w:r w:rsidR="00A14ACD" w:rsidRPr="00A14ACD">
        <w:t xml:space="preserve">Wyrok Sądu Najwyższego z 28 lutego 2007r. </w:t>
      </w:r>
    </w:p>
    <w:p w:rsidR="00C06EB4" w:rsidRDefault="00F644E4" w:rsidP="00F644E4">
      <w:pPr>
        <w:pStyle w:val="JuPara"/>
      </w:pPr>
      <w:r w:rsidRPr="00C06EB4">
        <w:t>57.  </w:t>
      </w:r>
      <w:r w:rsidR="00C06EB4">
        <w:t xml:space="preserve">W dniu </w:t>
      </w:r>
      <w:r w:rsidR="00A14ACD" w:rsidRPr="00A14ACD">
        <w:t>28 lutego 2007</w:t>
      </w:r>
      <w:r w:rsidR="00C06EB4">
        <w:t>r.</w:t>
      </w:r>
      <w:r w:rsidR="00A14ACD" w:rsidRPr="00A14ACD">
        <w:t xml:space="preserve"> Sąd Najwyższy rozpoznał po raz pierwszy </w:t>
      </w:r>
      <w:r w:rsidR="00C06EB4">
        <w:t xml:space="preserve">powództwo </w:t>
      </w:r>
      <w:r w:rsidR="00B824AA">
        <w:t xml:space="preserve">o zadośćuczynienie  </w:t>
      </w:r>
      <w:r w:rsidR="007B3B3F">
        <w:t xml:space="preserve">z artykułu 24 w zw. z artykułem 448 </w:t>
      </w:r>
      <w:r w:rsidR="009A732B" w:rsidRPr="009A6EEA">
        <w:t>Kodeksu cywilnego</w:t>
      </w:r>
      <w:r w:rsidR="007B3B3F">
        <w:t>, złożone przez osadzonego przeciwko Skarbowi Państwa z</w:t>
      </w:r>
      <w:r w:rsidR="00B824AA">
        <w:t xml:space="preserve"> powodu</w:t>
      </w:r>
      <w:r w:rsidR="007B3B3F">
        <w:t xml:space="preserve"> przeludnienia oraz złych warunków bytowych i sanitarnych w zakładzie penitencjarnym</w:t>
      </w:r>
      <w:r w:rsidR="00C06EB4">
        <w:t>.</w:t>
      </w:r>
    </w:p>
    <w:p w:rsidR="00A14ACD" w:rsidRPr="00A14ACD" w:rsidRDefault="007B3B3F" w:rsidP="00F644E4">
      <w:pPr>
        <w:pStyle w:val="JuPara"/>
      </w:pPr>
      <w:r>
        <w:t>O</w:t>
      </w:r>
      <w:r w:rsidR="00A14ACD" w:rsidRPr="00A14ACD">
        <w:t xml:space="preserve">rzeczenie </w:t>
      </w:r>
      <w:r>
        <w:t xml:space="preserve">w powyższej sprawie </w:t>
      </w:r>
      <w:r w:rsidR="00C06EB4">
        <w:t xml:space="preserve">zapadło w wyniku pozwu </w:t>
      </w:r>
      <w:r w:rsidR="00A14ACD" w:rsidRPr="00A14ACD">
        <w:t xml:space="preserve">A.D., który </w:t>
      </w:r>
      <w:r>
        <w:t xml:space="preserve">został umieszczony </w:t>
      </w:r>
      <w:r w:rsidR="00A14ACD" w:rsidRPr="00A14ACD">
        <w:t>w areszcie wkrótce po</w:t>
      </w:r>
      <w:r>
        <w:t xml:space="preserve"> </w:t>
      </w:r>
      <w:r w:rsidR="00A14ACD" w:rsidRPr="00A14ACD">
        <w:t>t</w:t>
      </w:r>
      <w:r>
        <w:t>y</w:t>
      </w:r>
      <w:r w:rsidR="00A14ACD" w:rsidRPr="00A14ACD">
        <w:t>m</w:t>
      </w:r>
      <w:r>
        <w:t>,</w:t>
      </w:r>
      <w:r w:rsidR="00A14ACD" w:rsidRPr="00A14ACD">
        <w:t xml:space="preserve"> </w:t>
      </w:r>
      <w:r>
        <w:t xml:space="preserve">jak </w:t>
      </w:r>
      <w:r w:rsidR="00A14ACD" w:rsidRPr="00A14ACD">
        <w:t xml:space="preserve">doznał skomplikowanego złamania nogi i ramienia. Powód utrzymywał, że nie otrzymał odpowiedniej opieki </w:t>
      </w:r>
      <w:r>
        <w:t>medycznej</w:t>
      </w:r>
      <w:r w:rsidR="00A14ACD" w:rsidRPr="00A14ACD">
        <w:t xml:space="preserve"> w areszcie</w:t>
      </w:r>
      <w:r w:rsidR="00DD33FB">
        <w:t xml:space="preserve"> oraz</w:t>
      </w:r>
      <w:r>
        <w:t xml:space="preserve"> że przebywał w </w:t>
      </w:r>
      <w:r w:rsidR="00A14ACD" w:rsidRPr="00A14ACD">
        <w:t>przeludnionych celach</w:t>
      </w:r>
      <w:r>
        <w:t>,</w:t>
      </w:r>
      <w:r w:rsidR="00A14ACD" w:rsidRPr="00A14ACD">
        <w:t xml:space="preserve"> w </w:t>
      </w:r>
      <w:r>
        <w:t>złych</w:t>
      </w:r>
      <w:r w:rsidR="00A14ACD" w:rsidRPr="00A14ACD">
        <w:t xml:space="preserve"> warunkach</w:t>
      </w:r>
      <w:r w:rsidRPr="007B3B3F">
        <w:t xml:space="preserve"> </w:t>
      </w:r>
      <w:r w:rsidRPr="00A14ACD">
        <w:t>sanitarnych</w:t>
      </w:r>
      <w:r w:rsidR="00A14ACD" w:rsidRPr="00A14ACD">
        <w:t>.</w:t>
      </w:r>
    </w:p>
    <w:p w:rsidR="007B3B3F" w:rsidRDefault="00A14ACD" w:rsidP="00F644E4">
      <w:pPr>
        <w:pStyle w:val="JuPara"/>
      </w:pPr>
      <w:r w:rsidRPr="00A14ACD">
        <w:t xml:space="preserve">Sąd Najwyższy </w:t>
      </w:r>
      <w:r w:rsidR="007B3B3F">
        <w:t>uchylił</w:t>
      </w:r>
      <w:r w:rsidRPr="00A14ACD">
        <w:t xml:space="preserve"> orzeczenie</w:t>
      </w:r>
      <w:r w:rsidR="007B3B3F">
        <w:t xml:space="preserve"> sądu drugiej instancji</w:t>
      </w:r>
      <w:r w:rsidRPr="00A14ACD">
        <w:t xml:space="preserve">, </w:t>
      </w:r>
      <w:r w:rsidR="007B3B3F">
        <w:t>który oddalił przedmiotowe powództwo</w:t>
      </w:r>
      <w:r w:rsidRPr="00A14ACD">
        <w:t xml:space="preserve">. Sąd Najwyższy </w:t>
      </w:r>
      <w:r w:rsidR="007B3B3F">
        <w:t>uznał</w:t>
      </w:r>
      <w:r w:rsidRPr="00A14ACD">
        <w:t xml:space="preserve">, że </w:t>
      </w:r>
      <w:r w:rsidR="007B3B3F">
        <w:t>sprawa</w:t>
      </w:r>
      <w:r w:rsidRPr="00A14ACD">
        <w:t xml:space="preserve"> powin</w:t>
      </w:r>
      <w:r w:rsidR="007B3B3F">
        <w:t>na</w:t>
      </w:r>
      <w:r w:rsidRPr="00A14ACD">
        <w:t xml:space="preserve"> </w:t>
      </w:r>
      <w:r w:rsidR="007B3B3F">
        <w:t>była zostać</w:t>
      </w:r>
      <w:r w:rsidRPr="00A14ACD">
        <w:t xml:space="preserve"> rozpatr</w:t>
      </w:r>
      <w:r w:rsidR="007B3B3F">
        <w:t>zona</w:t>
      </w:r>
      <w:r w:rsidRPr="00A14ACD">
        <w:t xml:space="preserve"> </w:t>
      </w:r>
      <w:r w:rsidR="007B3B3F">
        <w:t xml:space="preserve">w oparciu o artykuł 24 w zw. z artykułem 448 </w:t>
      </w:r>
      <w:r w:rsidR="009A732B" w:rsidRPr="009A6EEA">
        <w:t>Kodeksu cywilnego</w:t>
      </w:r>
      <w:r w:rsidR="007B3B3F">
        <w:t xml:space="preserve"> oraz że ciężar dowodu, </w:t>
      </w:r>
      <w:r w:rsidR="00B824AA">
        <w:t>iż</w:t>
      </w:r>
      <w:r w:rsidR="007B3B3F">
        <w:t xml:space="preserve"> warunki panujące w areszcie były zgodne z  </w:t>
      </w:r>
      <w:r w:rsidR="00C06CCB">
        <w:t>przepisami</w:t>
      </w:r>
      <w:r w:rsidR="007B3B3F">
        <w:t xml:space="preserve">, a dobra </w:t>
      </w:r>
      <w:r w:rsidR="007B3B3F">
        <w:lastRenderedPageBreak/>
        <w:t xml:space="preserve">osobiste powoda nie zostały naruszone, spoczywał na pozwanym. Sprawa została zwrócona sądowi apelacyjnemu do ponownego rozpoznania. </w:t>
      </w:r>
    </w:p>
    <w:p w:rsidR="00A14ACD" w:rsidRPr="00A14ACD" w:rsidRDefault="00F644E4" w:rsidP="00F644E4">
      <w:pPr>
        <w:pStyle w:val="JuPara"/>
      </w:pPr>
      <w:r w:rsidRPr="00B824AA">
        <w:t>58.  </w:t>
      </w:r>
      <w:r w:rsidR="005C431F">
        <w:t xml:space="preserve">W dniu </w:t>
      </w:r>
      <w:r w:rsidR="00A14ACD" w:rsidRPr="00A14ACD">
        <w:t>6 grudnia 2007</w:t>
      </w:r>
      <w:r w:rsidR="005C431F">
        <w:t xml:space="preserve">r. Sąd Apelacyjny we Wrocławiu rozpoznał </w:t>
      </w:r>
      <w:r w:rsidR="000C59C3">
        <w:t xml:space="preserve">powyższą </w:t>
      </w:r>
      <w:r w:rsidR="005C431F">
        <w:t>sprawę</w:t>
      </w:r>
      <w:r w:rsidR="000C59C3">
        <w:t>,</w:t>
      </w:r>
      <w:r w:rsidR="005C431F">
        <w:t xml:space="preserve"> </w:t>
      </w:r>
      <w:r w:rsidR="000C59C3">
        <w:t xml:space="preserve">zgodnie ze wskazaniami Sądu Najwyższego, </w:t>
      </w:r>
      <w:r w:rsidR="005C431F">
        <w:t>w oparciu o artykuł</w:t>
      </w:r>
      <w:r w:rsidR="00A14ACD" w:rsidRPr="00A14ACD">
        <w:t xml:space="preserve"> 24 </w:t>
      </w:r>
      <w:r w:rsidR="005C431F">
        <w:t xml:space="preserve">w zw. z artykułem </w:t>
      </w:r>
      <w:r w:rsidR="00A14ACD" w:rsidRPr="00A14ACD">
        <w:t>448</w:t>
      </w:r>
      <w:r w:rsidR="005C431F">
        <w:t xml:space="preserve"> </w:t>
      </w:r>
      <w:r w:rsidR="009A732B" w:rsidRPr="009A6EEA">
        <w:t>Kodeksu cywilnego</w:t>
      </w:r>
      <w:r w:rsidR="005C431F">
        <w:t>. Sąd A</w:t>
      </w:r>
      <w:r w:rsidR="00A14ACD" w:rsidRPr="00A14ACD">
        <w:t xml:space="preserve">pelacyjny </w:t>
      </w:r>
      <w:r w:rsidR="009A732B">
        <w:t>przypomniał</w:t>
      </w:r>
      <w:r w:rsidR="00A14ACD" w:rsidRPr="00A14ACD">
        <w:t xml:space="preserve">, że </w:t>
      </w:r>
      <w:r w:rsidR="005C431F">
        <w:t>przeludnienie</w:t>
      </w:r>
      <w:r w:rsidR="00A14ACD" w:rsidRPr="00A14ACD">
        <w:t xml:space="preserve"> </w:t>
      </w:r>
      <w:r w:rsidR="005C431F">
        <w:t xml:space="preserve">w połączeniu ze złymi warunkami bytowymi i sanitarnymi na terenie aresztu </w:t>
      </w:r>
      <w:r w:rsidR="000C59C3">
        <w:t xml:space="preserve">może </w:t>
      </w:r>
      <w:r w:rsidR="00B824AA">
        <w:t xml:space="preserve">zostać uznane za </w:t>
      </w:r>
      <w:r w:rsidR="005C431F">
        <w:t xml:space="preserve">poniżające </w:t>
      </w:r>
      <w:r w:rsidR="000C59C3">
        <w:t>traktowanie i jako takie narusza</w:t>
      </w:r>
      <w:r w:rsidR="005C431F">
        <w:t xml:space="preserve">ć dobra osobiste osadzonego. </w:t>
      </w:r>
      <w:r w:rsidR="00A14ACD" w:rsidRPr="00A14ACD">
        <w:t xml:space="preserve">Sąd </w:t>
      </w:r>
      <w:r w:rsidR="005C431F">
        <w:t xml:space="preserve">potępił praktykę </w:t>
      </w:r>
      <w:r w:rsidR="00A14ACD" w:rsidRPr="00A14ACD">
        <w:t>utrzymywania wysoki</w:t>
      </w:r>
      <w:r w:rsidR="005C431F">
        <w:t xml:space="preserve">ego stopnia zaludnienia w zakładach penitencjarnych na terenie całego kraju i </w:t>
      </w:r>
      <w:r w:rsidR="00A14ACD" w:rsidRPr="00A14ACD">
        <w:t>podkreślił</w:t>
      </w:r>
      <w:r w:rsidR="005C431F">
        <w:t>, że ustawow</w:t>
      </w:r>
      <w:r w:rsidR="00C06CCB">
        <w:t>a</w:t>
      </w:r>
      <w:r w:rsidR="005C431F">
        <w:t xml:space="preserve"> </w:t>
      </w:r>
      <w:r w:rsidR="00C06CCB">
        <w:t>norma powierzchniowa co najmniej</w:t>
      </w:r>
      <w:r w:rsidR="005C431F">
        <w:t xml:space="preserve"> trzech</w:t>
      </w:r>
      <w:r w:rsidR="00A14ACD" w:rsidRPr="00A14ACD">
        <w:t xml:space="preserve"> metrów kwadratowych </w:t>
      </w:r>
      <w:r w:rsidR="005C431F">
        <w:t>na</w:t>
      </w:r>
      <w:r w:rsidR="00A14ACD" w:rsidRPr="00A14ACD">
        <w:t xml:space="preserve"> osob</w:t>
      </w:r>
      <w:r w:rsidR="005C431F">
        <w:t>ę</w:t>
      </w:r>
      <w:r w:rsidR="00A14ACD" w:rsidRPr="00A14ACD">
        <w:t xml:space="preserve"> </w:t>
      </w:r>
      <w:r w:rsidR="005C431F">
        <w:t xml:space="preserve">może </w:t>
      </w:r>
      <w:r w:rsidR="00C06CCB">
        <w:t>nie być przestrzegana</w:t>
      </w:r>
      <w:r w:rsidR="000C59C3">
        <w:t xml:space="preserve"> </w:t>
      </w:r>
      <w:r w:rsidR="00A14ACD" w:rsidRPr="00A14ACD">
        <w:t xml:space="preserve">tylko w wyjątkowych wypadkach i </w:t>
      </w:r>
      <w:r w:rsidR="00C06CCB">
        <w:t>w</w:t>
      </w:r>
      <w:r w:rsidR="00B824AA">
        <w:t xml:space="preserve"> krótki</w:t>
      </w:r>
      <w:r w:rsidR="00C06CCB">
        <w:t>m</w:t>
      </w:r>
      <w:r w:rsidR="00B824AA">
        <w:t xml:space="preserve"> okres</w:t>
      </w:r>
      <w:r w:rsidR="00C06CCB">
        <w:t>ie</w:t>
      </w:r>
      <w:r w:rsidR="00B824AA">
        <w:t xml:space="preserve"> </w:t>
      </w:r>
      <w:r w:rsidR="00A14ACD" w:rsidRPr="00A14ACD">
        <w:t xml:space="preserve">czasu. Z drugiej strony, </w:t>
      </w:r>
      <w:r w:rsidR="005C431F">
        <w:t>Sąd Apelacyjny we Wrocławiu</w:t>
      </w:r>
      <w:r w:rsidR="00A14ACD" w:rsidRPr="00A14ACD">
        <w:t xml:space="preserve"> </w:t>
      </w:r>
      <w:r w:rsidR="005C431F">
        <w:t xml:space="preserve">wskazał, że </w:t>
      </w:r>
      <w:r w:rsidR="00A14ACD" w:rsidRPr="00A14ACD">
        <w:t xml:space="preserve">w świetle </w:t>
      </w:r>
      <w:r w:rsidR="005C431F">
        <w:t xml:space="preserve">ustalonego orzecznictwa Sądu </w:t>
      </w:r>
      <w:r w:rsidR="00A14ACD" w:rsidRPr="00A14ACD">
        <w:t xml:space="preserve">Najwyższego, </w:t>
      </w:r>
      <w:r w:rsidR="00A14ACD" w:rsidRPr="000C59C3">
        <w:t xml:space="preserve">sąd </w:t>
      </w:r>
      <w:r w:rsidR="00D54C4B" w:rsidRPr="000C59C3">
        <w:t>orzekający</w:t>
      </w:r>
      <w:r w:rsidR="005C431F" w:rsidRPr="000C59C3">
        <w:t xml:space="preserve"> nie ma</w:t>
      </w:r>
      <w:r w:rsidR="005C431F">
        <w:t xml:space="preserve"> obowiązku</w:t>
      </w:r>
      <w:r w:rsidR="00A14ACD" w:rsidRPr="00A14ACD">
        <w:t xml:space="preserve"> </w:t>
      </w:r>
      <w:r w:rsidR="005C431F">
        <w:t xml:space="preserve">każdorazowego </w:t>
      </w:r>
      <w:r w:rsidR="00A14ACD" w:rsidRPr="00A14ACD">
        <w:t>przyzna</w:t>
      </w:r>
      <w:r w:rsidR="005C431F">
        <w:t>wania</w:t>
      </w:r>
      <w:r w:rsidR="00A14ACD" w:rsidRPr="00A14ACD">
        <w:t xml:space="preserve"> odszkodowani</w:t>
      </w:r>
      <w:r w:rsidR="005C431F">
        <w:t xml:space="preserve">a w wypadku naruszenia </w:t>
      </w:r>
      <w:r w:rsidR="00B824AA">
        <w:t>dóbr</w:t>
      </w:r>
      <w:r w:rsidR="005C431F">
        <w:t xml:space="preserve"> osobistych.</w:t>
      </w:r>
      <w:r w:rsidR="00A14ACD" w:rsidRPr="00A14ACD">
        <w:t xml:space="preserve"> Jedn</w:t>
      </w:r>
      <w:r w:rsidR="000C59C3">
        <w:t>ym</w:t>
      </w:r>
      <w:r w:rsidR="00A14ACD" w:rsidRPr="00A14ACD">
        <w:t xml:space="preserve"> z głównych kryteriów </w:t>
      </w:r>
      <w:r w:rsidR="000C59C3">
        <w:t xml:space="preserve">przemawiającym za ewentualnym przyznaniem zadośćuczynienia za naruszenie dóbr osobistych jest stopień winy pozwanego naruszyciela. </w:t>
      </w:r>
      <w:r w:rsidR="00A14ACD" w:rsidRPr="00A14ACD">
        <w:t xml:space="preserve">Sąd </w:t>
      </w:r>
      <w:r w:rsidR="000C59C3">
        <w:t xml:space="preserve">uznał, że odnośnie przeludnienia, nie można przypisać winy władzom konkretnego zakładu penitencjarnego, ponieważ władze zakładu nie były uprawnione do odmowy przyjęcia nowych osadzonych, nawet w sytuacji, gdy przekroczona została </w:t>
      </w:r>
      <w:r w:rsidR="00A14ACD" w:rsidRPr="00A14ACD">
        <w:t>średnia pojemność obiektu</w:t>
      </w:r>
      <w:r w:rsidR="000C59C3">
        <w:t>.</w:t>
      </w:r>
      <w:r w:rsidR="00A14ACD" w:rsidRPr="00A14ACD">
        <w:t xml:space="preserve"> </w:t>
      </w:r>
      <w:r w:rsidR="000C59C3">
        <w:t>Biorąc pod uwagę znaczn</w:t>
      </w:r>
      <w:r w:rsidR="00B824AA">
        <w:t>y</w:t>
      </w:r>
      <w:r w:rsidR="000C59C3">
        <w:t xml:space="preserve"> rozmiar</w:t>
      </w:r>
      <w:r w:rsidR="00A14ACD" w:rsidRPr="00A14ACD">
        <w:t xml:space="preserve"> problemu </w:t>
      </w:r>
      <w:r w:rsidR="000C59C3">
        <w:t>w skali kraju oraz</w:t>
      </w:r>
      <w:r w:rsidR="00A14ACD" w:rsidRPr="00A14ACD">
        <w:t xml:space="preserve"> fakt, że </w:t>
      </w:r>
      <w:r w:rsidR="00B824AA">
        <w:t xml:space="preserve">właściwe </w:t>
      </w:r>
      <w:r w:rsidR="00A14ACD" w:rsidRPr="00A14ACD">
        <w:t xml:space="preserve">władze nie działały </w:t>
      </w:r>
      <w:r w:rsidR="00B824AA">
        <w:t xml:space="preserve">ani </w:t>
      </w:r>
      <w:r w:rsidR="00A14ACD" w:rsidRPr="00A14ACD">
        <w:t xml:space="preserve">ze </w:t>
      </w:r>
      <w:r w:rsidR="00B824AA">
        <w:t>szczególnym zamiarem</w:t>
      </w:r>
      <w:r w:rsidR="00A14ACD" w:rsidRPr="00A14ACD">
        <w:t xml:space="preserve"> </w:t>
      </w:r>
      <w:r w:rsidR="00B824AA">
        <w:t>poniżenia</w:t>
      </w:r>
      <w:r w:rsidR="00A14ACD" w:rsidRPr="00A14ACD">
        <w:t xml:space="preserve"> powoda </w:t>
      </w:r>
      <w:r w:rsidR="00B824AA">
        <w:t>ani</w:t>
      </w:r>
      <w:r w:rsidR="00A14ACD" w:rsidRPr="00A14ACD">
        <w:t xml:space="preserve"> w złej wierze, sąd </w:t>
      </w:r>
      <w:r w:rsidR="00B824AA">
        <w:t xml:space="preserve">odwoławczy </w:t>
      </w:r>
      <w:r w:rsidR="00A14ACD" w:rsidRPr="00A14ACD">
        <w:t>orzekł, że przyzna</w:t>
      </w:r>
      <w:r w:rsidR="00B824AA">
        <w:t>nie zadośćuczynienia</w:t>
      </w:r>
      <w:r w:rsidR="00A14ACD" w:rsidRPr="00A14ACD">
        <w:t xml:space="preserve"> </w:t>
      </w:r>
      <w:r w:rsidR="00B824AA">
        <w:t>za naruszenie dóbr osobistych</w:t>
      </w:r>
      <w:r w:rsidR="00A14ACD" w:rsidRPr="00A14ACD">
        <w:t xml:space="preserve"> z powodu </w:t>
      </w:r>
      <w:r w:rsidR="00B824AA">
        <w:t xml:space="preserve">przeludnienia </w:t>
      </w:r>
      <w:r w:rsidR="00A14ACD" w:rsidRPr="00A14ACD">
        <w:t xml:space="preserve">i </w:t>
      </w:r>
      <w:r w:rsidR="00B824AA">
        <w:t>złych</w:t>
      </w:r>
      <w:r w:rsidR="00A14ACD" w:rsidRPr="00A14ACD">
        <w:t xml:space="preserve"> warunków </w:t>
      </w:r>
      <w:r w:rsidR="00B824AA">
        <w:t>aresztu</w:t>
      </w:r>
      <w:r w:rsidR="00A14ACD" w:rsidRPr="00A14ACD">
        <w:t xml:space="preserve"> </w:t>
      </w:r>
      <w:r w:rsidR="00B824AA">
        <w:t>stałoby w sprzeczności z ogólnym poczuciem sprawiedliwości. W konsekwencji, powództwo zostało oddalone</w:t>
      </w:r>
      <w:r w:rsidR="00A14ACD" w:rsidRPr="00A14ACD">
        <w:t>.</w:t>
      </w:r>
    </w:p>
    <w:p w:rsidR="00F644E4" w:rsidRPr="005B38D8" w:rsidRDefault="00F644E4" w:rsidP="005B38D8">
      <w:pPr>
        <w:pStyle w:val="JuHa0"/>
        <w:tabs>
          <w:tab w:val="center" w:pos="4470"/>
        </w:tabs>
      </w:pPr>
      <w:r w:rsidRPr="005B38D8">
        <w:t>(b)  </w:t>
      </w:r>
      <w:r w:rsidR="00B824AA" w:rsidRPr="005B38D8">
        <w:t>Wyroki innych sądów cywilnych</w:t>
      </w:r>
    </w:p>
    <w:p w:rsidR="00A14ACD" w:rsidRPr="00A14ACD" w:rsidRDefault="00F644E4" w:rsidP="00F644E4">
      <w:pPr>
        <w:pStyle w:val="JuPara"/>
      </w:pPr>
      <w:r w:rsidRPr="00E95AC6">
        <w:t>59.  </w:t>
      </w:r>
      <w:r w:rsidR="005B38D8">
        <w:t xml:space="preserve">W pięciu </w:t>
      </w:r>
      <w:r w:rsidR="00E1655E">
        <w:t>kolejnych</w:t>
      </w:r>
      <w:r w:rsidR="005B38D8">
        <w:t xml:space="preserve"> sprawach wskazanych przez Rząd powodowie, niepalący osadzeni z palącymi, otrzymali zadośćuczynienie, ponieważ ustalono, że narażeni byli na niebezpieczeństwo wystąpienia rozstroju zdrowia lub rozstrój takowy u nich </w:t>
      </w:r>
      <w:r w:rsidR="00E1655E">
        <w:t>na</w:t>
      </w:r>
      <w:r w:rsidR="005B38D8">
        <w:t>stąpił.</w:t>
      </w:r>
    </w:p>
    <w:p w:rsidR="00A14ACD" w:rsidRPr="00C06EB4" w:rsidRDefault="005B38D8" w:rsidP="00F644E4">
      <w:pPr>
        <w:pStyle w:val="JuPara"/>
      </w:pPr>
      <w:r>
        <w:t xml:space="preserve">Inna sprawa dotyczyła więźnia, który cierpiał w więzieniu na zatrucie pokarmowe, </w:t>
      </w:r>
      <w:r w:rsidR="00E1655E">
        <w:t xml:space="preserve">jeszcze </w:t>
      </w:r>
      <w:r>
        <w:t>inna zaś aresztanta, który został pobity przez współosadzonego.</w:t>
      </w:r>
    </w:p>
    <w:p w:rsidR="00C06EB4" w:rsidRPr="00C06EB4" w:rsidRDefault="00C06EB4" w:rsidP="00F644E4">
      <w:pPr>
        <w:pStyle w:val="JuPara"/>
      </w:pPr>
      <w:r w:rsidRPr="00C06EB4">
        <w:t xml:space="preserve">W </w:t>
      </w:r>
      <w:r w:rsidR="00C06CCB">
        <w:t>kolejnej</w:t>
      </w:r>
      <w:r w:rsidR="005B38D8">
        <w:t xml:space="preserve"> sprawie</w:t>
      </w:r>
      <w:r w:rsidRPr="00C06EB4">
        <w:t xml:space="preserve"> </w:t>
      </w:r>
      <w:r w:rsidR="005B38D8">
        <w:t>Sąd Apelacyjny w Warszawie</w:t>
      </w:r>
      <w:r w:rsidR="005B38D8" w:rsidRPr="00C06EB4">
        <w:t xml:space="preserve"> przyznał częściowe </w:t>
      </w:r>
      <w:r w:rsidR="005B38D8">
        <w:t>zadośćuczynienie</w:t>
      </w:r>
      <w:r w:rsidR="005B38D8" w:rsidRPr="00C06EB4">
        <w:t xml:space="preserve"> </w:t>
      </w:r>
      <w:r w:rsidRPr="00C06EB4">
        <w:t xml:space="preserve">J.K., </w:t>
      </w:r>
      <w:r w:rsidR="00D91084">
        <w:t>umieszczonemu</w:t>
      </w:r>
      <w:r w:rsidR="005B38D8">
        <w:t xml:space="preserve"> </w:t>
      </w:r>
      <w:r w:rsidR="00D91084">
        <w:t>przez</w:t>
      </w:r>
      <w:r w:rsidR="005B38D8">
        <w:t xml:space="preserve"> siedem dni</w:t>
      </w:r>
      <w:r w:rsidRPr="00C06EB4">
        <w:t xml:space="preserve"> w </w:t>
      </w:r>
      <w:r w:rsidR="005B38D8">
        <w:t>przeludnionej</w:t>
      </w:r>
      <w:r w:rsidRPr="00C06EB4">
        <w:t xml:space="preserve"> i </w:t>
      </w:r>
      <w:r w:rsidR="005B38D8">
        <w:t xml:space="preserve">nie spełniającej warunków sanitarnych celi, </w:t>
      </w:r>
      <w:r w:rsidR="00D91084">
        <w:t>z uwagi na to, że dyrektor więzienia</w:t>
      </w:r>
      <w:r w:rsidRPr="00C06EB4">
        <w:t xml:space="preserve"> </w:t>
      </w:r>
      <w:r w:rsidR="00D91084">
        <w:t>nie powiadomił</w:t>
      </w:r>
      <w:r w:rsidRPr="00C06EB4">
        <w:t xml:space="preserve"> </w:t>
      </w:r>
      <w:r w:rsidR="00D91084" w:rsidRPr="00C06EB4">
        <w:t xml:space="preserve">o problemie </w:t>
      </w:r>
      <w:r w:rsidR="00D91084">
        <w:t>przeludnienia,</w:t>
      </w:r>
      <w:r w:rsidR="00D91084" w:rsidRPr="00C06EB4">
        <w:t xml:space="preserve"> zgodnie z obowiązującą procedurą</w:t>
      </w:r>
      <w:r w:rsidR="00D91084">
        <w:t xml:space="preserve">, właściwego </w:t>
      </w:r>
      <w:r w:rsidRPr="00C06EB4">
        <w:t xml:space="preserve">sędziego penitencjarnego, </w:t>
      </w:r>
      <w:r w:rsidR="00D91084">
        <w:t>w okresie, w którym powód odbywał karę pozbawienia wolności.</w:t>
      </w:r>
    </w:p>
    <w:p w:rsidR="00E1655E" w:rsidRDefault="00D91084" w:rsidP="00E1655E">
      <w:pPr>
        <w:pStyle w:val="JuPara"/>
      </w:pPr>
      <w:r>
        <w:t>Ponadto</w:t>
      </w:r>
      <w:r w:rsidR="00C06EB4" w:rsidRPr="00C06EB4">
        <w:t xml:space="preserve">, w </w:t>
      </w:r>
      <w:r>
        <w:t>sprawie</w:t>
      </w:r>
      <w:r w:rsidR="00C06EB4" w:rsidRPr="00C06EB4">
        <w:t xml:space="preserve"> S.G. </w:t>
      </w:r>
      <w:r>
        <w:t>Sąd Apelacyjny w Krakowie uznał</w:t>
      </w:r>
      <w:r w:rsidR="00C06EB4" w:rsidRPr="00C06EB4">
        <w:t xml:space="preserve">, że nie było żadnej podstawy prawnej </w:t>
      </w:r>
      <w:r>
        <w:t xml:space="preserve">aby </w:t>
      </w:r>
      <w:r w:rsidR="00C06EB4" w:rsidRPr="00C06EB4">
        <w:t xml:space="preserve">przyznać </w:t>
      </w:r>
      <w:r>
        <w:t>zadośćuczynienie</w:t>
      </w:r>
      <w:r w:rsidR="00C06EB4" w:rsidRPr="00C06EB4">
        <w:t xml:space="preserve"> </w:t>
      </w:r>
      <w:r>
        <w:t>za pozbawienie powoda wolności w p</w:t>
      </w:r>
      <w:r w:rsidR="00C06EB4" w:rsidRPr="00C06EB4">
        <w:t xml:space="preserve">rzeludnionej celi. Sąd </w:t>
      </w:r>
      <w:r>
        <w:t xml:space="preserve">wskazał, </w:t>
      </w:r>
      <w:r w:rsidR="00C06EB4" w:rsidRPr="00C06EB4">
        <w:t xml:space="preserve">że ochrona </w:t>
      </w:r>
      <w:r>
        <w:t xml:space="preserve">dóbr osobistych, zgodnie z artykułem </w:t>
      </w:r>
      <w:r w:rsidR="00C06EB4" w:rsidRPr="00C06EB4">
        <w:t xml:space="preserve">24 § 1 </w:t>
      </w:r>
      <w:r w:rsidR="00E1655E" w:rsidRPr="009A6EEA">
        <w:t>Kodeksu cywilnego</w:t>
      </w:r>
      <w:r>
        <w:t xml:space="preserve">, </w:t>
      </w:r>
      <w:r w:rsidR="00C06EB4" w:rsidRPr="00C06EB4">
        <w:t>zależ</w:t>
      </w:r>
      <w:r>
        <w:t>y od wystąpienia</w:t>
      </w:r>
      <w:r w:rsidR="00C06EB4" w:rsidRPr="00C06EB4">
        <w:t xml:space="preserve"> dwóch elementów: po pierwsze, musi </w:t>
      </w:r>
      <w:r>
        <w:t>zaistnieć</w:t>
      </w:r>
      <w:r w:rsidR="00C06EB4" w:rsidRPr="00C06EB4">
        <w:t xml:space="preserve"> </w:t>
      </w:r>
      <w:r>
        <w:t>naruszenie</w:t>
      </w:r>
      <w:r w:rsidR="00C06EB4" w:rsidRPr="00C06EB4">
        <w:t xml:space="preserve"> albo ryzyko </w:t>
      </w:r>
      <w:r>
        <w:t>naruszenia</w:t>
      </w:r>
      <w:r w:rsidR="00C06EB4" w:rsidRPr="00C06EB4">
        <w:t xml:space="preserve"> </w:t>
      </w:r>
      <w:r>
        <w:t>dobra chronionego prawem</w:t>
      </w:r>
      <w:r w:rsidR="00C06EB4" w:rsidRPr="00C06EB4">
        <w:t xml:space="preserve">; po drugie, </w:t>
      </w:r>
      <w:r>
        <w:t>naruszenie</w:t>
      </w:r>
      <w:r w:rsidR="00C06EB4" w:rsidRPr="00C06EB4">
        <w:t xml:space="preserve"> musi</w:t>
      </w:r>
      <w:r>
        <w:t xml:space="preserve"> być następstwem bezprawnego działania lub zaniechania</w:t>
      </w:r>
      <w:r w:rsidR="00C06EB4" w:rsidRPr="00C06EB4">
        <w:t xml:space="preserve">. </w:t>
      </w:r>
      <w:r>
        <w:t xml:space="preserve">Podkreślił, </w:t>
      </w:r>
      <w:r w:rsidR="00C06EB4" w:rsidRPr="00C06EB4">
        <w:t xml:space="preserve">że </w:t>
      </w:r>
      <w:r>
        <w:t>działanie lub zaniechanie</w:t>
      </w:r>
      <w:r w:rsidR="00C06EB4" w:rsidRPr="00C06EB4">
        <w:t xml:space="preserve"> nie był</w:t>
      </w:r>
      <w:r>
        <w:t>o</w:t>
      </w:r>
      <w:r w:rsidR="00C06EB4" w:rsidRPr="00C06EB4">
        <w:t xml:space="preserve"> </w:t>
      </w:r>
      <w:r>
        <w:t>bezprawne</w:t>
      </w:r>
      <w:r w:rsidR="00C06EB4" w:rsidRPr="00C06EB4">
        <w:t>,</w:t>
      </w:r>
      <w:r>
        <w:t xml:space="preserve"> choć prowadzić mogło </w:t>
      </w:r>
      <w:r>
        <w:lastRenderedPageBreak/>
        <w:t xml:space="preserve">do naruszenia dóbr osobistych, </w:t>
      </w:r>
      <w:r w:rsidR="00E1655E">
        <w:t>skoro</w:t>
      </w:r>
      <w:r>
        <w:t xml:space="preserve"> </w:t>
      </w:r>
      <w:r w:rsidR="00C06EB4" w:rsidRPr="00C06EB4">
        <w:t>op</w:t>
      </w:r>
      <w:r>
        <w:t>arte zostało</w:t>
      </w:r>
      <w:r w:rsidR="00C06EB4" w:rsidRPr="00C06EB4">
        <w:t xml:space="preserve"> na </w:t>
      </w:r>
      <w:r>
        <w:t>obowiązującej podstawie prawnej</w:t>
      </w:r>
      <w:r w:rsidR="00C06EB4" w:rsidRPr="00C06EB4">
        <w:t xml:space="preserve">. Sąd ponadto zauważył, że </w:t>
      </w:r>
      <w:r w:rsidR="00D32A7A">
        <w:t xml:space="preserve">na </w:t>
      </w:r>
      <w:r w:rsidR="00C06EB4" w:rsidRPr="00C06EB4">
        <w:t>pow</w:t>
      </w:r>
      <w:r w:rsidR="00D32A7A">
        <w:t xml:space="preserve">odzie spoczywa </w:t>
      </w:r>
      <w:r w:rsidR="00C06EB4" w:rsidRPr="00C06EB4">
        <w:t xml:space="preserve">ciężar </w:t>
      </w:r>
      <w:r w:rsidR="00E1655E">
        <w:t>udowodnienia</w:t>
      </w:r>
      <w:r w:rsidR="00C06EB4" w:rsidRPr="00C06EB4">
        <w:t xml:space="preserve"> </w:t>
      </w:r>
      <w:r w:rsidR="00D32A7A">
        <w:t>naruszenia</w:t>
      </w:r>
      <w:r w:rsidR="00C06EB4" w:rsidRPr="00C06EB4">
        <w:t xml:space="preserve"> </w:t>
      </w:r>
      <w:r w:rsidR="00D32A7A">
        <w:t>lub</w:t>
      </w:r>
      <w:r w:rsidR="00C06EB4" w:rsidRPr="00C06EB4">
        <w:t xml:space="preserve"> ryzyka </w:t>
      </w:r>
      <w:r w:rsidR="00D32A7A">
        <w:t>naruszenia dobra osobistego,</w:t>
      </w:r>
      <w:r w:rsidR="00C06EB4" w:rsidRPr="00C06EB4">
        <w:t xml:space="preserve"> podczas gdy </w:t>
      </w:r>
      <w:r w:rsidR="00D32A7A">
        <w:t xml:space="preserve">na </w:t>
      </w:r>
      <w:r w:rsidR="00C06EB4" w:rsidRPr="00C06EB4">
        <w:t>pozwan</w:t>
      </w:r>
      <w:r w:rsidR="00D32A7A">
        <w:t>ym spoczywa</w:t>
      </w:r>
      <w:r w:rsidR="00C06EB4" w:rsidRPr="00C06EB4">
        <w:t xml:space="preserve"> ciężar </w:t>
      </w:r>
      <w:r w:rsidR="00E1655E">
        <w:t>dowodu</w:t>
      </w:r>
      <w:r w:rsidR="00D32A7A">
        <w:t xml:space="preserve">, że jego działanie lub zaniechanie nie było bezprawne. Sąd Apelacyjny w </w:t>
      </w:r>
      <w:r w:rsidR="00C06EB4" w:rsidRPr="00C06EB4">
        <w:t>Krak</w:t>
      </w:r>
      <w:r w:rsidR="00D32A7A">
        <w:t>owie</w:t>
      </w:r>
      <w:r w:rsidR="00C06EB4" w:rsidRPr="00C06EB4">
        <w:t xml:space="preserve"> </w:t>
      </w:r>
      <w:r w:rsidR="00D32A7A">
        <w:t>uznał</w:t>
      </w:r>
      <w:r w:rsidR="00C06EB4" w:rsidRPr="00C06EB4">
        <w:t xml:space="preserve">, że </w:t>
      </w:r>
      <w:r w:rsidR="00D32A7A">
        <w:t>pozbawienie</w:t>
      </w:r>
      <w:r w:rsidR="00C06EB4" w:rsidRPr="00C06EB4">
        <w:t xml:space="preserve"> powoda</w:t>
      </w:r>
      <w:r w:rsidR="00D32A7A">
        <w:t xml:space="preserve"> wolności</w:t>
      </w:r>
      <w:r w:rsidR="00C06EB4" w:rsidRPr="00C06EB4">
        <w:t xml:space="preserve"> w warunkach</w:t>
      </w:r>
      <w:r w:rsidR="00D32A7A">
        <w:t xml:space="preserve"> odbiegających od ustawowego minimum</w:t>
      </w:r>
      <w:r w:rsidR="00C06EB4" w:rsidRPr="00C06EB4">
        <w:t xml:space="preserve"> </w:t>
      </w:r>
      <w:r w:rsidR="00D32A7A">
        <w:t>wynikającego z artykułu</w:t>
      </w:r>
      <w:r w:rsidR="00C06EB4" w:rsidRPr="00C06EB4">
        <w:t xml:space="preserve"> 110 § 2</w:t>
      </w:r>
      <w:r w:rsidR="00D32A7A">
        <w:t xml:space="preserve"> </w:t>
      </w:r>
      <w:r w:rsidR="00E1655E">
        <w:t>Kodeksu karnego wykonawczego</w:t>
      </w:r>
      <w:r w:rsidR="00C06EB4" w:rsidRPr="00C06EB4">
        <w:t xml:space="preserve"> nie był</w:t>
      </w:r>
      <w:r w:rsidR="00D32A7A">
        <w:t>o bezprawne</w:t>
      </w:r>
      <w:r w:rsidR="00C06EB4" w:rsidRPr="00C06EB4">
        <w:t xml:space="preserve">, </w:t>
      </w:r>
      <w:r w:rsidR="00D32A7A">
        <w:t>skoro sytuację taką uregulowano w rozporządzeni</w:t>
      </w:r>
      <w:r w:rsidR="00E1655E">
        <w:t>u</w:t>
      </w:r>
      <w:r w:rsidR="00E1655E" w:rsidRPr="00D832F7">
        <w:rPr>
          <w:szCs w:val="24"/>
        </w:rPr>
        <w:t xml:space="preserve"> z 2003r.</w:t>
      </w:r>
      <w:r w:rsidR="00E1655E">
        <w:rPr>
          <w:szCs w:val="24"/>
        </w:rPr>
        <w:t xml:space="preserve"> w sprawie przeludnienia</w:t>
      </w:r>
      <w:r w:rsidR="00E1655E" w:rsidRPr="00D32A7A">
        <w:t xml:space="preserve"> </w:t>
      </w:r>
    </w:p>
    <w:p w:rsidR="00E1655E" w:rsidRDefault="00E1655E" w:rsidP="00E1655E">
      <w:pPr>
        <w:pStyle w:val="JuPara"/>
      </w:pPr>
    </w:p>
    <w:p w:rsidR="00F644E4" w:rsidRPr="00D32A7A" w:rsidRDefault="00F644E4" w:rsidP="00E1655E">
      <w:pPr>
        <w:pStyle w:val="JuHA"/>
      </w:pPr>
      <w:r w:rsidRPr="00D32A7A">
        <w:t xml:space="preserve">F.   </w:t>
      </w:r>
      <w:r w:rsidR="00D32A7A" w:rsidRPr="00D32A7A">
        <w:t>Praktyka Trybunału Konstytucyjnego</w:t>
      </w:r>
    </w:p>
    <w:p w:rsidR="00F644E4" w:rsidRPr="00605B2B" w:rsidRDefault="00F644E4" w:rsidP="00F644E4">
      <w:pPr>
        <w:pStyle w:val="JuH1"/>
      </w:pPr>
      <w:r w:rsidRPr="00605B2B">
        <w:t>1.  </w:t>
      </w:r>
      <w:r w:rsidR="00D32A7A" w:rsidRPr="00605B2B">
        <w:t>Skarga Rzecznika Praw Obywatelskich</w:t>
      </w:r>
    </w:p>
    <w:p w:rsidR="00C06EB4" w:rsidRPr="00C06EB4" w:rsidRDefault="00F644E4" w:rsidP="00F644E4">
      <w:pPr>
        <w:pStyle w:val="JuPara"/>
        <w:rPr>
          <w:szCs w:val="24"/>
        </w:rPr>
      </w:pPr>
      <w:r w:rsidRPr="00E95AC6">
        <w:t>60.  </w:t>
      </w:r>
      <w:r w:rsidR="00D32A7A">
        <w:rPr>
          <w:szCs w:val="24"/>
        </w:rPr>
        <w:t xml:space="preserve">W dniu </w:t>
      </w:r>
      <w:r w:rsidR="00C06EB4" w:rsidRPr="00C06EB4">
        <w:rPr>
          <w:szCs w:val="24"/>
        </w:rPr>
        <w:t>13 grudnia 2005</w:t>
      </w:r>
      <w:r w:rsidR="00D32A7A">
        <w:rPr>
          <w:szCs w:val="24"/>
        </w:rPr>
        <w:t>r.</w:t>
      </w:r>
      <w:r w:rsidR="00C06EB4" w:rsidRPr="00C06EB4">
        <w:rPr>
          <w:szCs w:val="24"/>
        </w:rPr>
        <w:t xml:space="preserve"> Rzecznik </w:t>
      </w:r>
      <w:r w:rsidR="00D32A7A">
        <w:rPr>
          <w:szCs w:val="24"/>
        </w:rPr>
        <w:t>P</w:t>
      </w:r>
      <w:r w:rsidR="00C06EB4" w:rsidRPr="00C06EB4">
        <w:rPr>
          <w:szCs w:val="24"/>
        </w:rPr>
        <w:t xml:space="preserve">raw </w:t>
      </w:r>
      <w:r w:rsidR="00D32A7A">
        <w:rPr>
          <w:szCs w:val="24"/>
        </w:rPr>
        <w:t>O</w:t>
      </w:r>
      <w:r w:rsidR="00C06EB4" w:rsidRPr="00C06EB4">
        <w:rPr>
          <w:szCs w:val="24"/>
        </w:rPr>
        <w:t xml:space="preserve">bywatelskich </w:t>
      </w:r>
      <w:r w:rsidR="00605B2B">
        <w:rPr>
          <w:szCs w:val="24"/>
        </w:rPr>
        <w:t xml:space="preserve">wystąpił </w:t>
      </w:r>
      <w:r w:rsidR="00605B2B" w:rsidRPr="00C06EB4">
        <w:rPr>
          <w:szCs w:val="24"/>
        </w:rPr>
        <w:t xml:space="preserve">do </w:t>
      </w:r>
      <w:r w:rsidR="00605B2B">
        <w:rPr>
          <w:szCs w:val="24"/>
        </w:rPr>
        <w:t xml:space="preserve">Trybunału </w:t>
      </w:r>
      <w:r w:rsidR="00605B2B" w:rsidRPr="00C06EB4">
        <w:rPr>
          <w:szCs w:val="24"/>
        </w:rPr>
        <w:t>Konstytucyjnego</w:t>
      </w:r>
      <w:r w:rsidR="00D32A7A">
        <w:rPr>
          <w:szCs w:val="24"/>
        </w:rPr>
        <w:t xml:space="preserve">, </w:t>
      </w:r>
      <w:r w:rsidR="00625541">
        <w:rPr>
          <w:szCs w:val="24"/>
        </w:rPr>
        <w:t>na podstawie</w:t>
      </w:r>
      <w:r w:rsidR="00D32A7A">
        <w:rPr>
          <w:szCs w:val="24"/>
        </w:rPr>
        <w:t xml:space="preserve"> artykuł</w:t>
      </w:r>
      <w:r w:rsidR="00625541">
        <w:rPr>
          <w:szCs w:val="24"/>
        </w:rPr>
        <w:t>u</w:t>
      </w:r>
      <w:r w:rsidR="00D32A7A">
        <w:rPr>
          <w:szCs w:val="24"/>
        </w:rPr>
        <w:t xml:space="preserve"> </w:t>
      </w:r>
      <w:r w:rsidR="00C06EB4" w:rsidRPr="00C06EB4">
        <w:rPr>
          <w:szCs w:val="24"/>
        </w:rPr>
        <w:t>191</w:t>
      </w:r>
      <w:r w:rsidR="00D32A7A">
        <w:rPr>
          <w:szCs w:val="24"/>
        </w:rPr>
        <w:t xml:space="preserve"> w zw. z artykułem 188</w:t>
      </w:r>
      <w:r w:rsidR="00C06EB4" w:rsidRPr="00C06EB4">
        <w:rPr>
          <w:szCs w:val="24"/>
        </w:rPr>
        <w:t xml:space="preserve"> Konstytucji,</w:t>
      </w:r>
      <w:r w:rsidR="00605B2B">
        <w:rPr>
          <w:szCs w:val="24"/>
        </w:rPr>
        <w:t xml:space="preserve"> o </w:t>
      </w:r>
      <w:r w:rsidR="005B6549">
        <w:rPr>
          <w:szCs w:val="24"/>
        </w:rPr>
        <w:t>uznanie</w:t>
      </w:r>
      <w:r w:rsidR="00605B2B">
        <w:rPr>
          <w:szCs w:val="24"/>
        </w:rPr>
        <w:t xml:space="preserve"> </w:t>
      </w:r>
      <w:r w:rsidR="005B6549">
        <w:rPr>
          <w:szCs w:val="24"/>
        </w:rPr>
        <w:t xml:space="preserve">niekonstytucyjności rozporządzenia z </w:t>
      </w:r>
      <w:r w:rsidR="00C06EB4" w:rsidRPr="00C06EB4">
        <w:rPr>
          <w:szCs w:val="24"/>
        </w:rPr>
        <w:t>2003</w:t>
      </w:r>
      <w:r w:rsidR="005B6549">
        <w:rPr>
          <w:szCs w:val="24"/>
        </w:rPr>
        <w:t xml:space="preserve"> r. </w:t>
      </w:r>
      <w:r w:rsidR="00E1655E">
        <w:rPr>
          <w:szCs w:val="24"/>
        </w:rPr>
        <w:t xml:space="preserve">w sprawie przeludnienia. </w:t>
      </w:r>
      <w:r w:rsidR="005B6549">
        <w:rPr>
          <w:szCs w:val="24"/>
        </w:rPr>
        <w:t>Ściślej mówiąc</w:t>
      </w:r>
      <w:r w:rsidR="00C06EB4" w:rsidRPr="00C06EB4">
        <w:rPr>
          <w:szCs w:val="24"/>
        </w:rPr>
        <w:t xml:space="preserve">, Rzecznik </w:t>
      </w:r>
      <w:r w:rsidR="005B6549">
        <w:rPr>
          <w:szCs w:val="24"/>
        </w:rPr>
        <w:t>wniósł o stwierdzenie</w:t>
      </w:r>
      <w:r w:rsidR="00625541">
        <w:rPr>
          <w:szCs w:val="24"/>
        </w:rPr>
        <w:t xml:space="preserve"> jego</w:t>
      </w:r>
      <w:r w:rsidR="005B6549">
        <w:rPr>
          <w:szCs w:val="24"/>
        </w:rPr>
        <w:t xml:space="preserve"> niezgodności z artykułami</w:t>
      </w:r>
      <w:r w:rsidR="00C06EB4" w:rsidRPr="00C06EB4">
        <w:rPr>
          <w:szCs w:val="24"/>
        </w:rPr>
        <w:t xml:space="preserve"> 40 i 41 Konstytucji </w:t>
      </w:r>
      <w:r w:rsidR="005B6549">
        <w:rPr>
          <w:szCs w:val="24"/>
        </w:rPr>
        <w:t>oraz z artykułem</w:t>
      </w:r>
      <w:r w:rsidR="00C06EB4" w:rsidRPr="00C06EB4">
        <w:rPr>
          <w:szCs w:val="24"/>
        </w:rPr>
        <w:t xml:space="preserve"> 3 </w:t>
      </w:r>
      <w:r w:rsidR="005B6549">
        <w:rPr>
          <w:szCs w:val="24"/>
        </w:rPr>
        <w:t xml:space="preserve">Konwencji o ochronie praw człowieka i podstawowych wolności. W </w:t>
      </w:r>
      <w:r w:rsidR="00E3061B">
        <w:rPr>
          <w:szCs w:val="24"/>
        </w:rPr>
        <w:t>szczególności, Rzecznik Praw O</w:t>
      </w:r>
      <w:r w:rsidR="00C06EB4" w:rsidRPr="00C06EB4">
        <w:rPr>
          <w:szCs w:val="24"/>
        </w:rPr>
        <w:t xml:space="preserve">bywatelskich </w:t>
      </w:r>
      <w:r w:rsidR="00E3061B">
        <w:rPr>
          <w:szCs w:val="24"/>
        </w:rPr>
        <w:t>zakwestionował paragraf</w:t>
      </w:r>
      <w:r w:rsidR="00C06EB4" w:rsidRPr="00C06EB4">
        <w:rPr>
          <w:szCs w:val="24"/>
        </w:rPr>
        <w:t xml:space="preserve"> 2</w:t>
      </w:r>
      <w:r w:rsidR="00E3061B">
        <w:rPr>
          <w:szCs w:val="24"/>
        </w:rPr>
        <w:t xml:space="preserve"> ust. </w:t>
      </w:r>
      <w:r w:rsidR="00C06EB4" w:rsidRPr="00C06EB4">
        <w:rPr>
          <w:szCs w:val="24"/>
        </w:rPr>
        <w:t>4</w:t>
      </w:r>
      <w:r w:rsidR="00E3061B">
        <w:rPr>
          <w:szCs w:val="24"/>
        </w:rPr>
        <w:t xml:space="preserve"> rozporządzenia z</w:t>
      </w:r>
      <w:r w:rsidR="00C06EB4" w:rsidRPr="00C06EB4">
        <w:rPr>
          <w:szCs w:val="24"/>
        </w:rPr>
        <w:t xml:space="preserve"> 2003</w:t>
      </w:r>
      <w:r w:rsidR="00E1655E">
        <w:rPr>
          <w:szCs w:val="24"/>
        </w:rPr>
        <w:t>r. w sprawie przeludnienia</w:t>
      </w:r>
      <w:r w:rsidR="00E3061B">
        <w:rPr>
          <w:szCs w:val="24"/>
        </w:rPr>
        <w:t>, który pozwalał</w:t>
      </w:r>
      <w:r w:rsidR="00C06EB4" w:rsidRPr="00C06EB4">
        <w:rPr>
          <w:szCs w:val="24"/>
        </w:rPr>
        <w:t xml:space="preserve"> administracji zakładów penitencjarnych </w:t>
      </w:r>
      <w:r w:rsidR="00E3061B">
        <w:rPr>
          <w:szCs w:val="24"/>
        </w:rPr>
        <w:t xml:space="preserve">na </w:t>
      </w:r>
      <w:r w:rsidR="00C06EB4" w:rsidRPr="00C06EB4">
        <w:rPr>
          <w:szCs w:val="24"/>
        </w:rPr>
        <w:t>umie</w:t>
      </w:r>
      <w:r w:rsidR="00E3061B">
        <w:rPr>
          <w:szCs w:val="24"/>
        </w:rPr>
        <w:t>szczenie</w:t>
      </w:r>
      <w:r w:rsidR="00C06EB4" w:rsidRPr="00C06EB4">
        <w:rPr>
          <w:szCs w:val="24"/>
        </w:rPr>
        <w:t xml:space="preserve"> </w:t>
      </w:r>
      <w:r w:rsidR="00E3061B">
        <w:rPr>
          <w:szCs w:val="24"/>
        </w:rPr>
        <w:t>osadzonego</w:t>
      </w:r>
      <w:r w:rsidR="00C06EB4" w:rsidRPr="00C06EB4">
        <w:rPr>
          <w:szCs w:val="24"/>
        </w:rPr>
        <w:t xml:space="preserve"> w celi</w:t>
      </w:r>
      <w:r w:rsidR="00E3061B">
        <w:rPr>
          <w:szCs w:val="24"/>
        </w:rPr>
        <w:t>, w której na jedną osobę przypadał</w:t>
      </w:r>
      <w:r w:rsidR="00C06EB4" w:rsidRPr="00C06EB4">
        <w:rPr>
          <w:szCs w:val="24"/>
        </w:rPr>
        <w:t xml:space="preserve"> obszar nie</w:t>
      </w:r>
      <w:r w:rsidR="00E3061B">
        <w:rPr>
          <w:szCs w:val="24"/>
        </w:rPr>
        <w:t xml:space="preserve"> przekraczający</w:t>
      </w:r>
      <w:r w:rsidR="00C06EB4" w:rsidRPr="00C06EB4">
        <w:rPr>
          <w:szCs w:val="24"/>
        </w:rPr>
        <w:t xml:space="preserve"> </w:t>
      </w:r>
      <w:smartTag w:uri="urn:schemas-microsoft-com:office:smarttags" w:element="metricconverter">
        <w:smartTagPr>
          <w:attr w:name="ProductID" w:val="3 metr￳w kwadratowych"/>
        </w:smartTagPr>
        <w:r w:rsidR="00C06EB4" w:rsidRPr="00C06EB4">
          <w:rPr>
            <w:szCs w:val="24"/>
          </w:rPr>
          <w:t xml:space="preserve">3 </w:t>
        </w:r>
        <w:r w:rsidR="00E1655E">
          <w:rPr>
            <w:szCs w:val="24"/>
          </w:rPr>
          <w:t>metrów kwadratowych</w:t>
        </w:r>
      </w:smartTag>
      <w:r w:rsidR="00C06EB4" w:rsidRPr="00C06EB4">
        <w:rPr>
          <w:szCs w:val="24"/>
        </w:rPr>
        <w:t xml:space="preserve">, </w:t>
      </w:r>
      <w:r w:rsidR="00E3061B">
        <w:rPr>
          <w:szCs w:val="24"/>
        </w:rPr>
        <w:t>na bliżej nieokreślony okres czasu. Było to</w:t>
      </w:r>
      <w:r w:rsidR="00C06EB4" w:rsidRPr="00C06EB4">
        <w:rPr>
          <w:szCs w:val="24"/>
        </w:rPr>
        <w:t xml:space="preserve">, </w:t>
      </w:r>
      <w:r w:rsidR="00E3061B">
        <w:rPr>
          <w:szCs w:val="24"/>
        </w:rPr>
        <w:t>zdaniem Rzecznika</w:t>
      </w:r>
      <w:r w:rsidR="00C06EB4" w:rsidRPr="00C06EB4">
        <w:rPr>
          <w:szCs w:val="24"/>
        </w:rPr>
        <w:t>, wbrew tymczasowe</w:t>
      </w:r>
      <w:r w:rsidR="00625541">
        <w:rPr>
          <w:szCs w:val="24"/>
        </w:rPr>
        <w:t>mu</w:t>
      </w:r>
      <w:r w:rsidR="00C06EB4" w:rsidRPr="00C06EB4">
        <w:rPr>
          <w:szCs w:val="24"/>
        </w:rPr>
        <w:t xml:space="preserve"> </w:t>
      </w:r>
      <w:r w:rsidR="00E1655E">
        <w:rPr>
          <w:szCs w:val="24"/>
        </w:rPr>
        <w:t>charakterowi</w:t>
      </w:r>
      <w:r w:rsidR="00C06EB4" w:rsidRPr="00C06EB4">
        <w:rPr>
          <w:szCs w:val="24"/>
        </w:rPr>
        <w:t xml:space="preserve"> </w:t>
      </w:r>
      <w:r w:rsidR="00E3061B">
        <w:rPr>
          <w:szCs w:val="24"/>
        </w:rPr>
        <w:t>artykułu</w:t>
      </w:r>
      <w:r w:rsidR="00C06EB4" w:rsidRPr="00C06EB4">
        <w:rPr>
          <w:szCs w:val="24"/>
        </w:rPr>
        <w:t xml:space="preserve"> 248 </w:t>
      </w:r>
      <w:r w:rsidR="00E1655E">
        <w:rPr>
          <w:szCs w:val="24"/>
        </w:rPr>
        <w:t>Kodeksu karnego wykonawczego</w:t>
      </w:r>
      <w:r w:rsidR="00C06EB4" w:rsidRPr="00C06EB4">
        <w:rPr>
          <w:szCs w:val="24"/>
        </w:rPr>
        <w:t xml:space="preserve"> i </w:t>
      </w:r>
      <w:r w:rsidR="00E3061B">
        <w:rPr>
          <w:szCs w:val="24"/>
        </w:rPr>
        <w:t>prowadził</w:t>
      </w:r>
      <w:r w:rsidR="001D6C8A">
        <w:rPr>
          <w:szCs w:val="24"/>
        </w:rPr>
        <w:t>o</w:t>
      </w:r>
      <w:r w:rsidR="00E3061B">
        <w:rPr>
          <w:szCs w:val="24"/>
        </w:rPr>
        <w:t xml:space="preserve"> do sankcjonowania</w:t>
      </w:r>
      <w:r w:rsidR="00C06EB4" w:rsidRPr="00C06EB4">
        <w:rPr>
          <w:szCs w:val="24"/>
        </w:rPr>
        <w:t xml:space="preserve"> chronicznego prze</w:t>
      </w:r>
      <w:r w:rsidR="00E3061B">
        <w:rPr>
          <w:szCs w:val="24"/>
        </w:rPr>
        <w:t>ludnienia</w:t>
      </w:r>
      <w:r w:rsidR="00C06EB4" w:rsidRPr="00C06EB4">
        <w:rPr>
          <w:szCs w:val="24"/>
        </w:rPr>
        <w:t xml:space="preserve"> w </w:t>
      </w:r>
      <w:r w:rsidR="00E3061B">
        <w:rPr>
          <w:szCs w:val="24"/>
        </w:rPr>
        <w:t>zakładach penitencjarnych</w:t>
      </w:r>
      <w:r w:rsidR="00C06EB4" w:rsidRPr="00C06EB4">
        <w:rPr>
          <w:szCs w:val="24"/>
        </w:rPr>
        <w:t>.</w:t>
      </w:r>
    </w:p>
    <w:p w:rsidR="00C06EB4" w:rsidRPr="00C06EB4" w:rsidRDefault="00E3061B" w:rsidP="00F644E4">
      <w:pPr>
        <w:pStyle w:val="JuPara"/>
        <w:rPr>
          <w:szCs w:val="24"/>
        </w:rPr>
      </w:pPr>
      <w:r>
        <w:rPr>
          <w:szCs w:val="24"/>
        </w:rPr>
        <w:t xml:space="preserve">W dniu </w:t>
      </w:r>
      <w:r w:rsidR="00C06EB4" w:rsidRPr="00C06EB4">
        <w:rPr>
          <w:szCs w:val="24"/>
        </w:rPr>
        <w:t>18 kwietnia 2006</w:t>
      </w:r>
      <w:r>
        <w:rPr>
          <w:szCs w:val="24"/>
        </w:rPr>
        <w:t>r.</w:t>
      </w:r>
      <w:r w:rsidR="00C06EB4" w:rsidRPr="00C06EB4">
        <w:rPr>
          <w:szCs w:val="24"/>
        </w:rPr>
        <w:t xml:space="preserve"> Rzecznik </w:t>
      </w:r>
      <w:r>
        <w:rPr>
          <w:szCs w:val="24"/>
        </w:rPr>
        <w:t>P</w:t>
      </w:r>
      <w:r w:rsidR="00C06EB4" w:rsidRPr="00C06EB4">
        <w:rPr>
          <w:szCs w:val="24"/>
        </w:rPr>
        <w:t xml:space="preserve">raw </w:t>
      </w:r>
      <w:r>
        <w:rPr>
          <w:szCs w:val="24"/>
        </w:rPr>
        <w:t>O</w:t>
      </w:r>
      <w:r w:rsidR="00C06EB4" w:rsidRPr="00C06EB4">
        <w:rPr>
          <w:szCs w:val="24"/>
        </w:rPr>
        <w:t xml:space="preserve">bywatelskich </w:t>
      </w:r>
      <w:r w:rsidR="00E83424">
        <w:rPr>
          <w:szCs w:val="24"/>
        </w:rPr>
        <w:t>zmodyfikował swój pierwotny wniosek do Trybunału Konstytucyjnego, ograniczając go do zapytania o zgodność paragrafu 2 ust. 4 rozporządzenia Ministra Sprawiedliwości z 2003r. z artykułem 41 polskiej Konstytucji.</w:t>
      </w:r>
    </w:p>
    <w:p w:rsidR="00C06EB4" w:rsidRPr="00C06EB4" w:rsidRDefault="00E83424" w:rsidP="00F644E4">
      <w:pPr>
        <w:pStyle w:val="JuPara"/>
        <w:rPr>
          <w:szCs w:val="24"/>
        </w:rPr>
      </w:pPr>
      <w:r>
        <w:rPr>
          <w:szCs w:val="24"/>
        </w:rPr>
        <w:t xml:space="preserve">W dniu </w:t>
      </w:r>
      <w:r w:rsidR="00C06EB4" w:rsidRPr="00C06EB4">
        <w:rPr>
          <w:szCs w:val="24"/>
        </w:rPr>
        <w:t>19 kwietnia 2006</w:t>
      </w:r>
      <w:r>
        <w:rPr>
          <w:szCs w:val="24"/>
        </w:rPr>
        <w:t xml:space="preserve">r., </w:t>
      </w:r>
      <w:r w:rsidR="001D6C8A">
        <w:rPr>
          <w:szCs w:val="24"/>
        </w:rPr>
        <w:t>w przed</w:t>
      </w:r>
      <w:r w:rsidR="00C06EB4" w:rsidRPr="00C06EB4">
        <w:rPr>
          <w:szCs w:val="24"/>
        </w:rPr>
        <w:t xml:space="preserve">dzień </w:t>
      </w:r>
      <w:r>
        <w:rPr>
          <w:szCs w:val="24"/>
        </w:rPr>
        <w:t>rozpraw</w:t>
      </w:r>
      <w:r w:rsidR="001D6C8A">
        <w:rPr>
          <w:szCs w:val="24"/>
        </w:rPr>
        <w:t>y</w:t>
      </w:r>
      <w:r>
        <w:rPr>
          <w:szCs w:val="24"/>
        </w:rPr>
        <w:t xml:space="preserve"> przed Trybunałem Konstytucyjnym</w:t>
      </w:r>
      <w:r w:rsidR="00C06EB4" w:rsidRPr="00C06EB4">
        <w:rPr>
          <w:szCs w:val="24"/>
        </w:rPr>
        <w:t xml:space="preserve">, Minister Sprawiedliwości uchylił zakwestionowane </w:t>
      </w:r>
      <w:r w:rsidR="00625541">
        <w:rPr>
          <w:szCs w:val="24"/>
        </w:rPr>
        <w:t>r</w:t>
      </w:r>
      <w:r w:rsidR="00C06EB4" w:rsidRPr="00C06EB4">
        <w:rPr>
          <w:szCs w:val="24"/>
        </w:rPr>
        <w:t xml:space="preserve">ozporządzenie w </w:t>
      </w:r>
      <w:r>
        <w:rPr>
          <w:szCs w:val="24"/>
        </w:rPr>
        <w:t>c</w:t>
      </w:r>
      <w:r w:rsidR="00C06EB4" w:rsidRPr="00C06EB4">
        <w:rPr>
          <w:szCs w:val="24"/>
        </w:rPr>
        <w:t>ałości i wydał now</w:t>
      </w:r>
      <w:r>
        <w:rPr>
          <w:szCs w:val="24"/>
        </w:rPr>
        <w:t xml:space="preserve">e, </w:t>
      </w:r>
      <w:r w:rsidR="001D6C8A">
        <w:rPr>
          <w:szCs w:val="24"/>
        </w:rPr>
        <w:t>p</w:t>
      </w:r>
      <w:r>
        <w:rPr>
          <w:szCs w:val="24"/>
        </w:rPr>
        <w:t>o</w:t>
      </w:r>
      <w:r w:rsidR="001D6C8A">
        <w:rPr>
          <w:szCs w:val="24"/>
        </w:rPr>
        <w:t>d</w:t>
      </w:r>
      <w:r>
        <w:rPr>
          <w:szCs w:val="24"/>
        </w:rPr>
        <w:t xml:space="preserve"> </w:t>
      </w:r>
      <w:r w:rsidR="001D6C8A">
        <w:rPr>
          <w:szCs w:val="24"/>
        </w:rPr>
        <w:t>takim</w:t>
      </w:r>
      <w:r>
        <w:rPr>
          <w:szCs w:val="24"/>
        </w:rPr>
        <w:t xml:space="preserve"> samym tytu</w:t>
      </w:r>
      <w:r w:rsidR="001D6C8A">
        <w:rPr>
          <w:szCs w:val="24"/>
        </w:rPr>
        <w:t>łem</w:t>
      </w:r>
      <w:r>
        <w:rPr>
          <w:szCs w:val="24"/>
        </w:rPr>
        <w:t>, z mocą obowiązującą od dnia wydania.</w:t>
      </w:r>
      <w:r w:rsidR="00C06EB4" w:rsidRPr="00C06EB4">
        <w:rPr>
          <w:szCs w:val="24"/>
        </w:rPr>
        <w:t xml:space="preserve"> </w:t>
      </w:r>
      <w:r>
        <w:rPr>
          <w:szCs w:val="24"/>
        </w:rPr>
        <w:t xml:space="preserve">Przepisy nowo wydanego rozporządzenia </w:t>
      </w:r>
      <w:r w:rsidR="00E1655E">
        <w:rPr>
          <w:szCs w:val="24"/>
        </w:rPr>
        <w:t xml:space="preserve">z </w:t>
      </w:r>
      <w:r w:rsidR="00DD33FB">
        <w:rPr>
          <w:szCs w:val="24"/>
        </w:rPr>
        <w:t>2006</w:t>
      </w:r>
      <w:r>
        <w:rPr>
          <w:szCs w:val="24"/>
        </w:rPr>
        <w:t xml:space="preserve">r. </w:t>
      </w:r>
      <w:r w:rsidR="00E1655E">
        <w:rPr>
          <w:szCs w:val="24"/>
        </w:rPr>
        <w:t xml:space="preserve">w sprawie przeludnienia </w:t>
      </w:r>
      <w:r>
        <w:rPr>
          <w:szCs w:val="24"/>
        </w:rPr>
        <w:t xml:space="preserve">nie odbiegały od postanowień poprzedniego aktu prawnego, </w:t>
      </w:r>
      <w:r w:rsidR="00C06EB4" w:rsidRPr="00C06EB4">
        <w:rPr>
          <w:szCs w:val="24"/>
        </w:rPr>
        <w:t xml:space="preserve">prócz </w:t>
      </w:r>
      <w:r>
        <w:rPr>
          <w:szCs w:val="24"/>
        </w:rPr>
        <w:t>paragrafu</w:t>
      </w:r>
      <w:r w:rsidR="00C06EB4" w:rsidRPr="00C06EB4">
        <w:rPr>
          <w:szCs w:val="24"/>
        </w:rPr>
        <w:t xml:space="preserve"> 2</w:t>
      </w:r>
      <w:r>
        <w:rPr>
          <w:szCs w:val="24"/>
        </w:rPr>
        <w:t xml:space="preserve"> ust. </w:t>
      </w:r>
      <w:r w:rsidR="00C06EB4" w:rsidRPr="00C06EB4">
        <w:rPr>
          <w:szCs w:val="24"/>
        </w:rPr>
        <w:t xml:space="preserve">4, który obecnie </w:t>
      </w:r>
      <w:r>
        <w:rPr>
          <w:szCs w:val="24"/>
        </w:rPr>
        <w:t>stanowi</w:t>
      </w:r>
      <w:r w:rsidR="00C06EB4" w:rsidRPr="00C06EB4">
        <w:rPr>
          <w:szCs w:val="24"/>
        </w:rPr>
        <w:t>:</w:t>
      </w:r>
    </w:p>
    <w:p w:rsidR="00F644E4" w:rsidRPr="004D3CE5" w:rsidRDefault="00F644E4" w:rsidP="00F644E4">
      <w:pPr>
        <w:pStyle w:val="JuQuot"/>
        <w:rPr>
          <w:szCs w:val="24"/>
        </w:rPr>
      </w:pPr>
      <w:r w:rsidRPr="004D3CE5">
        <w:t>“</w:t>
      </w:r>
      <w:r w:rsidR="004D3CE5" w:rsidRPr="004D3CE5">
        <w:t xml:space="preserve"> W wypadku wykorzystania miejsc zakwaterowania w dodatkowych celach mieszkalnych osadzonych można umieścić, na czas określony, w warunkach, w których powierzchnia w celi na je</w:t>
      </w:r>
      <w:r w:rsidR="004D3CE5">
        <w:t xml:space="preserve">dną osobę wynosi mniej niż </w:t>
      </w:r>
      <w:smartTag w:uri="urn:schemas-microsoft-com:office:smarttags" w:element="metricconverter">
        <w:smartTagPr>
          <w:attr w:name="ProductID" w:val="3 m2"/>
        </w:smartTagPr>
        <w:r w:rsidR="004D3CE5">
          <w:t>3 m</w:t>
        </w:r>
        <w:r w:rsidR="004D3CE5">
          <w:rPr>
            <w:vertAlign w:val="superscript"/>
          </w:rPr>
          <w:t>2</w:t>
        </w:r>
      </w:smartTag>
      <w:r w:rsidRPr="004D3CE5">
        <w:t>.”</w:t>
      </w:r>
    </w:p>
    <w:p w:rsidR="00F644E4" w:rsidRPr="004D3CE5" w:rsidRDefault="004D3CE5" w:rsidP="00F644E4">
      <w:pPr>
        <w:pStyle w:val="JuPara"/>
        <w:rPr>
          <w:szCs w:val="24"/>
        </w:rPr>
      </w:pPr>
      <w:r w:rsidRPr="004D3CE5">
        <w:rPr>
          <w:szCs w:val="24"/>
        </w:rPr>
        <w:t xml:space="preserve">W związku z wprowadzonymi zmianami, </w:t>
      </w:r>
      <w:r>
        <w:rPr>
          <w:szCs w:val="24"/>
        </w:rPr>
        <w:t xml:space="preserve">w dniu </w:t>
      </w:r>
      <w:r w:rsidRPr="004D3CE5">
        <w:rPr>
          <w:szCs w:val="24"/>
        </w:rPr>
        <w:t xml:space="preserve">19 kwietnia 2006r. Rzecznik Praw Obywatelskich </w:t>
      </w:r>
      <w:r w:rsidR="00625541">
        <w:rPr>
          <w:szCs w:val="24"/>
        </w:rPr>
        <w:t xml:space="preserve">cofnął </w:t>
      </w:r>
      <w:r>
        <w:rPr>
          <w:szCs w:val="24"/>
        </w:rPr>
        <w:t>swój wniosek</w:t>
      </w:r>
      <w:r w:rsidR="00F644E4" w:rsidRPr="004D3CE5">
        <w:rPr>
          <w:szCs w:val="24"/>
        </w:rPr>
        <w:t>.</w:t>
      </w:r>
    </w:p>
    <w:p w:rsidR="00F644E4" w:rsidRPr="004D3CE5" w:rsidRDefault="00F644E4" w:rsidP="00F644E4">
      <w:pPr>
        <w:pStyle w:val="JuH1"/>
      </w:pPr>
      <w:r w:rsidRPr="00E95AC6">
        <w:lastRenderedPageBreak/>
        <w:t>2.  </w:t>
      </w:r>
      <w:r w:rsidR="00DD33FB">
        <w:t>Wyrok z dnia 26 maja 2008</w:t>
      </w:r>
      <w:r w:rsidR="004D3CE5">
        <w:t>r.</w:t>
      </w:r>
    </w:p>
    <w:p w:rsidR="004D3CE5" w:rsidRPr="004D3CE5" w:rsidRDefault="00F644E4" w:rsidP="00F644E4">
      <w:pPr>
        <w:pStyle w:val="JuPara"/>
      </w:pPr>
      <w:r w:rsidRPr="00C06CCB">
        <w:t>61.  </w:t>
      </w:r>
      <w:r w:rsidR="00964716">
        <w:t xml:space="preserve">W dniu </w:t>
      </w:r>
      <w:r w:rsidR="004D3CE5" w:rsidRPr="004D3CE5">
        <w:t>22 maja 2006</w:t>
      </w:r>
      <w:r w:rsidR="00E1655E">
        <w:t>r.</w:t>
      </w:r>
      <w:r w:rsidR="004D3CE5" w:rsidRPr="004D3CE5">
        <w:t xml:space="preserve"> J.G., </w:t>
      </w:r>
      <w:r w:rsidR="00964716">
        <w:t>który</w:t>
      </w:r>
      <w:r w:rsidR="004D3CE5" w:rsidRPr="004D3CE5">
        <w:t xml:space="preserve"> </w:t>
      </w:r>
      <w:r w:rsidR="00964716">
        <w:t>przebywał</w:t>
      </w:r>
      <w:r w:rsidR="004D3CE5" w:rsidRPr="004D3CE5">
        <w:t xml:space="preserve"> w </w:t>
      </w:r>
      <w:r w:rsidR="00E1655E">
        <w:t>zakładzie karnym</w:t>
      </w:r>
      <w:r w:rsidR="004D3CE5" w:rsidRPr="004D3CE5">
        <w:t xml:space="preserve">, </w:t>
      </w:r>
      <w:r w:rsidR="00964716">
        <w:t>wniósł skargę konstytucyjną zgodnie z artykułem</w:t>
      </w:r>
      <w:r w:rsidR="004D3CE5" w:rsidRPr="004D3CE5">
        <w:t xml:space="preserve"> 191</w:t>
      </w:r>
      <w:r w:rsidR="00964716">
        <w:t xml:space="preserve"> w zw. z artykułem 79 Konstytucji, </w:t>
      </w:r>
      <w:r w:rsidR="00C06CCB">
        <w:t>żądają</w:t>
      </w:r>
      <w:r w:rsidR="00964716">
        <w:t xml:space="preserve">c </w:t>
      </w:r>
      <w:r w:rsidR="00C06CCB">
        <w:t xml:space="preserve">stwierdzenia niekonstytucyjności </w:t>
      </w:r>
      <w:r w:rsidR="00964716">
        <w:t>artykułu</w:t>
      </w:r>
      <w:r w:rsidR="004D3CE5" w:rsidRPr="004D3CE5">
        <w:t xml:space="preserve"> 248</w:t>
      </w:r>
      <w:r w:rsidR="00964716">
        <w:t xml:space="preserve"> </w:t>
      </w:r>
      <w:r w:rsidR="00E1655E">
        <w:t>Kodeksu karnego wykonawczego</w:t>
      </w:r>
      <w:r w:rsidR="004D3CE5" w:rsidRPr="004D3CE5">
        <w:t>. Twierdził, że kwestionowan</w:t>
      </w:r>
      <w:r w:rsidR="00C06CCB">
        <w:t>y</w:t>
      </w:r>
      <w:r w:rsidR="004D3CE5" w:rsidRPr="004D3CE5">
        <w:t xml:space="preserve"> </w:t>
      </w:r>
      <w:r w:rsidR="00C06CCB">
        <w:t>przepis narusza</w:t>
      </w:r>
      <w:r w:rsidR="004D3CE5" w:rsidRPr="004D3CE5">
        <w:t>, między innymi, zakaz tortur i nieludzki</w:t>
      </w:r>
      <w:r w:rsidR="00C06CCB">
        <w:t>ego</w:t>
      </w:r>
      <w:r w:rsidR="004D3CE5" w:rsidRPr="004D3CE5">
        <w:t xml:space="preserve"> albo poniżające</w:t>
      </w:r>
      <w:r w:rsidR="00C06CCB">
        <w:t>go</w:t>
      </w:r>
      <w:r w:rsidR="004D3CE5" w:rsidRPr="004D3CE5">
        <w:t xml:space="preserve"> traktowani</w:t>
      </w:r>
      <w:r w:rsidR="00C06CCB">
        <w:t>a</w:t>
      </w:r>
      <w:r w:rsidR="004D3CE5" w:rsidRPr="004D3CE5">
        <w:t xml:space="preserve"> </w:t>
      </w:r>
      <w:r w:rsidR="00C06CCB">
        <w:t>zawarty w artykułach</w:t>
      </w:r>
      <w:r w:rsidR="004D3CE5" w:rsidRPr="004D3CE5">
        <w:t xml:space="preserve"> 40 i 41 Konstytucji. </w:t>
      </w:r>
      <w:r w:rsidR="00C06CCB">
        <w:t xml:space="preserve">Zaskarżył artykuł </w:t>
      </w:r>
      <w:r w:rsidR="004D3CE5" w:rsidRPr="004D3CE5">
        <w:t xml:space="preserve">248 </w:t>
      </w:r>
      <w:r w:rsidR="00E1655E">
        <w:t>Kodeksu karnego wykonawczego</w:t>
      </w:r>
      <w:r w:rsidR="00C06CCB">
        <w:t xml:space="preserve"> w szczególności dlatego, że pozwalał on na umieszczanie osadzonych</w:t>
      </w:r>
      <w:r w:rsidR="004D3CE5" w:rsidRPr="004D3CE5">
        <w:t xml:space="preserve"> bezterminowo </w:t>
      </w:r>
      <w:r w:rsidR="00C06CCB">
        <w:t>w celach nie opowiadających ustawowej normie powierzchniowej</w:t>
      </w:r>
      <w:r w:rsidR="004D3CE5" w:rsidRPr="004D3CE5">
        <w:t>.</w:t>
      </w:r>
    </w:p>
    <w:p w:rsidR="00491516" w:rsidRPr="00491516" w:rsidRDefault="001D6C8A" w:rsidP="00F644E4">
      <w:pPr>
        <w:pStyle w:val="JuPara"/>
        <w:rPr>
          <w:szCs w:val="24"/>
        </w:rPr>
      </w:pPr>
      <w:r>
        <w:rPr>
          <w:szCs w:val="24"/>
        </w:rPr>
        <w:t xml:space="preserve">W dniu </w:t>
      </w:r>
      <w:r w:rsidR="00491516" w:rsidRPr="00491516">
        <w:rPr>
          <w:szCs w:val="24"/>
        </w:rPr>
        <w:t>26 maja 2008</w:t>
      </w:r>
      <w:r>
        <w:rPr>
          <w:szCs w:val="24"/>
        </w:rPr>
        <w:t xml:space="preserve">r. Trybunał </w:t>
      </w:r>
      <w:r w:rsidR="00491516" w:rsidRPr="00491516">
        <w:rPr>
          <w:szCs w:val="24"/>
        </w:rPr>
        <w:t>Konstytucyjny</w:t>
      </w:r>
      <w:r>
        <w:rPr>
          <w:szCs w:val="24"/>
        </w:rPr>
        <w:t xml:space="preserve"> stwierdził</w:t>
      </w:r>
      <w:r w:rsidR="00491516" w:rsidRPr="00491516">
        <w:rPr>
          <w:szCs w:val="24"/>
        </w:rPr>
        <w:t xml:space="preserve">, między innymi, że zakwestionowany </w:t>
      </w:r>
      <w:r w:rsidR="00625541">
        <w:rPr>
          <w:szCs w:val="24"/>
        </w:rPr>
        <w:t>a</w:t>
      </w:r>
      <w:r w:rsidR="00491516" w:rsidRPr="00491516">
        <w:rPr>
          <w:szCs w:val="24"/>
        </w:rPr>
        <w:t xml:space="preserve">rtykuł 248 </w:t>
      </w:r>
      <w:r w:rsidR="00E1655E">
        <w:rPr>
          <w:szCs w:val="24"/>
        </w:rPr>
        <w:t>Kodeksu karnego wykonawczego</w:t>
      </w:r>
      <w:r w:rsidR="00491516" w:rsidRPr="00491516">
        <w:rPr>
          <w:szCs w:val="24"/>
        </w:rPr>
        <w:t xml:space="preserve"> </w:t>
      </w:r>
      <w:r>
        <w:rPr>
          <w:szCs w:val="24"/>
        </w:rPr>
        <w:t>jest niezgodny z artykułem</w:t>
      </w:r>
      <w:r w:rsidR="00491516" w:rsidRPr="00491516">
        <w:rPr>
          <w:szCs w:val="24"/>
        </w:rPr>
        <w:t xml:space="preserve"> 40</w:t>
      </w:r>
      <w:r>
        <w:rPr>
          <w:szCs w:val="24"/>
        </w:rPr>
        <w:t xml:space="preserve"> </w:t>
      </w:r>
      <w:r w:rsidR="00491516" w:rsidRPr="00491516">
        <w:rPr>
          <w:szCs w:val="24"/>
        </w:rPr>
        <w:t>(zakaz tortur albo okrutn</w:t>
      </w:r>
      <w:r>
        <w:rPr>
          <w:szCs w:val="24"/>
        </w:rPr>
        <w:t>ego</w:t>
      </w:r>
      <w:r w:rsidR="00491516" w:rsidRPr="00491516">
        <w:rPr>
          <w:szCs w:val="24"/>
        </w:rPr>
        <w:t>, nieludzki</w:t>
      </w:r>
      <w:r>
        <w:rPr>
          <w:szCs w:val="24"/>
        </w:rPr>
        <w:t>ego</w:t>
      </w:r>
      <w:r w:rsidR="00491516" w:rsidRPr="00491516">
        <w:rPr>
          <w:szCs w:val="24"/>
        </w:rPr>
        <w:t>, albo poniżające</w:t>
      </w:r>
      <w:r>
        <w:rPr>
          <w:szCs w:val="24"/>
        </w:rPr>
        <w:t>go</w:t>
      </w:r>
      <w:r w:rsidR="00491516" w:rsidRPr="00491516">
        <w:rPr>
          <w:szCs w:val="24"/>
        </w:rPr>
        <w:t xml:space="preserve"> traktowani</w:t>
      </w:r>
      <w:r>
        <w:rPr>
          <w:szCs w:val="24"/>
        </w:rPr>
        <w:t>a</w:t>
      </w:r>
      <w:r w:rsidR="00491516" w:rsidRPr="00491516">
        <w:rPr>
          <w:szCs w:val="24"/>
        </w:rPr>
        <w:t xml:space="preserve"> albo kara</w:t>
      </w:r>
      <w:r>
        <w:rPr>
          <w:szCs w:val="24"/>
        </w:rPr>
        <w:t>nia</w:t>
      </w:r>
      <w:r w:rsidR="00491516" w:rsidRPr="00491516">
        <w:rPr>
          <w:szCs w:val="24"/>
        </w:rPr>
        <w:t xml:space="preserve">), </w:t>
      </w:r>
      <w:r>
        <w:rPr>
          <w:szCs w:val="24"/>
        </w:rPr>
        <w:t>artykułem</w:t>
      </w:r>
      <w:r w:rsidR="00491516" w:rsidRPr="00491516">
        <w:rPr>
          <w:szCs w:val="24"/>
        </w:rPr>
        <w:t xml:space="preserve"> 41 § 4 (prawo </w:t>
      </w:r>
      <w:r>
        <w:rPr>
          <w:szCs w:val="24"/>
        </w:rPr>
        <w:t>osoby pozbawionej wolności do traktowania w sposób humanitarny</w:t>
      </w:r>
      <w:r w:rsidR="00491516" w:rsidRPr="00491516">
        <w:rPr>
          <w:szCs w:val="24"/>
        </w:rPr>
        <w:t xml:space="preserve">) i </w:t>
      </w:r>
      <w:r>
        <w:rPr>
          <w:szCs w:val="24"/>
        </w:rPr>
        <w:t>artykułem</w:t>
      </w:r>
      <w:r w:rsidR="00491516" w:rsidRPr="00491516">
        <w:rPr>
          <w:szCs w:val="24"/>
        </w:rPr>
        <w:t xml:space="preserve"> 2 (zasada </w:t>
      </w:r>
      <w:r>
        <w:rPr>
          <w:szCs w:val="24"/>
        </w:rPr>
        <w:t>praworządności</w:t>
      </w:r>
      <w:r w:rsidR="00491516" w:rsidRPr="00491516">
        <w:rPr>
          <w:szCs w:val="24"/>
        </w:rPr>
        <w:t xml:space="preserve">) Konstytucji. </w:t>
      </w:r>
      <w:r>
        <w:rPr>
          <w:szCs w:val="24"/>
        </w:rPr>
        <w:t>Trybunał</w:t>
      </w:r>
      <w:r w:rsidR="00491516" w:rsidRPr="00491516">
        <w:rPr>
          <w:szCs w:val="24"/>
        </w:rPr>
        <w:t xml:space="preserve"> podkreślił</w:t>
      </w:r>
      <w:r>
        <w:rPr>
          <w:szCs w:val="24"/>
        </w:rPr>
        <w:t>,</w:t>
      </w:r>
      <w:r w:rsidR="00491516" w:rsidRPr="00491516">
        <w:rPr>
          <w:szCs w:val="24"/>
        </w:rPr>
        <w:t xml:space="preserve"> że </w:t>
      </w:r>
      <w:r>
        <w:rPr>
          <w:szCs w:val="24"/>
        </w:rPr>
        <w:t>przepis</w:t>
      </w:r>
      <w:r w:rsidR="00491516" w:rsidRPr="00491516">
        <w:rPr>
          <w:szCs w:val="24"/>
        </w:rPr>
        <w:t xml:space="preserve"> </w:t>
      </w:r>
      <w:r>
        <w:rPr>
          <w:szCs w:val="24"/>
        </w:rPr>
        <w:t>nie był ani klarowny ani precyzyjny, co pozwalało na jego bardzo</w:t>
      </w:r>
      <w:r w:rsidR="00491516" w:rsidRPr="00491516">
        <w:rPr>
          <w:szCs w:val="24"/>
        </w:rPr>
        <w:t xml:space="preserve"> szeroką </w:t>
      </w:r>
      <w:r>
        <w:rPr>
          <w:szCs w:val="24"/>
        </w:rPr>
        <w:t>wykładnię</w:t>
      </w:r>
      <w:r w:rsidR="00491516" w:rsidRPr="00491516">
        <w:rPr>
          <w:szCs w:val="24"/>
        </w:rPr>
        <w:t>.</w:t>
      </w:r>
    </w:p>
    <w:p w:rsidR="00491516" w:rsidRPr="00491516" w:rsidRDefault="001D6C8A" w:rsidP="00F644E4">
      <w:pPr>
        <w:pStyle w:val="JuPara"/>
        <w:rPr>
          <w:szCs w:val="24"/>
          <w:lang w:eastAsia="en-GB"/>
        </w:rPr>
      </w:pPr>
      <w:r>
        <w:rPr>
          <w:szCs w:val="24"/>
          <w:lang w:eastAsia="en-GB"/>
        </w:rPr>
        <w:t xml:space="preserve">W efekcie Trybunał </w:t>
      </w:r>
      <w:r w:rsidR="00491516" w:rsidRPr="00491516">
        <w:rPr>
          <w:szCs w:val="24"/>
          <w:lang w:eastAsia="en-GB"/>
        </w:rPr>
        <w:t xml:space="preserve">Konstytucyjny </w:t>
      </w:r>
      <w:r w:rsidR="00625541">
        <w:rPr>
          <w:szCs w:val="24"/>
          <w:lang w:eastAsia="en-GB"/>
        </w:rPr>
        <w:t>uznał, że wskazana</w:t>
      </w:r>
      <w:r>
        <w:rPr>
          <w:szCs w:val="24"/>
          <w:lang w:eastAsia="en-GB"/>
        </w:rPr>
        <w:t xml:space="preserve"> wyżej</w:t>
      </w:r>
      <w:r w:rsidR="00491516" w:rsidRPr="00491516">
        <w:rPr>
          <w:szCs w:val="24"/>
          <w:lang w:eastAsia="en-GB"/>
        </w:rPr>
        <w:t xml:space="preserve"> </w:t>
      </w:r>
      <w:r w:rsidR="00625541">
        <w:rPr>
          <w:szCs w:val="24"/>
          <w:lang w:eastAsia="en-GB"/>
        </w:rPr>
        <w:t>regulacja</w:t>
      </w:r>
      <w:r>
        <w:rPr>
          <w:szCs w:val="24"/>
          <w:lang w:eastAsia="en-GB"/>
        </w:rPr>
        <w:t xml:space="preserve"> pozwalał</w:t>
      </w:r>
      <w:r w:rsidR="00625541">
        <w:rPr>
          <w:szCs w:val="24"/>
          <w:lang w:eastAsia="en-GB"/>
        </w:rPr>
        <w:t>a</w:t>
      </w:r>
      <w:r>
        <w:rPr>
          <w:szCs w:val="24"/>
          <w:lang w:eastAsia="en-GB"/>
        </w:rPr>
        <w:t xml:space="preserve"> na nieokreślone </w:t>
      </w:r>
      <w:r w:rsidR="00491516" w:rsidRPr="00491516">
        <w:rPr>
          <w:szCs w:val="24"/>
          <w:lang w:eastAsia="en-GB"/>
        </w:rPr>
        <w:t xml:space="preserve">i arbitralne </w:t>
      </w:r>
      <w:r>
        <w:rPr>
          <w:szCs w:val="24"/>
          <w:lang w:eastAsia="en-GB"/>
        </w:rPr>
        <w:t xml:space="preserve">umieszczanie osób pozbawionych wolności w </w:t>
      </w:r>
      <w:r w:rsidR="00491516" w:rsidRPr="00491516">
        <w:rPr>
          <w:szCs w:val="24"/>
          <w:lang w:eastAsia="en-GB"/>
        </w:rPr>
        <w:t>celach</w:t>
      </w:r>
      <w:r>
        <w:rPr>
          <w:szCs w:val="24"/>
          <w:lang w:eastAsia="en-GB"/>
        </w:rPr>
        <w:t xml:space="preserve">, w których ustawowa norma powierzchniowa wynosząca co najmniej </w:t>
      </w:r>
      <w:smartTag w:uri="urn:schemas-microsoft-com:office:smarttags" w:element="metricconverter">
        <w:smartTagPr>
          <w:attr w:name="ProductID" w:val="3 metry kwadratowe"/>
        </w:smartTagPr>
        <w:r>
          <w:rPr>
            <w:szCs w:val="24"/>
            <w:lang w:eastAsia="en-GB"/>
          </w:rPr>
          <w:t xml:space="preserve">3 </w:t>
        </w:r>
        <w:r w:rsidR="00E1655E">
          <w:rPr>
            <w:szCs w:val="24"/>
            <w:lang w:eastAsia="en-GB"/>
          </w:rPr>
          <w:t>metry kwadratowe</w:t>
        </w:r>
      </w:smartTag>
      <w:r w:rsidR="00491516" w:rsidRPr="00491516">
        <w:rPr>
          <w:szCs w:val="24"/>
          <w:lang w:eastAsia="en-GB"/>
        </w:rPr>
        <w:t xml:space="preserve"> </w:t>
      </w:r>
      <w:r>
        <w:rPr>
          <w:szCs w:val="24"/>
          <w:lang w:eastAsia="en-GB"/>
        </w:rPr>
        <w:t>na osobę nie była przestrzegana,</w:t>
      </w:r>
      <w:r w:rsidR="00491516" w:rsidRPr="00491516">
        <w:rPr>
          <w:szCs w:val="24"/>
          <w:lang w:eastAsia="en-GB"/>
        </w:rPr>
        <w:t xml:space="preserve"> powodując chroniczne przepełnienie polsk</w:t>
      </w:r>
      <w:r>
        <w:rPr>
          <w:szCs w:val="24"/>
          <w:lang w:eastAsia="en-GB"/>
        </w:rPr>
        <w:t>ich zakładów karnych</w:t>
      </w:r>
      <w:r w:rsidR="002A49BB">
        <w:rPr>
          <w:szCs w:val="24"/>
          <w:lang w:eastAsia="en-GB"/>
        </w:rPr>
        <w:t xml:space="preserve"> i narażając osadzonych na</w:t>
      </w:r>
      <w:r w:rsidR="00491516" w:rsidRPr="00491516">
        <w:rPr>
          <w:szCs w:val="24"/>
          <w:lang w:eastAsia="en-GB"/>
        </w:rPr>
        <w:t xml:space="preserve"> ryzyk</w:t>
      </w:r>
      <w:r w:rsidR="002A49BB">
        <w:rPr>
          <w:szCs w:val="24"/>
          <w:lang w:eastAsia="en-GB"/>
        </w:rPr>
        <w:t>o</w:t>
      </w:r>
      <w:r w:rsidR="00491516" w:rsidRPr="00491516">
        <w:rPr>
          <w:szCs w:val="24"/>
          <w:lang w:eastAsia="en-GB"/>
        </w:rPr>
        <w:t xml:space="preserve"> nieludzkiego traktowania. </w:t>
      </w:r>
      <w:r w:rsidR="002A49BB">
        <w:rPr>
          <w:szCs w:val="24"/>
          <w:lang w:eastAsia="en-GB"/>
        </w:rPr>
        <w:t>Trybunał</w:t>
      </w:r>
      <w:r w:rsidR="00491516" w:rsidRPr="00491516">
        <w:rPr>
          <w:szCs w:val="24"/>
          <w:lang w:eastAsia="en-GB"/>
        </w:rPr>
        <w:t xml:space="preserve"> zauważył, że </w:t>
      </w:r>
      <w:r w:rsidR="002A49BB">
        <w:rPr>
          <w:szCs w:val="24"/>
          <w:lang w:eastAsia="en-GB"/>
        </w:rPr>
        <w:t>przeludnienie aresztów</w:t>
      </w:r>
      <w:r w:rsidR="00491516" w:rsidRPr="00491516">
        <w:rPr>
          <w:szCs w:val="24"/>
          <w:lang w:eastAsia="en-GB"/>
        </w:rPr>
        <w:t xml:space="preserve"> musi zostać potraktowan</w:t>
      </w:r>
      <w:r w:rsidR="002A49BB">
        <w:rPr>
          <w:szCs w:val="24"/>
          <w:lang w:eastAsia="en-GB"/>
        </w:rPr>
        <w:t>e</w:t>
      </w:r>
      <w:r w:rsidR="00491516" w:rsidRPr="00491516">
        <w:rPr>
          <w:szCs w:val="24"/>
          <w:lang w:eastAsia="en-GB"/>
        </w:rPr>
        <w:t xml:space="preserve"> jak poważny problem, stanowiąc</w:t>
      </w:r>
      <w:r w:rsidR="002A49BB">
        <w:rPr>
          <w:szCs w:val="24"/>
          <w:lang w:eastAsia="en-GB"/>
        </w:rPr>
        <w:t>y</w:t>
      </w:r>
      <w:r w:rsidR="00491516" w:rsidRPr="00491516">
        <w:rPr>
          <w:szCs w:val="24"/>
          <w:lang w:eastAsia="en-GB"/>
        </w:rPr>
        <w:t xml:space="preserve"> trwałe zagrożenie dla </w:t>
      </w:r>
      <w:r w:rsidR="002A49BB">
        <w:rPr>
          <w:szCs w:val="24"/>
          <w:lang w:eastAsia="en-GB"/>
        </w:rPr>
        <w:t>resocjalizacji</w:t>
      </w:r>
      <w:r w:rsidR="00491516" w:rsidRPr="00491516">
        <w:rPr>
          <w:szCs w:val="24"/>
          <w:lang w:eastAsia="en-GB"/>
        </w:rPr>
        <w:t xml:space="preserve"> więźniów. Ponadto, </w:t>
      </w:r>
      <w:r w:rsidR="002A49BB">
        <w:rPr>
          <w:szCs w:val="24"/>
          <w:lang w:eastAsia="en-GB"/>
        </w:rPr>
        <w:t>w ocenie Trybunału</w:t>
      </w:r>
      <w:r w:rsidR="00491516" w:rsidRPr="00491516">
        <w:rPr>
          <w:szCs w:val="24"/>
          <w:lang w:eastAsia="en-GB"/>
        </w:rPr>
        <w:t xml:space="preserve">, </w:t>
      </w:r>
      <w:r w:rsidR="002A49BB">
        <w:rPr>
          <w:szCs w:val="24"/>
          <w:lang w:eastAsia="en-GB"/>
        </w:rPr>
        <w:t xml:space="preserve">przeludnienie </w:t>
      </w:r>
      <w:r w:rsidR="00491516" w:rsidRPr="00491516">
        <w:rPr>
          <w:szCs w:val="24"/>
          <w:lang w:eastAsia="en-GB"/>
        </w:rPr>
        <w:t xml:space="preserve">samo w sobie </w:t>
      </w:r>
      <w:r w:rsidR="002A49BB">
        <w:rPr>
          <w:szCs w:val="24"/>
          <w:lang w:eastAsia="en-GB"/>
        </w:rPr>
        <w:t>może zostać uznane za</w:t>
      </w:r>
      <w:r w:rsidR="00491516" w:rsidRPr="00491516">
        <w:rPr>
          <w:szCs w:val="24"/>
          <w:lang w:eastAsia="en-GB"/>
        </w:rPr>
        <w:t xml:space="preserve"> nieludzki</w:t>
      </w:r>
      <w:r w:rsidR="002A49BB">
        <w:rPr>
          <w:szCs w:val="24"/>
          <w:lang w:eastAsia="en-GB"/>
        </w:rPr>
        <w:t>e</w:t>
      </w:r>
      <w:r w:rsidR="00491516" w:rsidRPr="00491516">
        <w:rPr>
          <w:szCs w:val="24"/>
          <w:lang w:eastAsia="en-GB"/>
        </w:rPr>
        <w:t xml:space="preserve"> i poniżające traktowanie. </w:t>
      </w:r>
      <w:r w:rsidR="002A49BB">
        <w:rPr>
          <w:szCs w:val="24"/>
          <w:lang w:eastAsia="en-GB"/>
        </w:rPr>
        <w:t xml:space="preserve">W powiązaniu </w:t>
      </w:r>
      <w:r w:rsidR="00E1655E">
        <w:rPr>
          <w:szCs w:val="24"/>
          <w:lang w:eastAsia="en-GB"/>
        </w:rPr>
        <w:t xml:space="preserve">zaś </w:t>
      </w:r>
      <w:r w:rsidR="00491516" w:rsidRPr="00491516">
        <w:rPr>
          <w:szCs w:val="24"/>
          <w:lang w:eastAsia="en-GB"/>
        </w:rPr>
        <w:t>z dodatkowymi okolicznościami</w:t>
      </w:r>
      <w:r w:rsidR="002A49BB">
        <w:rPr>
          <w:szCs w:val="24"/>
          <w:lang w:eastAsia="en-GB"/>
        </w:rPr>
        <w:t xml:space="preserve"> obciążającymi</w:t>
      </w:r>
      <w:r w:rsidR="00491516" w:rsidRPr="00491516">
        <w:rPr>
          <w:szCs w:val="24"/>
          <w:lang w:eastAsia="en-GB"/>
        </w:rPr>
        <w:t xml:space="preserve"> </w:t>
      </w:r>
      <w:r w:rsidR="002A49BB">
        <w:rPr>
          <w:szCs w:val="24"/>
          <w:lang w:eastAsia="en-GB"/>
        </w:rPr>
        <w:t>może zostać nawet potraktowane</w:t>
      </w:r>
      <w:r w:rsidR="00491516" w:rsidRPr="00491516">
        <w:rPr>
          <w:szCs w:val="24"/>
          <w:lang w:eastAsia="en-GB"/>
        </w:rPr>
        <w:t xml:space="preserve"> jak tortury. </w:t>
      </w:r>
      <w:r w:rsidR="002A49BB">
        <w:rPr>
          <w:szCs w:val="24"/>
          <w:lang w:eastAsia="en-GB"/>
        </w:rPr>
        <w:t xml:space="preserve">Prócz tego, Trybunał zauważył, że </w:t>
      </w:r>
      <w:r w:rsidR="001D7492">
        <w:rPr>
          <w:szCs w:val="24"/>
          <w:lang w:eastAsia="en-GB"/>
        </w:rPr>
        <w:t>obowiązująca</w:t>
      </w:r>
      <w:r w:rsidR="00491516" w:rsidRPr="00491516">
        <w:rPr>
          <w:szCs w:val="24"/>
          <w:lang w:eastAsia="en-GB"/>
        </w:rPr>
        <w:t xml:space="preserve"> </w:t>
      </w:r>
      <w:r w:rsidR="002A49BB">
        <w:rPr>
          <w:szCs w:val="24"/>
          <w:lang w:eastAsia="en-GB"/>
        </w:rPr>
        <w:t xml:space="preserve">norma powierzchniowa </w:t>
      </w:r>
      <w:smartTag w:uri="urn:schemas-microsoft-com:office:smarttags" w:element="metricconverter">
        <w:smartTagPr>
          <w:attr w:name="ProductID" w:val="3 metr￳w kwadratowych"/>
        </w:smartTagPr>
        <w:r w:rsidR="002A49BB">
          <w:rPr>
            <w:szCs w:val="24"/>
            <w:lang w:eastAsia="en-GB"/>
          </w:rPr>
          <w:t xml:space="preserve">3 </w:t>
        </w:r>
        <w:r w:rsidR="00E1655E">
          <w:rPr>
            <w:szCs w:val="24"/>
            <w:lang w:eastAsia="en-GB"/>
          </w:rPr>
          <w:t>metrów kwadratowych</w:t>
        </w:r>
      </w:smartTag>
      <w:r w:rsidR="00491516" w:rsidRPr="00491516">
        <w:rPr>
          <w:szCs w:val="24"/>
          <w:lang w:eastAsia="en-GB"/>
        </w:rPr>
        <w:t xml:space="preserve"> </w:t>
      </w:r>
      <w:r w:rsidR="002A49BB">
        <w:rPr>
          <w:szCs w:val="24"/>
          <w:lang w:eastAsia="en-GB"/>
        </w:rPr>
        <w:t>na</w:t>
      </w:r>
      <w:r w:rsidR="00491516" w:rsidRPr="00491516">
        <w:rPr>
          <w:szCs w:val="24"/>
          <w:lang w:eastAsia="en-GB"/>
        </w:rPr>
        <w:t xml:space="preserve"> osob</w:t>
      </w:r>
      <w:r w:rsidR="002A49BB">
        <w:rPr>
          <w:szCs w:val="24"/>
          <w:lang w:eastAsia="en-GB"/>
        </w:rPr>
        <w:t>ę</w:t>
      </w:r>
      <w:r w:rsidR="00491516" w:rsidRPr="00491516">
        <w:rPr>
          <w:szCs w:val="24"/>
          <w:lang w:eastAsia="en-GB"/>
        </w:rPr>
        <w:t xml:space="preserve"> </w:t>
      </w:r>
      <w:r w:rsidR="002A49BB">
        <w:rPr>
          <w:szCs w:val="24"/>
          <w:lang w:eastAsia="en-GB"/>
        </w:rPr>
        <w:t>jest</w:t>
      </w:r>
      <w:r w:rsidR="00491516" w:rsidRPr="00491516">
        <w:rPr>
          <w:szCs w:val="24"/>
          <w:lang w:eastAsia="en-GB"/>
        </w:rPr>
        <w:t xml:space="preserve"> jedn</w:t>
      </w:r>
      <w:r w:rsidR="002A49BB">
        <w:rPr>
          <w:szCs w:val="24"/>
          <w:lang w:eastAsia="en-GB"/>
        </w:rPr>
        <w:t>ą</w:t>
      </w:r>
      <w:r w:rsidR="00491516" w:rsidRPr="00491516">
        <w:rPr>
          <w:szCs w:val="24"/>
          <w:lang w:eastAsia="en-GB"/>
        </w:rPr>
        <w:t xml:space="preserve"> z najniższych w Europie.</w:t>
      </w:r>
    </w:p>
    <w:p w:rsidR="00491516" w:rsidRDefault="002A49BB" w:rsidP="00F644E4">
      <w:pPr>
        <w:pStyle w:val="JuPara"/>
      </w:pPr>
      <w:r>
        <w:t xml:space="preserve">Trybunał Konstytucyjny następnie </w:t>
      </w:r>
      <w:r w:rsidR="0097073A" w:rsidRPr="0097073A">
        <w:t>podkreślił</w:t>
      </w:r>
      <w:r>
        <w:t>,</w:t>
      </w:r>
      <w:r w:rsidR="0097073A" w:rsidRPr="0097073A">
        <w:t xml:space="preserve"> że </w:t>
      </w:r>
      <w:r>
        <w:t>wskazany wyżej przepis</w:t>
      </w:r>
      <w:r w:rsidR="0097073A" w:rsidRPr="0097073A">
        <w:t xml:space="preserve"> miał </w:t>
      </w:r>
      <w:r>
        <w:t xml:space="preserve">znajdować </w:t>
      </w:r>
      <w:r w:rsidR="0097073A" w:rsidRPr="0097073A">
        <w:t>zastosowan</w:t>
      </w:r>
      <w:r>
        <w:t>ie</w:t>
      </w:r>
      <w:r w:rsidR="0097073A" w:rsidRPr="0097073A">
        <w:t xml:space="preserve"> tylko w szczególnie uzasadnionych </w:t>
      </w:r>
      <w:r w:rsidR="00625541">
        <w:t>w</w:t>
      </w:r>
      <w:r w:rsidR="0097073A" w:rsidRPr="0097073A">
        <w:t xml:space="preserve">ypadkach, na przykład </w:t>
      </w:r>
      <w:r>
        <w:t xml:space="preserve">w trakcie prac remontowych albo w </w:t>
      </w:r>
      <w:r w:rsidR="00625541">
        <w:t>prz</w:t>
      </w:r>
      <w:r w:rsidR="001D7492">
        <w:t>ypadku</w:t>
      </w:r>
      <w:r>
        <w:t xml:space="preserve"> </w:t>
      </w:r>
      <w:r w:rsidR="0097073A" w:rsidRPr="0097073A">
        <w:t xml:space="preserve">katastrofy </w:t>
      </w:r>
      <w:r>
        <w:t>budowlanej na terenie zakładu karnego</w:t>
      </w:r>
      <w:r w:rsidR="0097073A" w:rsidRPr="0097073A">
        <w:t xml:space="preserve">. </w:t>
      </w:r>
      <w:r w:rsidR="001D7492">
        <w:t>P</w:t>
      </w:r>
      <w:r>
        <w:t>rzepis</w:t>
      </w:r>
      <w:r w:rsidR="0097073A" w:rsidRPr="0097073A">
        <w:t xml:space="preserve"> </w:t>
      </w:r>
      <w:r w:rsidR="001D7492">
        <w:t xml:space="preserve">ten </w:t>
      </w:r>
      <w:r w:rsidR="0097073A" w:rsidRPr="0097073A">
        <w:t xml:space="preserve">nie </w:t>
      </w:r>
      <w:r w:rsidR="007C233F" w:rsidRPr="0097073A">
        <w:t>powini</w:t>
      </w:r>
      <w:r w:rsidR="007C233F">
        <w:t>en</w:t>
      </w:r>
      <w:r w:rsidR="0097073A" w:rsidRPr="0097073A">
        <w:t xml:space="preserve"> </w:t>
      </w:r>
      <w:r w:rsidR="001D7492">
        <w:t>rodzić</w:t>
      </w:r>
      <w:r w:rsidR="0097073A" w:rsidRPr="0097073A">
        <w:t xml:space="preserve"> </w:t>
      </w:r>
      <w:r w:rsidR="00625541">
        <w:t>jakichkolwiek</w:t>
      </w:r>
      <w:r w:rsidR="0097073A" w:rsidRPr="0097073A">
        <w:t xml:space="preserve"> wątpliwości </w:t>
      </w:r>
      <w:r w:rsidR="007C233F">
        <w:t>w zakresie</w:t>
      </w:r>
      <w:r w:rsidR="0097073A" w:rsidRPr="0097073A">
        <w:t xml:space="preserve"> dozwolonych okoliczności, minimalnej powierzchni celi </w:t>
      </w:r>
      <w:r w:rsidR="007C233F">
        <w:t>oraz</w:t>
      </w:r>
      <w:r w:rsidR="0097073A" w:rsidRPr="0097073A">
        <w:t xml:space="preserve"> maksymalnego czasu</w:t>
      </w:r>
      <w:r w:rsidR="007C233F">
        <w:t>, w jakim obowiązywałyby</w:t>
      </w:r>
      <w:r w:rsidR="0097073A" w:rsidRPr="0097073A">
        <w:t xml:space="preserve"> nowe standardy. </w:t>
      </w:r>
      <w:r w:rsidR="007C233F">
        <w:t>Powinien on również ustanawiać</w:t>
      </w:r>
      <w:r w:rsidR="0097073A" w:rsidRPr="0097073A">
        <w:t xml:space="preserve"> jasn</w:t>
      </w:r>
      <w:r w:rsidR="007C233F">
        <w:t>e</w:t>
      </w:r>
      <w:r w:rsidR="0097073A" w:rsidRPr="0097073A">
        <w:t xml:space="preserve"> zasad</w:t>
      </w:r>
      <w:r w:rsidR="007C233F">
        <w:t xml:space="preserve">y odnośnie tego, ile razy osadzony </w:t>
      </w:r>
      <w:r w:rsidR="0097073A" w:rsidRPr="0097073A">
        <w:t>m</w:t>
      </w:r>
      <w:r w:rsidR="007C233F">
        <w:t>oże być</w:t>
      </w:r>
      <w:r w:rsidR="0097073A" w:rsidRPr="0097073A">
        <w:t xml:space="preserve"> </w:t>
      </w:r>
      <w:r w:rsidR="007C233F">
        <w:t>umieszcz</w:t>
      </w:r>
      <w:r w:rsidR="00625541">
        <w:t>a</w:t>
      </w:r>
      <w:r w:rsidR="007C233F">
        <w:t>ny w</w:t>
      </w:r>
      <w:r w:rsidR="0097073A" w:rsidRPr="0097073A">
        <w:t xml:space="preserve"> warunkach</w:t>
      </w:r>
      <w:r w:rsidR="007C233F">
        <w:t xml:space="preserve"> nie spełniających normy powierzchniowej oraz </w:t>
      </w:r>
      <w:r w:rsidR="001D7492">
        <w:t xml:space="preserve">zawierać </w:t>
      </w:r>
      <w:r w:rsidR="007C233F">
        <w:t xml:space="preserve">precyzyjne przepisy proceduralne, normujące postępowanie w takich </w:t>
      </w:r>
      <w:r w:rsidR="00625541">
        <w:t>w</w:t>
      </w:r>
      <w:r w:rsidR="007C233F">
        <w:t>ypadkach</w:t>
      </w:r>
      <w:r w:rsidR="0097073A" w:rsidRPr="0097073A">
        <w:t xml:space="preserve">. </w:t>
      </w:r>
      <w:r w:rsidR="007C233F">
        <w:t xml:space="preserve">Tymczasem w praktyce artykuł </w:t>
      </w:r>
      <w:r w:rsidR="0097073A" w:rsidRPr="0097073A">
        <w:t>248</w:t>
      </w:r>
      <w:r w:rsidR="007C233F">
        <w:t xml:space="preserve"> </w:t>
      </w:r>
      <w:r w:rsidR="00E1655E">
        <w:t>Kodeksu karnego wykonawczego</w:t>
      </w:r>
      <w:r w:rsidR="007C233F">
        <w:t xml:space="preserve"> dawał dyrektorom zakładów karnych </w:t>
      </w:r>
      <w:r w:rsidR="0097073A" w:rsidRPr="0097073A">
        <w:t xml:space="preserve">szerokie prawo decydowania </w:t>
      </w:r>
      <w:r w:rsidR="007C233F">
        <w:t xml:space="preserve">o tym, </w:t>
      </w:r>
      <w:r w:rsidR="001D7492">
        <w:t>czy wystąpiły</w:t>
      </w:r>
      <w:r w:rsidR="007C233F">
        <w:t xml:space="preserve"> „</w:t>
      </w:r>
      <w:r w:rsidR="0097073A" w:rsidRPr="0097073A">
        <w:t xml:space="preserve">szczególnie uzasadnione </w:t>
      </w:r>
      <w:r w:rsidR="007C233F">
        <w:t>okoliczności</w:t>
      </w:r>
      <w:r w:rsidR="0097073A" w:rsidRPr="0097073A">
        <w:t>" i w rezultacie usankcjonowa</w:t>
      </w:r>
      <w:r w:rsidR="007C233F">
        <w:t>ł</w:t>
      </w:r>
      <w:r w:rsidR="0097073A" w:rsidRPr="0097073A">
        <w:t xml:space="preserve"> </w:t>
      </w:r>
      <w:r w:rsidR="007C233F">
        <w:t>permanentny</w:t>
      </w:r>
      <w:r w:rsidR="0097073A" w:rsidRPr="0097073A">
        <w:t xml:space="preserve"> stan </w:t>
      </w:r>
      <w:r w:rsidR="007C233F">
        <w:t>przeludnienia w zakładach penitencjarnych.</w:t>
      </w:r>
      <w:r w:rsidR="0097073A" w:rsidRPr="0097073A">
        <w:t xml:space="preserve"> </w:t>
      </w:r>
      <w:r w:rsidR="001D7492">
        <w:t>Pozwoliło to na umieszczanie osadzonych w celi,</w:t>
      </w:r>
      <w:r w:rsidR="0097073A" w:rsidRPr="0097073A">
        <w:t xml:space="preserve"> </w:t>
      </w:r>
      <w:r w:rsidR="001D7492">
        <w:t>w której przez nieograniczony okres czasu nie respektowana była norma powierzchniowa i dla której nie ustalono minimalnej dopuszczalnej powierzchni.</w:t>
      </w:r>
    </w:p>
    <w:p w:rsidR="0097073A" w:rsidRPr="009047AC" w:rsidRDefault="00625541" w:rsidP="00F644E4">
      <w:pPr>
        <w:pStyle w:val="JuPara"/>
      </w:pPr>
      <w:r>
        <w:t>Trybunał Konstytucyjny</w:t>
      </w:r>
      <w:r w:rsidR="001D7492">
        <w:t xml:space="preserve"> wziął pod uwagę „permanentn</w:t>
      </w:r>
      <w:r>
        <w:t>y stan</w:t>
      </w:r>
      <w:r w:rsidR="0097073A" w:rsidRPr="0097073A">
        <w:t xml:space="preserve"> </w:t>
      </w:r>
      <w:r w:rsidR="001D7492">
        <w:t>przeludnieni</w:t>
      </w:r>
      <w:r>
        <w:t>a</w:t>
      </w:r>
      <w:r w:rsidR="0097073A" w:rsidRPr="0097073A">
        <w:t xml:space="preserve"> polskich </w:t>
      </w:r>
      <w:r w:rsidR="001D7492">
        <w:t>zakładów penitencjarnych</w:t>
      </w:r>
      <w:r w:rsidR="00DD33FB">
        <w:t>"</w:t>
      </w:r>
      <w:r w:rsidR="0097073A" w:rsidRPr="0097073A">
        <w:t xml:space="preserve"> </w:t>
      </w:r>
      <w:r w:rsidR="001D7492">
        <w:t>i uznał,</w:t>
      </w:r>
      <w:r w:rsidR="0097073A" w:rsidRPr="0097073A">
        <w:t xml:space="preserve"> że niekonstytucyjny </w:t>
      </w:r>
      <w:r w:rsidR="001D7492">
        <w:t>artykuł</w:t>
      </w:r>
      <w:r w:rsidR="0097073A" w:rsidRPr="0097073A">
        <w:t xml:space="preserve"> 248 </w:t>
      </w:r>
      <w:r w:rsidR="00E1655E">
        <w:t>Kodeksu karnego wykonawczego</w:t>
      </w:r>
      <w:r w:rsidR="0097073A" w:rsidRPr="0097073A">
        <w:t xml:space="preserve"> powin</w:t>
      </w:r>
      <w:r w:rsidR="001D7492">
        <w:t>ien</w:t>
      </w:r>
      <w:r w:rsidR="0097073A" w:rsidRPr="0097073A">
        <w:t xml:space="preserve"> </w:t>
      </w:r>
      <w:r w:rsidR="001D7492">
        <w:t>u</w:t>
      </w:r>
      <w:r w:rsidR="0097073A" w:rsidRPr="0097073A">
        <w:t xml:space="preserve">tracić </w:t>
      </w:r>
      <w:r w:rsidR="001D7492">
        <w:t>swą moc</w:t>
      </w:r>
      <w:r w:rsidR="0097073A" w:rsidRPr="0097073A">
        <w:t xml:space="preserve"> obowiązującą w ciągu </w:t>
      </w:r>
      <w:r w:rsidR="0097073A" w:rsidRPr="0097073A">
        <w:lastRenderedPageBreak/>
        <w:t xml:space="preserve">osiemnastu miesięcy od daty ogłoszenia orzeczenia. </w:t>
      </w:r>
      <w:r w:rsidR="001D7492">
        <w:t xml:space="preserve">Trybunał </w:t>
      </w:r>
      <w:r w:rsidR="0097073A" w:rsidRPr="0097073A">
        <w:t>Konstytucyjny</w:t>
      </w:r>
      <w:r w:rsidR="001D7492">
        <w:t xml:space="preserve"> uzasadnił </w:t>
      </w:r>
      <w:r w:rsidR="0097073A" w:rsidRPr="0097073A">
        <w:t>opóźni</w:t>
      </w:r>
      <w:r w:rsidR="001D7492">
        <w:t>enie</w:t>
      </w:r>
      <w:r w:rsidR="0097073A" w:rsidRPr="0097073A">
        <w:t xml:space="preserve"> wejści</w:t>
      </w:r>
      <w:r w:rsidR="001D7492">
        <w:t>a</w:t>
      </w:r>
      <w:r w:rsidR="0097073A" w:rsidRPr="0097073A">
        <w:t xml:space="preserve"> </w:t>
      </w:r>
      <w:r w:rsidR="001D7492">
        <w:t>w życie wyroku</w:t>
      </w:r>
      <w:r w:rsidR="0097073A" w:rsidRPr="0097073A">
        <w:t xml:space="preserve"> potrzeb</w:t>
      </w:r>
      <w:r w:rsidR="001D7492">
        <w:t>ą</w:t>
      </w:r>
      <w:r w:rsidR="0097073A" w:rsidRPr="0097073A">
        <w:t xml:space="preserve"> podj</w:t>
      </w:r>
      <w:r w:rsidR="001D7492">
        <w:t>ęcia szeregu działań mających na celu reorganizację całego systemu penitencjarnego w Polsce</w:t>
      </w:r>
      <w:r w:rsidR="0097073A" w:rsidRPr="0097073A">
        <w:t xml:space="preserve">, aby ostatecznie </w:t>
      </w:r>
      <w:r w:rsidR="001D7492">
        <w:t>zwalczyć problem przeludnienia</w:t>
      </w:r>
      <w:r w:rsidR="0097073A" w:rsidRPr="0097073A">
        <w:t xml:space="preserve">. </w:t>
      </w:r>
      <w:r w:rsidR="009047AC">
        <w:t>Zauważono również, że niezbędna jest równoległa</w:t>
      </w:r>
      <w:r w:rsidR="0097073A" w:rsidRPr="0097073A">
        <w:t xml:space="preserve"> reforma polityki</w:t>
      </w:r>
      <w:r w:rsidR="009047AC">
        <w:t xml:space="preserve"> kryminalnej, mająca na celu o</w:t>
      </w:r>
      <w:r w:rsidR="009047AC" w:rsidRPr="0097073A">
        <w:t>siągni</w:t>
      </w:r>
      <w:r w:rsidR="009047AC">
        <w:t>ęcie</w:t>
      </w:r>
      <w:r w:rsidR="0097073A" w:rsidRPr="0097073A">
        <w:t xml:space="preserve"> szer</w:t>
      </w:r>
      <w:r w:rsidR="009047AC">
        <w:t>szego</w:t>
      </w:r>
      <w:r w:rsidR="0097073A" w:rsidRPr="0097073A">
        <w:t xml:space="preserve"> </w:t>
      </w:r>
      <w:r w:rsidR="009047AC">
        <w:t>zastosowania nieizolacyjnych środków zapobiegawczych</w:t>
      </w:r>
      <w:r w:rsidR="0097073A" w:rsidRPr="0097073A">
        <w:t xml:space="preserve">. </w:t>
      </w:r>
      <w:r w:rsidR="009047AC">
        <w:t>Trybunał</w:t>
      </w:r>
      <w:r w:rsidR="0097073A" w:rsidRPr="0097073A">
        <w:t xml:space="preserve"> zauważył, że natychmiastowe wejście </w:t>
      </w:r>
      <w:r w:rsidR="009047AC">
        <w:t>w życie</w:t>
      </w:r>
      <w:r w:rsidR="0097073A" w:rsidRPr="0097073A">
        <w:t xml:space="preserve"> </w:t>
      </w:r>
      <w:r w:rsidR="009047AC">
        <w:t xml:space="preserve">jego </w:t>
      </w:r>
      <w:r w:rsidR="0097073A" w:rsidRPr="0097073A">
        <w:t xml:space="preserve">orzeczenia </w:t>
      </w:r>
      <w:r w:rsidR="009047AC">
        <w:t xml:space="preserve">mogłoby </w:t>
      </w:r>
      <w:r w:rsidR="00952532">
        <w:t>pogłębić</w:t>
      </w:r>
      <w:r w:rsidR="009047AC">
        <w:t xml:space="preserve"> </w:t>
      </w:r>
      <w:r w:rsidR="0097073A" w:rsidRPr="0097073A">
        <w:t>już istniejąc</w:t>
      </w:r>
      <w:r w:rsidR="00952532">
        <w:t>ą</w:t>
      </w:r>
      <w:r w:rsidR="0097073A" w:rsidRPr="0097073A">
        <w:t xml:space="preserve"> patologiczn</w:t>
      </w:r>
      <w:r w:rsidR="009047AC">
        <w:t>ą sytuację tam, gdzie</w:t>
      </w:r>
      <w:r w:rsidR="0097073A" w:rsidRPr="0097073A">
        <w:t xml:space="preserve"> z powodu braku </w:t>
      </w:r>
      <w:r w:rsidR="009047AC">
        <w:t>miejsca w</w:t>
      </w:r>
      <w:r w:rsidR="0097073A" w:rsidRPr="0097073A">
        <w:t xml:space="preserve"> polsk</w:t>
      </w:r>
      <w:r w:rsidR="009047AC">
        <w:t>ich</w:t>
      </w:r>
      <w:r w:rsidR="0097073A" w:rsidRPr="0097073A">
        <w:t xml:space="preserve"> więzienia</w:t>
      </w:r>
      <w:r w:rsidR="009047AC">
        <w:t>ch</w:t>
      </w:r>
      <w:r w:rsidR="0097073A" w:rsidRPr="0097073A">
        <w:t>, wiel</w:t>
      </w:r>
      <w:r w:rsidR="009047AC">
        <w:t>u</w:t>
      </w:r>
      <w:r w:rsidR="0097073A" w:rsidRPr="0097073A">
        <w:t xml:space="preserve"> </w:t>
      </w:r>
      <w:r w:rsidR="009047AC">
        <w:t>skazanych</w:t>
      </w:r>
      <w:r w:rsidR="0097073A" w:rsidRPr="0097073A">
        <w:t xml:space="preserve"> nie </w:t>
      </w:r>
      <w:r w:rsidR="009047AC">
        <w:t>może odbyć wymierzonych kar pozbawienia wolności</w:t>
      </w:r>
      <w:r w:rsidR="0097073A" w:rsidRPr="0097073A">
        <w:t xml:space="preserve">. </w:t>
      </w:r>
      <w:r w:rsidR="0097073A" w:rsidRPr="009047AC">
        <w:t xml:space="preserve">W </w:t>
      </w:r>
      <w:r w:rsidR="009047AC">
        <w:t>momencie wydania wyroku</w:t>
      </w:r>
      <w:r w:rsidR="00DD33FB">
        <w:t xml:space="preserve"> problem dotyczył 40.</w:t>
      </w:r>
      <w:r w:rsidR="0097073A" w:rsidRPr="009047AC">
        <w:t>000 osób.</w:t>
      </w:r>
    </w:p>
    <w:p w:rsidR="0097073A" w:rsidRDefault="009047AC" w:rsidP="00F644E4">
      <w:pPr>
        <w:pStyle w:val="JuPara"/>
      </w:pPr>
      <w:r>
        <w:t>Ponadto, zgodnie z tak zwanym „</w:t>
      </w:r>
      <w:r w:rsidR="0097073A" w:rsidRPr="0097073A">
        <w:t>przywilej</w:t>
      </w:r>
      <w:r>
        <w:t>em</w:t>
      </w:r>
      <w:r w:rsidR="0097073A" w:rsidRPr="0097073A">
        <w:t xml:space="preserve"> korzyści</w:t>
      </w:r>
      <w:r>
        <w:t>”, Trybunał Konstytucyjny zastosował środek indywidualny, mianowicie</w:t>
      </w:r>
      <w:r w:rsidR="008459AB">
        <w:t xml:space="preserve"> wskazał, ż</w:t>
      </w:r>
      <w:r>
        <w:t xml:space="preserve">e w stosunku do autora skargi konstytucyjnej wyrok wchodzi w życie natychmiast po jego publikacji. </w:t>
      </w:r>
      <w:r w:rsidR="008459AB">
        <w:t>Potrzeba zastosowania p</w:t>
      </w:r>
      <w:r>
        <w:t>r</w:t>
      </w:r>
      <w:r w:rsidR="008459AB">
        <w:t>zywileju</w:t>
      </w:r>
      <w:r>
        <w:t xml:space="preserve"> korzyści </w:t>
      </w:r>
      <w:r w:rsidR="008459AB">
        <w:t>wynika</w:t>
      </w:r>
      <w:r w:rsidR="00952532">
        <w:t>ła</w:t>
      </w:r>
      <w:r w:rsidR="008459AB">
        <w:t xml:space="preserve"> z tego, że Trybunał</w:t>
      </w:r>
      <w:r w:rsidR="008459AB" w:rsidRPr="0097073A">
        <w:t xml:space="preserve"> Konstytucyjny</w:t>
      </w:r>
      <w:r w:rsidR="008459AB">
        <w:t xml:space="preserve"> </w:t>
      </w:r>
      <w:r w:rsidR="00952532">
        <w:t xml:space="preserve">odroczył wejście w życie </w:t>
      </w:r>
      <w:r w:rsidR="008459AB">
        <w:t>wyrok</w:t>
      </w:r>
      <w:r w:rsidR="00952532">
        <w:t>u, który wydany został</w:t>
      </w:r>
      <w:r w:rsidR="008459AB" w:rsidRPr="008459AB">
        <w:t xml:space="preserve"> </w:t>
      </w:r>
      <w:r w:rsidR="008459AB">
        <w:t xml:space="preserve">w sprawie </w:t>
      </w:r>
      <w:r w:rsidR="00952532">
        <w:t>zainicjowanej</w:t>
      </w:r>
      <w:r w:rsidR="008459AB">
        <w:t xml:space="preserve"> j</w:t>
      </w:r>
      <w:r w:rsidR="00952532">
        <w:t>ednostkową skargą konstytucyjną</w:t>
      </w:r>
      <w:r w:rsidR="0097073A" w:rsidRPr="0097073A">
        <w:t xml:space="preserve">. </w:t>
      </w:r>
      <w:r w:rsidR="008459AB">
        <w:t>Powyższy przywilej</w:t>
      </w:r>
      <w:r w:rsidR="0097073A" w:rsidRPr="0097073A">
        <w:t xml:space="preserve"> </w:t>
      </w:r>
      <w:r w:rsidR="008459AB">
        <w:t xml:space="preserve">ma na celu </w:t>
      </w:r>
      <w:r w:rsidR="00D077C2">
        <w:t>wynagrodzenie</w:t>
      </w:r>
      <w:r w:rsidR="008459AB">
        <w:t xml:space="preserve"> </w:t>
      </w:r>
      <w:r w:rsidR="0097073A" w:rsidRPr="0097073A">
        <w:t>jednostk</w:t>
      </w:r>
      <w:r w:rsidR="00D077C2">
        <w:t>i</w:t>
      </w:r>
      <w:r w:rsidR="0097073A" w:rsidRPr="0097073A">
        <w:t xml:space="preserve">, która </w:t>
      </w:r>
      <w:r w:rsidR="008459AB">
        <w:t>w</w:t>
      </w:r>
      <w:r w:rsidR="0097073A" w:rsidRPr="0097073A">
        <w:t xml:space="preserve">niosła pierwszą </w:t>
      </w:r>
      <w:r w:rsidR="008459AB">
        <w:t xml:space="preserve">skargę </w:t>
      </w:r>
      <w:r w:rsidR="0097073A" w:rsidRPr="0097073A">
        <w:t xml:space="preserve">konstytucyjną dotyczącą </w:t>
      </w:r>
      <w:r w:rsidR="008459AB">
        <w:t>danej kwestii, za jej aktywną postawę.</w:t>
      </w:r>
    </w:p>
    <w:p w:rsidR="0097073A" w:rsidRPr="0097073A" w:rsidRDefault="00956114" w:rsidP="00F644E4">
      <w:pPr>
        <w:pStyle w:val="JuPara"/>
        <w:rPr>
          <w:szCs w:val="24"/>
          <w:lang w:eastAsia="en-GB"/>
        </w:rPr>
      </w:pPr>
      <w:r>
        <w:rPr>
          <w:szCs w:val="24"/>
          <w:lang w:eastAsia="en-GB"/>
        </w:rPr>
        <w:t xml:space="preserve">Odnośnie zaś </w:t>
      </w:r>
      <w:r w:rsidR="00952532">
        <w:rPr>
          <w:szCs w:val="24"/>
          <w:lang w:eastAsia="en-GB"/>
        </w:rPr>
        <w:t xml:space="preserve">innych aspektów </w:t>
      </w:r>
      <w:r>
        <w:rPr>
          <w:szCs w:val="24"/>
          <w:lang w:eastAsia="en-GB"/>
        </w:rPr>
        <w:t>przedmiotowej sprawy należy dodać</w:t>
      </w:r>
      <w:r w:rsidR="0097073A" w:rsidRPr="0097073A">
        <w:rPr>
          <w:szCs w:val="24"/>
          <w:lang w:eastAsia="en-GB"/>
        </w:rPr>
        <w:t>,</w:t>
      </w:r>
      <w:r>
        <w:rPr>
          <w:szCs w:val="24"/>
          <w:lang w:eastAsia="en-GB"/>
        </w:rPr>
        <w:t xml:space="preserve"> że</w:t>
      </w:r>
      <w:r w:rsidR="0097073A" w:rsidRPr="0097073A">
        <w:rPr>
          <w:szCs w:val="24"/>
          <w:lang w:eastAsia="en-GB"/>
        </w:rPr>
        <w:t xml:space="preserve"> wszyst</w:t>
      </w:r>
      <w:r>
        <w:rPr>
          <w:szCs w:val="24"/>
          <w:lang w:eastAsia="en-GB"/>
        </w:rPr>
        <w:t>kie organy</w:t>
      </w:r>
      <w:r w:rsidR="0097073A" w:rsidRPr="0097073A">
        <w:rPr>
          <w:szCs w:val="24"/>
          <w:lang w:eastAsia="en-GB"/>
        </w:rPr>
        <w:t xml:space="preserve"> państwowe </w:t>
      </w:r>
      <w:r>
        <w:rPr>
          <w:szCs w:val="24"/>
          <w:lang w:eastAsia="en-GB"/>
        </w:rPr>
        <w:t>uczestniczące w postępowaniu przed Trybunałem Konstytucyjnym</w:t>
      </w:r>
      <w:r w:rsidR="0097073A" w:rsidRPr="0097073A">
        <w:rPr>
          <w:szCs w:val="24"/>
          <w:lang w:eastAsia="en-GB"/>
        </w:rPr>
        <w:t xml:space="preserve">, </w:t>
      </w:r>
      <w:r>
        <w:rPr>
          <w:szCs w:val="24"/>
          <w:lang w:eastAsia="en-GB"/>
        </w:rPr>
        <w:t>takie jak</w:t>
      </w:r>
      <w:r w:rsidR="0097073A" w:rsidRPr="0097073A">
        <w:rPr>
          <w:szCs w:val="24"/>
          <w:lang w:eastAsia="en-GB"/>
        </w:rPr>
        <w:t xml:space="preserve"> </w:t>
      </w:r>
      <w:r>
        <w:rPr>
          <w:szCs w:val="24"/>
          <w:lang w:eastAsia="en-GB"/>
        </w:rPr>
        <w:t>Prokurator Generalny</w:t>
      </w:r>
      <w:r w:rsidR="0097073A" w:rsidRPr="0097073A">
        <w:rPr>
          <w:szCs w:val="24"/>
          <w:lang w:eastAsia="en-GB"/>
        </w:rPr>
        <w:t xml:space="preserve">, Rzecznik </w:t>
      </w:r>
      <w:r>
        <w:rPr>
          <w:szCs w:val="24"/>
          <w:lang w:eastAsia="en-GB"/>
        </w:rPr>
        <w:t>P</w:t>
      </w:r>
      <w:r w:rsidR="0097073A" w:rsidRPr="0097073A">
        <w:rPr>
          <w:szCs w:val="24"/>
          <w:lang w:eastAsia="en-GB"/>
        </w:rPr>
        <w:t xml:space="preserve">raw </w:t>
      </w:r>
      <w:r>
        <w:rPr>
          <w:szCs w:val="24"/>
          <w:lang w:eastAsia="en-GB"/>
        </w:rPr>
        <w:t>O</w:t>
      </w:r>
      <w:r w:rsidR="0097073A" w:rsidRPr="0097073A">
        <w:rPr>
          <w:szCs w:val="24"/>
          <w:lang w:eastAsia="en-GB"/>
        </w:rPr>
        <w:t xml:space="preserve">bywatelskich i </w:t>
      </w:r>
      <w:r>
        <w:rPr>
          <w:szCs w:val="24"/>
          <w:lang w:eastAsia="en-GB"/>
        </w:rPr>
        <w:t>M</w:t>
      </w:r>
      <w:r w:rsidR="0097073A" w:rsidRPr="0097073A">
        <w:rPr>
          <w:szCs w:val="24"/>
          <w:lang w:eastAsia="en-GB"/>
        </w:rPr>
        <w:t xml:space="preserve">arszałek </w:t>
      </w:r>
      <w:r>
        <w:rPr>
          <w:szCs w:val="24"/>
          <w:lang w:eastAsia="en-GB"/>
        </w:rPr>
        <w:t>S</w:t>
      </w:r>
      <w:r w:rsidR="0097073A" w:rsidRPr="0097073A">
        <w:rPr>
          <w:szCs w:val="24"/>
          <w:lang w:eastAsia="en-GB"/>
        </w:rPr>
        <w:t xml:space="preserve">ejmu, </w:t>
      </w:r>
      <w:r w:rsidR="00952532">
        <w:rPr>
          <w:szCs w:val="24"/>
          <w:lang w:eastAsia="en-GB"/>
        </w:rPr>
        <w:t>zwróciły uwagę na przeludnienie</w:t>
      </w:r>
      <w:r w:rsidR="0097073A" w:rsidRPr="0097073A">
        <w:rPr>
          <w:szCs w:val="24"/>
          <w:lang w:eastAsia="en-GB"/>
        </w:rPr>
        <w:t xml:space="preserve"> w polskich </w:t>
      </w:r>
      <w:r>
        <w:rPr>
          <w:szCs w:val="24"/>
          <w:lang w:eastAsia="en-GB"/>
        </w:rPr>
        <w:t>zakładach penitencjarnych</w:t>
      </w:r>
      <w:r w:rsidR="0097073A" w:rsidRPr="0097073A">
        <w:rPr>
          <w:szCs w:val="24"/>
          <w:lang w:eastAsia="en-GB"/>
        </w:rPr>
        <w:t xml:space="preserve">. </w:t>
      </w:r>
      <w:r>
        <w:rPr>
          <w:szCs w:val="24"/>
          <w:lang w:eastAsia="en-GB"/>
        </w:rPr>
        <w:t>Prokurator Generalny</w:t>
      </w:r>
      <w:r w:rsidR="0097073A" w:rsidRPr="0097073A">
        <w:rPr>
          <w:szCs w:val="24"/>
          <w:lang w:eastAsia="en-GB"/>
        </w:rPr>
        <w:t xml:space="preserve"> </w:t>
      </w:r>
      <w:r>
        <w:rPr>
          <w:szCs w:val="24"/>
          <w:lang w:eastAsia="en-GB"/>
        </w:rPr>
        <w:t>w przemówieniu z dnia</w:t>
      </w:r>
      <w:r w:rsidR="0097073A" w:rsidRPr="0097073A">
        <w:rPr>
          <w:szCs w:val="24"/>
          <w:lang w:eastAsia="en-GB"/>
        </w:rPr>
        <w:t xml:space="preserve"> 6 grudnia 2007</w:t>
      </w:r>
      <w:r>
        <w:rPr>
          <w:szCs w:val="24"/>
          <w:lang w:eastAsia="en-GB"/>
        </w:rPr>
        <w:t>r. stwierdził, że</w:t>
      </w:r>
      <w:r w:rsidR="0097073A" w:rsidRPr="0097073A">
        <w:rPr>
          <w:szCs w:val="24"/>
          <w:lang w:eastAsia="en-GB"/>
        </w:rPr>
        <w:t xml:space="preserve"> problem </w:t>
      </w:r>
      <w:r>
        <w:rPr>
          <w:szCs w:val="24"/>
          <w:lang w:eastAsia="en-GB"/>
        </w:rPr>
        <w:t xml:space="preserve">przeludnienia w polskich aresztach </w:t>
      </w:r>
      <w:r w:rsidR="0097073A" w:rsidRPr="0097073A">
        <w:rPr>
          <w:szCs w:val="24"/>
          <w:lang w:eastAsia="en-GB"/>
        </w:rPr>
        <w:t>istni</w:t>
      </w:r>
      <w:r>
        <w:rPr>
          <w:szCs w:val="24"/>
          <w:lang w:eastAsia="en-GB"/>
        </w:rPr>
        <w:t>eje</w:t>
      </w:r>
      <w:r w:rsidR="0097073A" w:rsidRPr="0097073A">
        <w:rPr>
          <w:szCs w:val="24"/>
          <w:lang w:eastAsia="en-GB"/>
        </w:rPr>
        <w:t xml:space="preserve"> od 2000</w:t>
      </w:r>
      <w:r>
        <w:rPr>
          <w:szCs w:val="24"/>
          <w:lang w:eastAsia="en-GB"/>
        </w:rPr>
        <w:t>r. i</w:t>
      </w:r>
      <w:r w:rsidR="0097073A" w:rsidRPr="0097073A">
        <w:rPr>
          <w:szCs w:val="24"/>
          <w:lang w:eastAsia="en-GB"/>
        </w:rPr>
        <w:t xml:space="preserve"> </w:t>
      </w:r>
      <w:r>
        <w:rPr>
          <w:szCs w:val="24"/>
          <w:lang w:eastAsia="en-GB"/>
        </w:rPr>
        <w:t>jest wynikiem wadliwej</w:t>
      </w:r>
      <w:r w:rsidR="0097073A" w:rsidRPr="0097073A">
        <w:rPr>
          <w:szCs w:val="24"/>
          <w:lang w:eastAsia="en-GB"/>
        </w:rPr>
        <w:t xml:space="preserve"> interpretacji zakwestionowanego </w:t>
      </w:r>
      <w:r>
        <w:rPr>
          <w:szCs w:val="24"/>
          <w:lang w:eastAsia="en-GB"/>
        </w:rPr>
        <w:t>przepisu</w:t>
      </w:r>
      <w:r w:rsidR="0097073A" w:rsidRPr="0097073A">
        <w:rPr>
          <w:szCs w:val="24"/>
          <w:lang w:eastAsia="en-GB"/>
        </w:rPr>
        <w:t xml:space="preserve"> </w:t>
      </w:r>
      <w:r>
        <w:rPr>
          <w:szCs w:val="24"/>
          <w:lang w:eastAsia="en-GB"/>
        </w:rPr>
        <w:t xml:space="preserve">dokonywanej </w:t>
      </w:r>
      <w:r w:rsidR="0097073A" w:rsidRPr="0097073A">
        <w:rPr>
          <w:szCs w:val="24"/>
          <w:lang w:eastAsia="en-GB"/>
        </w:rPr>
        <w:t xml:space="preserve">przez sądy </w:t>
      </w:r>
      <w:r w:rsidRPr="0097073A">
        <w:rPr>
          <w:szCs w:val="24"/>
          <w:lang w:eastAsia="en-GB"/>
        </w:rPr>
        <w:t>krajowe</w:t>
      </w:r>
      <w:r>
        <w:rPr>
          <w:szCs w:val="24"/>
          <w:lang w:eastAsia="en-GB"/>
        </w:rPr>
        <w:t xml:space="preserve"> i władze penitencjarne</w:t>
      </w:r>
      <w:r w:rsidR="0097073A" w:rsidRPr="0097073A">
        <w:rPr>
          <w:szCs w:val="24"/>
          <w:lang w:eastAsia="en-GB"/>
        </w:rPr>
        <w:t xml:space="preserve">. </w:t>
      </w:r>
      <w:r>
        <w:rPr>
          <w:szCs w:val="24"/>
          <w:lang w:eastAsia="en-GB"/>
        </w:rPr>
        <w:t xml:space="preserve">Ponadto </w:t>
      </w:r>
      <w:r w:rsidR="0097073A" w:rsidRPr="0097073A">
        <w:rPr>
          <w:szCs w:val="24"/>
          <w:lang w:eastAsia="en-GB"/>
        </w:rPr>
        <w:t>zwrócił uwagę</w:t>
      </w:r>
      <w:r>
        <w:rPr>
          <w:szCs w:val="24"/>
          <w:lang w:eastAsia="en-GB"/>
        </w:rPr>
        <w:t xml:space="preserve"> na to</w:t>
      </w:r>
      <w:r w:rsidR="0097073A" w:rsidRPr="0097073A">
        <w:rPr>
          <w:szCs w:val="24"/>
          <w:lang w:eastAsia="en-GB"/>
        </w:rPr>
        <w:t>, że</w:t>
      </w:r>
      <w:r>
        <w:rPr>
          <w:szCs w:val="24"/>
          <w:lang w:eastAsia="en-GB"/>
        </w:rPr>
        <w:t xml:space="preserve"> z </w:t>
      </w:r>
      <w:r w:rsidR="00D077C2">
        <w:rPr>
          <w:szCs w:val="24"/>
          <w:lang w:eastAsia="en-GB"/>
        </w:rPr>
        <w:t>powodu skali</w:t>
      </w:r>
      <w:r>
        <w:rPr>
          <w:szCs w:val="24"/>
          <w:lang w:eastAsia="en-GB"/>
        </w:rPr>
        <w:t xml:space="preserve"> przeludnienia</w:t>
      </w:r>
      <w:r w:rsidR="00D077C2">
        <w:rPr>
          <w:szCs w:val="24"/>
          <w:lang w:eastAsia="en-GB"/>
        </w:rPr>
        <w:t>,</w:t>
      </w:r>
      <w:r>
        <w:rPr>
          <w:szCs w:val="24"/>
          <w:lang w:eastAsia="en-GB"/>
        </w:rPr>
        <w:t xml:space="preserve"> się</w:t>
      </w:r>
      <w:r w:rsidR="00D077C2">
        <w:rPr>
          <w:szCs w:val="24"/>
          <w:lang w:eastAsia="en-GB"/>
        </w:rPr>
        <w:t>gającej</w:t>
      </w:r>
      <w:r>
        <w:rPr>
          <w:szCs w:val="24"/>
          <w:lang w:eastAsia="en-GB"/>
        </w:rPr>
        <w:t xml:space="preserve"> 118,</w:t>
      </w:r>
      <w:r w:rsidR="0097073A" w:rsidRPr="0097073A">
        <w:rPr>
          <w:szCs w:val="24"/>
          <w:lang w:eastAsia="en-GB"/>
        </w:rPr>
        <w:t xml:space="preserve">9% </w:t>
      </w:r>
      <w:r>
        <w:rPr>
          <w:szCs w:val="24"/>
          <w:lang w:eastAsia="en-GB"/>
        </w:rPr>
        <w:t xml:space="preserve">w dniu </w:t>
      </w:r>
      <w:r w:rsidR="0097073A" w:rsidRPr="0097073A">
        <w:rPr>
          <w:szCs w:val="24"/>
          <w:lang w:eastAsia="en-GB"/>
        </w:rPr>
        <w:t>31 sierpnia 2007</w:t>
      </w:r>
      <w:r>
        <w:rPr>
          <w:szCs w:val="24"/>
          <w:lang w:eastAsia="en-GB"/>
        </w:rPr>
        <w:t>r.</w:t>
      </w:r>
      <w:r w:rsidR="0097073A" w:rsidRPr="0097073A">
        <w:rPr>
          <w:szCs w:val="24"/>
          <w:lang w:eastAsia="en-GB"/>
        </w:rPr>
        <w:t xml:space="preserve">, administracja zakładów penitencjarnych oceniła, że </w:t>
      </w:r>
      <w:r w:rsidR="00C12B92" w:rsidRPr="0097073A">
        <w:rPr>
          <w:szCs w:val="24"/>
          <w:lang w:eastAsia="en-GB"/>
        </w:rPr>
        <w:t xml:space="preserve">aby </w:t>
      </w:r>
      <w:r w:rsidR="00C12B92">
        <w:rPr>
          <w:szCs w:val="24"/>
          <w:lang w:eastAsia="en-GB"/>
        </w:rPr>
        <w:t>zapewnić aresztowanym ustawową</w:t>
      </w:r>
      <w:r w:rsidR="00C12B92" w:rsidRPr="0097073A">
        <w:rPr>
          <w:szCs w:val="24"/>
          <w:lang w:eastAsia="en-GB"/>
        </w:rPr>
        <w:t xml:space="preserve"> przestrzeń </w:t>
      </w:r>
      <w:smartTag w:uri="urn:schemas-microsoft-com:office:smarttags" w:element="metricconverter">
        <w:smartTagPr>
          <w:attr w:name="ProductID" w:val="3 metr￳w kwadratowych"/>
        </w:smartTagPr>
        <w:r w:rsidR="00C12B92">
          <w:rPr>
            <w:szCs w:val="24"/>
            <w:lang w:eastAsia="en-GB"/>
          </w:rPr>
          <w:t>3 metrów kwadratowych</w:t>
        </w:r>
      </w:smartTag>
      <w:r w:rsidR="00C12B92" w:rsidRPr="0097073A">
        <w:rPr>
          <w:szCs w:val="24"/>
          <w:lang w:eastAsia="en-GB"/>
        </w:rPr>
        <w:t xml:space="preserve"> </w:t>
      </w:r>
      <w:r w:rsidR="00C12B92">
        <w:rPr>
          <w:szCs w:val="24"/>
          <w:lang w:eastAsia="en-GB"/>
        </w:rPr>
        <w:t xml:space="preserve">na </w:t>
      </w:r>
      <w:r w:rsidR="00C12B92" w:rsidRPr="0097073A">
        <w:rPr>
          <w:szCs w:val="24"/>
          <w:lang w:eastAsia="en-GB"/>
        </w:rPr>
        <w:t>osob</w:t>
      </w:r>
      <w:r w:rsidR="00C12B92">
        <w:rPr>
          <w:szCs w:val="24"/>
          <w:lang w:eastAsia="en-GB"/>
        </w:rPr>
        <w:t xml:space="preserve">ę </w:t>
      </w:r>
      <w:r>
        <w:rPr>
          <w:szCs w:val="24"/>
          <w:lang w:eastAsia="en-GB"/>
        </w:rPr>
        <w:t>potrzeba</w:t>
      </w:r>
      <w:r w:rsidR="00C12B92">
        <w:rPr>
          <w:szCs w:val="24"/>
          <w:lang w:eastAsia="en-GB"/>
        </w:rPr>
        <w:t xml:space="preserve"> </w:t>
      </w:r>
      <w:r w:rsidR="00DD33FB">
        <w:rPr>
          <w:szCs w:val="24"/>
          <w:lang w:eastAsia="en-GB"/>
        </w:rPr>
        <w:t>15.</w:t>
      </w:r>
      <w:r w:rsidR="0097073A" w:rsidRPr="0097073A">
        <w:rPr>
          <w:szCs w:val="24"/>
          <w:lang w:eastAsia="en-GB"/>
        </w:rPr>
        <w:t>000 nowych miejsc.</w:t>
      </w:r>
    </w:p>
    <w:p w:rsidR="00F644E4" w:rsidRPr="00B632C6" w:rsidRDefault="00F644E4" w:rsidP="00F644E4">
      <w:pPr>
        <w:pStyle w:val="JuHIRoman"/>
      </w:pPr>
      <w:r w:rsidRPr="00B632C6">
        <w:t>III.  </w:t>
      </w:r>
      <w:r w:rsidR="0097073A" w:rsidRPr="00B632C6">
        <w:t>ODPOWIEDNIE DOKUMENTY MIĘDZYNARODOWE</w:t>
      </w:r>
    </w:p>
    <w:p w:rsidR="00F644E4" w:rsidRPr="00B632C6" w:rsidRDefault="00F644E4" w:rsidP="00F644E4">
      <w:pPr>
        <w:pStyle w:val="JuPara"/>
        <w:rPr>
          <w:szCs w:val="24"/>
          <w:lang w:eastAsia="en-GB"/>
        </w:rPr>
      </w:pPr>
      <w:r w:rsidRPr="00B632C6">
        <w:rPr>
          <w:szCs w:val="24"/>
        </w:rPr>
        <w:t>62.  </w:t>
      </w:r>
      <w:r w:rsidR="00B632C6" w:rsidRPr="00B632C6">
        <w:rPr>
          <w:szCs w:val="24"/>
        </w:rPr>
        <w:t>Zalecenie Komitetu Ministrów Rady Europy nr R (98) 7 dotyczące aspektów etycznych i organizacyjnych opieki zdrowotnej w więzieniach</w:t>
      </w:r>
      <w:r w:rsidR="00B632C6">
        <w:rPr>
          <w:szCs w:val="24"/>
        </w:rPr>
        <w:t xml:space="preserve">, w </w:t>
      </w:r>
      <w:r w:rsidR="0081620C">
        <w:rPr>
          <w:szCs w:val="24"/>
        </w:rPr>
        <w:t xml:space="preserve">odpowiednich </w:t>
      </w:r>
      <w:r w:rsidR="00B632C6">
        <w:rPr>
          <w:szCs w:val="24"/>
        </w:rPr>
        <w:t>fragmentach stanowi:</w:t>
      </w:r>
    </w:p>
    <w:p w:rsidR="00F644E4" w:rsidRPr="00485AB6" w:rsidRDefault="00F644E4" w:rsidP="00F644E4">
      <w:pPr>
        <w:pStyle w:val="JuQuot"/>
        <w:rPr>
          <w:lang w:eastAsia="en-GB"/>
        </w:rPr>
      </w:pPr>
      <w:r w:rsidRPr="00E95AC6">
        <w:rPr>
          <w:lang w:eastAsia="en-GB"/>
        </w:rPr>
        <w:t>“I.  </w:t>
      </w:r>
      <w:r w:rsidR="00485AB6" w:rsidRPr="00485AB6">
        <w:rPr>
          <w:lang w:eastAsia="en-GB"/>
        </w:rPr>
        <w:t>Główne cechy p</w:t>
      </w:r>
      <w:r w:rsidR="00C12B92">
        <w:rPr>
          <w:lang w:eastAsia="en-GB"/>
        </w:rPr>
        <w:t>rawa do opieki zdrowotnej w więz</w:t>
      </w:r>
      <w:r w:rsidR="00C12B92" w:rsidRPr="00485AB6">
        <w:rPr>
          <w:lang w:eastAsia="en-GB"/>
        </w:rPr>
        <w:t>ieniach</w:t>
      </w:r>
    </w:p>
    <w:p w:rsidR="00F644E4" w:rsidRPr="007F4D3E" w:rsidRDefault="00F644E4" w:rsidP="00F644E4">
      <w:pPr>
        <w:pStyle w:val="JuQuot"/>
        <w:rPr>
          <w:lang w:eastAsia="en-GB"/>
        </w:rPr>
      </w:pPr>
      <w:r w:rsidRPr="007F4D3E">
        <w:rPr>
          <w:lang w:eastAsia="en-GB"/>
        </w:rPr>
        <w:t>A.  </w:t>
      </w:r>
      <w:r w:rsidR="00485AB6" w:rsidRPr="007F4D3E">
        <w:rPr>
          <w:lang w:eastAsia="en-GB"/>
        </w:rPr>
        <w:t>Dostęp do lekarza</w:t>
      </w:r>
    </w:p>
    <w:p w:rsidR="00485AB6" w:rsidRPr="00485AB6" w:rsidRDefault="00F644E4" w:rsidP="00F644E4">
      <w:pPr>
        <w:pStyle w:val="JuQuot"/>
        <w:rPr>
          <w:lang w:eastAsia="en-GB"/>
        </w:rPr>
      </w:pPr>
      <w:r w:rsidRPr="00E95AC6">
        <w:rPr>
          <w:lang w:eastAsia="en-GB"/>
        </w:rPr>
        <w:t>1.  </w:t>
      </w:r>
      <w:r w:rsidR="00485AB6">
        <w:rPr>
          <w:lang w:eastAsia="en-GB"/>
        </w:rPr>
        <w:t xml:space="preserve">Podczas przyjęcia oraz </w:t>
      </w:r>
      <w:r w:rsidR="00892978">
        <w:rPr>
          <w:lang w:eastAsia="en-GB"/>
        </w:rPr>
        <w:t>w trakcie</w:t>
      </w:r>
      <w:r w:rsidR="00485AB6">
        <w:rPr>
          <w:lang w:eastAsia="en-GB"/>
        </w:rPr>
        <w:t xml:space="preserve"> pobytu w </w:t>
      </w:r>
      <w:r w:rsidR="00892978">
        <w:rPr>
          <w:lang w:eastAsia="en-GB"/>
        </w:rPr>
        <w:t>zakładzie penitencjarnym</w:t>
      </w:r>
      <w:r w:rsidR="00485AB6" w:rsidRPr="00485AB6">
        <w:rPr>
          <w:lang w:eastAsia="en-GB"/>
        </w:rPr>
        <w:t xml:space="preserve">, </w:t>
      </w:r>
      <w:r w:rsidR="00485AB6">
        <w:rPr>
          <w:lang w:eastAsia="en-GB"/>
        </w:rPr>
        <w:t>osadzony ma prawo do dostępu do lekarza lub wykwalifikowanej pielęgniarki o każdej porze</w:t>
      </w:r>
      <w:r w:rsidR="00485AB6" w:rsidRPr="00485AB6">
        <w:rPr>
          <w:lang w:eastAsia="en-GB"/>
        </w:rPr>
        <w:t xml:space="preserve">, niezależnie </w:t>
      </w:r>
      <w:r w:rsidR="00892978">
        <w:rPr>
          <w:lang w:eastAsia="en-GB"/>
        </w:rPr>
        <w:t>od</w:t>
      </w:r>
      <w:r w:rsidR="00485AB6" w:rsidRPr="00485AB6">
        <w:rPr>
          <w:lang w:eastAsia="en-GB"/>
        </w:rPr>
        <w:t xml:space="preserve"> reżimu </w:t>
      </w:r>
      <w:r w:rsidR="00892978">
        <w:rPr>
          <w:lang w:eastAsia="en-GB"/>
        </w:rPr>
        <w:t xml:space="preserve">pozbawienia wolności </w:t>
      </w:r>
      <w:r w:rsidR="00485AB6" w:rsidRPr="00485AB6">
        <w:rPr>
          <w:lang w:eastAsia="en-GB"/>
        </w:rPr>
        <w:t xml:space="preserve"> i bez </w:t>
      </w:r>
      <w:r w:rsidR="00892978">
        <w:rPr>
          <w:lang w:eastAsia="en-GB"/>
        </w:rPr>
        <w:t>zbędnej zwłoki</w:t>
      </w:r>
      <w:r w:rsidR="00485AB6" w:rsidRPr="00485AB6">
        <w:rPr>
          <w:lang w:eastAsia="en-GB"/>
        </w:rPr>
        <w:t>, je</w:t>
      </w:r>
      <w:r w:rsidR="00892978">
        <w:rPr>
          <w:lang w:eastAsia="en-GB"/>
        </w:rPr>
        <w:t>żeli</w:t>
      </w:r>
      <w:r w:rsidR="00485AB6" w:rsidRPr="00485AB6">
        <w:rPr>
          <w:lang w:eastAsia="en-GB"/>
        </w:rPr>
        <w:t xml:space="preserve"> wymaga </w:t>
      </w:r>
      <w:r w:rsidR="00892978">
        <w:rPr>
          <w:lang w:eastAsia="en-GB"/>
        </w:rPr>
        <w:t>tego jego stan zdrowia</w:t>
      </w:r>
      <w:r w:rsidR="00485AB6" w:rsidRPr="00485AB6">
        <w:rPr>
          <w:lang w:eastAsia="en-GB"/>
        </w:rPr>
        <w:t xml:space="preserve">. </w:t>
      </w:r>
      <w:r w:rsidR="00892978">
        <w:rPr>
          <w:lang w:eastAsia="en-GB"/>
        </w:rPr>
        <w:t xml:space="preserve">Podczas przyjęcia do zakładu penitencjarnego każdy osadzony powinien </w:t>
      </w:r>
      <w:r w:rsidR="00C12B92">
        <w:rPr>
          <w:lang w:eastAsia="en-GB"/>
        </w:rPr>
        <w:t xml:space="preserve">zostać </w:t>
      </w:r>
      <w:r w:rsidR="00892978">
        <w:rPr>
          <w:lang w:eastAsia="en-GB"/>
        </w:rPr>
        <w:t>zbadany</w:t>
      </w:r>
      <w:r w:rsidR="00485AB6" w:rsidRPr="00485AB6">
        <w:rPr>
          <w:lang w:eastAsia="en-GB"/>
        </w:rPr>
        <w:t xml:space="preserve">. Szczególny nacisk </w:t>
      </w:r>
      <w:r w:rsidR="00892978">
        <w:rPr>
          <w:lang w:eastAsia="en-GB"/>
        </w:rPr>
        <w:t>kładzie się</w:t>
      </w:r>
      <w:r w:rsidR="00485AB6" w:rsidRPr="00485AB6">
        <w:rPr>
          <w:lang w:eastAsia="en-GB"/>
        </w:rPr>
        <w:t xml:space="preserve"> na </w:t>
      </w:r>
      <w:r w:rsidR="00892978">
        <w:rPr>
          <w:lang w:eastAsia="en-GB"/>
        </w:rPr>
        <w:t>diagnostykę</w:t>
      </w:r>
      <w:r w:rsidR="00485AB6" w:rsidRPr="00485AB6">
        <w:rPr>
          <w:lang w:eastAsia="en-GB"/>
        </w:rPr>
        <w:t xml:space="preserve"> zaburzeń umysłowych, psychologiczn</w:t>
      </w:r>
      <w:r w:rsidR="00892978">
        <w:rPr>
          <w:lang w:eastAsia="en-GB"/>
        </w:rPr>
        <w:t>ą adaptację</w:t>
      </w:r>
      <w:r w:rsidR="00485AB6" w:rsidRPr="00485AB6">
        <w:rPr>
          <w:lang w:eastAsia="en-GB"/>
        </w:rPr>
        <w:t xml:space="preserve"> do </w:t>
      </w:r>
      <w:r w:rsidR="00892978">
        <w:rPr>
          <w:lang w:eastAsia="en-GB"/>
        </w:rPr>
        <w:t xml:space="preserve">warunków </w:t>
      </w:r>
      <w:r w:rsidR="00892978" w:rsidRPr="00485AB6">
        <w:rPr>
          <w:lang w:eastAsia="en-GB"/>
        </w:rPr>
        <w:t>więzien</w:t>
      </w:r>
      <w:r w:rsidR="00892978">
        <w:rPr>
          <w:lang w:eastAsia="en-GB"/>
        </w:rPr>
        <w:t>nych</w:t>
      </w:r>
      <w:r w:rsidR="00485AB6" w:rsidRPr="00485AB6">
        <w:rPr>
          <w:lang w:eastAsia="en-GB"/>
        </w:rPr>
        <w:t>, objaw</w:t>
      </w:r>
      <w:r w:rsidR="00892978">
        <w:rPr>
          <w:lang w:eastAsia="en-GB"/>
        </w:rPr>
        <w:t>y</w:t>
      </w:r>
      <w:r w:rsidR="00485AB6" w:rsidRPr="00485AB6">
        <w:rPr>
          <w:lang w:eastAsia="en-GB"/>
        </w:rPr>
        <w:t xml:space="preserve"> abstynencyjn</w:t>
      </w:r>
      <w:r w:rsidR="00892978">
        <w:rPr>
          <w:lang w:eastAsia="en-GB"/>
        </w:rPr>
        <w:t>e</w:t>
      </w:r>
      <w:r w:rsidR="00485AB6" w:rsidRPr="00485AB6">
        <w:rPr>
          <w:lang w:eastAsia="en-GB"/>
        </w:rPr>
        <w:t xml:space="preserve"> </w:t>
      </w:r>
      <w:r w:rsidR="00892978">
        <w:rPr>
          <w:lang w:eastAsia="en-GB"/>
        </w:rPr>
        <w:t>związane</w:t>
      </w:r>
      <w:r w:rsidR="00485AB6" w:rsidRPr="00485AB6">
        <w:rPr>
          <w:lang w:eastAsia="en-GB"/>
        </w:rPr>
        <w:t xml:space="preserve"> z </w:t>
      </w:r>
      <w:r w:rsidR="00892978">
        <w:rPr>
          <w:lang w:eastAsia="en-GB"/>
        </w:rPr>
        <w:t>odstawieniem narkotyków</w:t>
      </w:r>
      <w:r w:rsidR="00485AB6" w:rsidRPr="00485AB6">
        <w:rPr>
          <w:lang w:eastAsia="en-GB"/>
        </w:rPr>
        <w:t xml:space="preserve">, </w:t>
      </w:r>
      <w:r w:rsidR="00892978">
        <w:rPr>
          <w:lang w:eastAsia="en-GB"/>
        </w:rPr>
        <w:t>leków lub</w:t>
      </w:r>
      <w:r w:rsidR="00485AB6" w:rsidRPr="00485AB6">
        <w:rPr>
          <w:lang w:eastAsia="en-GB"/>
        </w:rPr>
        <w:t xml:space="preserve"> alkoholu, </w:t>
      </w:r>
      <w:r w:rsidR="00892978">
        <w:rPr>
          <w:lang w:eastAsia="en-GB"/>
        </w:rPr>
        <w:t xml:space="preserve">a także stanów </w:t>
      </w:r>
      <w:r w:rsidR="007F4D3E">
        <w:rPr>
          <w:lang w:eastAsia="en-GB"/>
        </w:rPr>
        <w:t>zakaźnych</w:t>
      </w:r>
      <w:r w:rsidR="00485AB6" w:rsidRPr="00485AB6">
        <w:rPr>
          <w:lang w:eastAsia="en-GB"/>
        </w:rPr>
        <w:t xml:space="preserve"> i </w:t>
      </w:r>
      <w:r w:rsidR="007F4D3E">
        <w:rPr>
          <w:lang w:eastAsia="en-GB"/>
        </w:rPr>
        <w:t>przewlekłych.</w:t>
      </w:r>
    </w:p>
    <w:p w:rsidR="00F644E4" w:rsidRPr="00E95AC6" w:rsidRDefault="00F644E4" w:rsidP="00F644E4">
      <w:pPr>
        <w:pStyle w:val="JuQuot"/>
        <w:rPr>
          <w:lang w:eastAsia="en-GB"/>
        </w:rPr>
      </w:pPr>
      <w:r w:rsidRPr="00E95AC6">
        <w:rPr>
          <w:lang w:eastAsia="en-GB"/>
        </w:rPr>
        <w:t>...</w:t>
      </w:r>
    </w:p>
    <w:p w:rsidR="007F4D3E" w:rsidRDefault="00F644E4" w:rsidP="00F644E4">
      <w:pPr>
        <w:pStyle w:val="JuQuot"/>
        <w:rPr>
          <w:lang w:eastAsia="en-GB"/>
        </w:rPr>
      </w:pPr>
      <w:r w:rsidRPr="00E95AC6">
        <w:rPr>
          <w:lang w:eastAsia="en-GB"/>
        </w:rPr>
        <w:lastRenderedPageBreak/>
        <w:t>3.  </w:t>
      </w:r>
      <w:r w:rsidR="007C1CF0">
        <w:rPr>
          <w:lang w:eastAsia="en-GB"/>
        </w:rPr>
        <w:t>Więzienna służba zdrowia</w:t>
      </w:r>
      <w:r w:rsidR="007F4D3E">
        <w:rPr>
          <w:lang w:eastAsia="en-GB"/>
        </w:rPr>
        <w:t xml:space="preserve"> co najmniej zapewnia</w:t>
      </w:r>
      <w:r w:rsidR="00485AB6" w:rsidRPr="00485AB6">
        <w:rPr>
          <w:lang w:eastAsia="en-GB"/>
        </w:rPr>
        <w:t xml:space="preserve"> konsultacj</w:t>
      </w:r>
      <w:r w:rsidR="007F4D3E">
        <w:rPr>
          <w:lang w:eastAsia="en-GB"/>
        </w:rPr>
        <w:t>e</w:t>
      </w:r>
      <w:r w:rsidR="00485AB6" w:rsidRPr="00485AB6">
        <w:rPr>
          <w:lang w:eastAsia="en-GB"/>
        </w:rPr>
        <w:t xml:space="preserve"> pacjent</w:t>
      </w:r>
      <w:r w:rsidR="007F4D3E">
        <w:rPr>
          <w:lang w:eastAsia="en-GB"/>
        </w:rPr>
        <w:t>om</w:t>
      </w:r>
      <w:r w:rsidR="00485AB6" w:rsidRPr="00485AB6">
        <w:rPr>
          <w:lang w:eastAsia="en-GB"/>
        </w:rPr>
        <w:t xml:space="preserve"> leczony</w:t>
      </w:r>
      <w:r w:rsidR="007F4D3E">
        <w:rPr>
          <w:lang w:eastAsia="en-GB"/>
        </w:rPr>
        <w:t>m</w:t>
      </w:r>
      <w:r w:rsidR="00485AB6" w:rsidRPr="00485AB6">
        <w:rPr>
          <w:lang w:eastAsia="en-GB"/>
        </w:rPr>
        <w:t xml:space="preserve"> ambulatoryjnie</w:t>
      </w:r>
      <w:r w:rsidR="007F4D3E">
        <w:rPr>
          <w:lang w:eastAsia="en-GB"/>
        </w:rPr>
        <w:t xml:space="preserve"> oraz </w:t>
      </w:r>
      <w:r w:rsidR="00485AB6" w:rsidRPr="00485AB6">
        <w:rPr>
          <w:lang w:eastAsia="en-GB"/>
        </w:rPr>
        <w:t xml:space="preserve"> </w:t>
      </w:r>
      <w:r w:rsidR="007F4D3E">
        <w:rPr>
          <w:lang w:eastAsia="en-GB"/>
        </w:rPr>
        <w:t>leczenie w nagłych wypadkach</w:t>
      </w:r>
      <w:r w:rsidR="00485AB6" w:rsidRPr="00485AB6">
        <w:rPr>
          <w:lang w:eastAsia="en-GB"/>
        </w:rPr>
        <w:t xml:space="preserve">. Gdy stan zdrowotny więźniów </w:t>
      </w:r>
      <w:r w:rsidR="007F4D3E">
        <w:rPr>
          <w:lang w:eastAsia="en-GB"/>
        </w:rPr>
        <w:t>wymaga leczenia</w:t>
      </w:r>
      <w:r w:rsidR="00485AB6" w:rsidRPr="00485AB6">
        <w:rPr>
          <w:lang w:eastAsia="en-GB"/>
        </w:rPr>
        <w:t>, któr</w:t>
      </w:r>
      <w:r w:rsidR="007F4D3E">
        <w:rPr>
          <w:lang w:eastAsia="en-GB"/>
        </w:rPr>
        <w:t>e</w:t>
      </w:r>
      <w:r w:rsidR="00485AB6" w:rsidRPr="00485AB6">
        <w:rPr>
          <w:lang w:eastAsia="en-GB"/>
        </w:rPr>
        <w:t xml:space="preserve"> nie może </w:t>
      </w:r>
      <w:r w:rsidR="007F4D3E">
        <w:rPr>
          <w:lang w:eastAsia="en-GB"/>
        </w:rPr>
        <w:t>zostać przeprowadzone w warunkach więziennych</w:t>
      </w:r>
      <w:r w:rsidR="00485AB6" w:rsidRPr="00485AB6">
        <w:rPr>
          <w:lang w:eastAsia="en-GB"/>
        </w:rPr>
        <w:t xml:space="preserve">, </w:t>
      </w:r>
      <w:r w:rsidR="007F4D3E">
        <w:rPr>
          <w:lang w:eastAsia="en-GB"/>
        </w:rPr>
        <w:t xml:space="preserve">należy  zapewnić leczenie w zakładzie opieki zdrowotnej poza zakładem penitencjarnym, z zachowaniem wszelkich norm bezpieczeństwa. </w:t>
      </w:r>
    </w:p>
    <w:p w:rsidR="00485AB6" w:rsidRPr="00485AB6" w:rsidRDefault="00F644E4" w:rsidP="00F644E4">
      <w:pPr>
        <w:pStyle w:val="JuQuot"/>
        <w:rPr>
          <w:lang w:eastAsia="en-GB"/>
        </w:rPr>
      </w:pPr>
      <w:r w:rsidRPr="00167DE9">
        <w:rPr>
          <w:lang w:eastAsia="en-GB"/>
        </w:rPr>
        <w:t>4.  </w:t>
      </w:r>
      <w:r w:rsidR="00485AB6" w:rsidRPr="00485AB6">
        <w:rPr>
          <w:lang w:eastAsia="en-GB"/>
        </w:rPr>
        <w:t xml:space="preserve">Więźniowie </w:t>
      </w:r>
      <w:r w:rsidR="00167DE9">
        <w:rPr>
          <w:lang w:eastAsia="en-GB"/>
        </w:rPr>
        <w:t>mają zapewniony</w:t>
      </w:r>
      <w:r w:rsidR="00485AB6" w:rsidRPr="00485AB6">
        <w:rPr>
          <w:lang w:eastAsia="en-GB"/>
        </w:rPr>
        <w:t xml:space="preserve"> dostęp do lekarza, </w:t>
      </w:r>
      <w:r w:rsidR="00167DE9">
        <w:rPr>
          <w:lang w:eastAsia="en-GB"/>
        </w:rPr>
        <w:t>stosownie do potrzeb</w:t>
      </w:r>
      <w:r w:rsidR="00485AB6" w:rsidRPr="00485AB6">
        <w:rPr>
          <w:lang w:eastAsia="en-GB"/>
        </w:rPr>
        <w:t>, o każdej porze dnia i noc</w:t>
      </w:r>
      <w:r w:rsidR="00167DE9">
        <w:rPr>
          <w:lang w:eastAsia="en-GB"/>
        </w:rPr>
        <w:t>y</w:t>
      </w:r>
      <w:r w:rsidR="00485AB6" w:rsidRPr="00485AB6">
        <w:rPr>
          <w:lang w:eastAsia="en-GB"/>
        </w:rPr>
        <w:t xml:space="preserve">. </w:t>
      </w:r>
      <w:r w:rsidR="00167DE9">
        <w:rPr>
          <w:lang w:eastAsia="en-GB"/>
        </w:rPr>
        <w:t xml:space="preserve">Osoba </w:t>
      </w:r>
      <w:r w:rsidR="00C12B92">
        <w:rPr>
          <w:lang w:eastAsia="en-GB"/>
        </w:rPr>
        <w:t xml:space="preserve">potrafiąca </w:t>
      </w:r>
      <w:r w:rsidR="00167DE9">
        <w:rPr>
          <w:lang w:eastAsia="en-GB"/>
        </w:rPr>
        <w:t>udziel</w:t>
      </w:r>
      <w:r w:rsidR="00C12B92">
        <w:rPr>
          <w:lang w:eastAsia="en-GB"/>
        </w:rPr>
        <w:t>ić</w:t>
      </w:r>
      <w:r w:rsidR="00167DE9">
        <w:rPr>
          <w:lang w:eastAsia="en-GB"/>
        </w:rPr>
        <w:t xml:space="preserve"> pierwszej pomocy powinna stale być obecna na terenie zakładu penitencjarnego. </w:t>
      </w:r>
      <w:r w:rsidR="00485AB6" w:rsidRPr="00485AB6">
        <w:rPr>
          <w:lang w:eastAsia="en-GB"/>
        </w:rPr>
        <w:t xml:space="preserve">W </w:t>
      </w:r>
      <w:r w:rsidR="00167DE9">
        <w:rPr>
          <w:lang w:eastAsia="en-GB"/>
        </w:rPr>
        <w:t xml:space="preserve">poważnych nagłych wypadkach należy zawiadomić </w:t>
      </w:r>
      <w:r w:rsidR="00485AB6" w:rsidRPr="00485AB6">
        <w:rPr>
          <w:lang w:eastAsia="en-GB"/>
        </w:rPr>
        <w:t xml:space="preserve"> lekarz</w:t>
      </w:r>
      <w:r w:rsidR="00167DE9">
        <w:rPr>
          <w:lang w:eastAsia="en-GB"/>
        </w:rPr>
        <w:t>a</w:t>
      </w:r>
      <w:r w:rsidR="00485AB6" w:rsidRPr="00485AB6">
        <w:rPr>
          <w:lang w:eastAsia="en-GB"/>
        </w:rPr>
        <w:t xml:space="preserve">, </w:t>
      </w:r>
      <w:r w:rsidR="00167DE9" w:rsidRPr="00485AB6">
        <w:rPr>
          <w:lang w:eastAsia="en-GB"/>
        </w:rPr>
        <w:t>człon</w:t>
      </w:r>
      <w:r w:rsidR="00167DE9">
        <w:rPr>
          <w:lang w:eastAsia="en-GB"/>
        </w:rPr>
        <w:t>ka</w:t>
      </w:r>
      <w:r w:rsidR="00485AB6" w:rsidRPr="00485AB6">
        <w:rPr>
          <w:lang w:eastAsia="en-GB"/>
        </w:rPr>
        <w:t xml:space="preserve"> zespołu pielęgniarskiego </w:t>
      </w:r>
      <w:r w:rsidR="00167DE9">
        <w:rPr>
          <w:lang w:eastAsia="en-GB"/>
        </w:rPr>
        <w:t>oraz</w:t>
      </w:r>
      <w:r w:rsidR="00485AB6" w:rsidRPr="00485AB6">
        <w:rPr>
          <w:lang w:eastAsia="en-GB"/>
        </w:rPr>
        <w:t xml:space="preserve"> kierownictwo </w:t>
      </w:r>
      <w:r w:rsidR="00167DE9">
        <w:rPr>
          <w:lang w:eastAsia="en-GB"/>
        </w:rPr>
        <w:t>zakładu penitencjarnego</w:t>
      </w:r>
      <w:r w:rsidR="00485AB6" w:rsidRPr="00485AB6">
        <w:rPr>
          <w:lang w:eastAsia="en-GB"/>
        </w:rPr>
        <w:t xml:space="preserve">; </w:t>
      </w:r>
      <w:r w:rsidR="00167DE9">
        <w:rPr>
          <w:lang w:eastAsia="en-GB"/>
        </w:rPr>
        <w:t xml:space="preserve">niezbędny jest </w:t>
      </w:r>
      <w:r w:rsidR="00485AB6" w:rsidRPr="00485AB6">
        <w:rPr>
          <w:lang w:eastAsia="en-GB"/>
        </w:rPr>
        <w:t xml:space="preserve">aktywny </w:t>
      </w:r>
      <w:r w:rsidR="00167DE9">
        <w:rPr>
          <w:lang w:eastAsia="en-GB"/>
        </w:rPr>
        <w:t>udział i zaangażowanie funkcjonariuszy służby więziennej</w:t>
      </w:r>
      <w:r w:rsidR="00485AB6" w:rsidRPr="00485AB6">
        <w:rPr>
          <w:lang w:eastAsia="en-GB"/>
        </w:rPr>
        <w:t>.</w:t>
      </w:r>
    </w:p>
    <w:p w:rsidR="00DA27DA" w:rsidRDefault="00F644E4" w:rsidP="00F644E4">
      <w:pPr>
        <w:pStyle w:val="JuQuot"/>
        <w:rPr>
          <w:lang w:eastAsia="en-GB"/>
        </w:rPr>
      </w:pPr>
      <w:r w:rsidRPr="00E95AC6">
        <w:rPr>
          <w:lang w:eastAsia="en-GB"/>
        </w:rPr>
        <w:t>5.  </w:t>
      </w:r>
      <w:r w:rsidR="00DA27DA">
        <w:rPr>
          <w:lang w:eastAsia="en-GB"/>
        </w:rPr>
        <w:t>Gwarantuje się</w:t>
      </w:r>
      <w:r w:rsidR="00167DE9">
        <w:rPr>
          <w:lang w:eastAsia="en-GB"/>
        </w:rPr>
        <w:t xml:space="preserve"> d</w:t>
      </w:r>
      <w:r w:rsidR="00485AB6" w:rsidRPr="00485AB6">
        <w:rPr>
          <w:lang w:eastAsia="en-GB"/>
        </w:rPr>
        <w:t xml:space="preserve">ostęp do </w:t>
      </w:r>
      <w:r w:rsidR="00167DE9">
        <w:rPr>
          <w:lang w:eastAsia="en-GB"/>
        </w:rPr>
        <w:t xml:space="preserve">konsultacji </w:t>
      </w:r>
      <w:r w:rsidR="00485AB6" w:rsidRPr="00485AB6">
        <w:rPr>
          <w:lang w:eastAsia="en-GB"/>
        </w:rPr>
        <w:t>psychiatryczn</w:t>
      </w:r>
      <w:r w:rsidR="00167DE9">
        <w:rPr>
          <w:lang w:eastAsia="en-GB"/>
        </w:rPr>
        <w:t>ych</w:t>
      </w:r>
      <w:r w:rsidR="00485AB6" w:rsidRPr="00485AB6">
        <w:rPr>
          <w:lang w:eastAsia="en-GB"/>
        </w:rPr>
        <w:t xml:space="preserve"> i </w:t>
      </w:r>
      <w:r w:rsidR="00167DE9">
        <w:rPr>
          <w:lang w:eastAsia="en-GB"/>
        </w:rPr>
        <w:t>poradnictwa</w:t>
      </w:r>
      <w:r w:rsidR="00485AB6" w:rsidRPr="00485AB6">
        <w:rPr>
          <w:lang w:eastAsia="en-GB"/>
        </w:rPr>
        <w:t>.</w:t>
      </w:r>
      <w:r w:rsidR="00167DE9">
        <w:rPr>
          <w:lang w:eastAsia="en-GB"/>
        </w:rPr>
        <w:t xml:space="preserve"> W większych zakładach penitencjarnych </w:t>
      </w:r>
      <w:r w:rsidR="00485AB6" w:rsidRPr="00485AB6">
        <w:rPr>
          <w:lang w:eastAsia="en-GB"/>
        </w:rPr>
        <w:t xml:space="preserve"> </w:t>
      </w:r>
      <w:r w:rsidR="00DA27DA">
        <w:rPr>
          <w:lang w:eastAsia="en-GB"/>
        </w:rPr>
        <w:t>powinny funkcjonować zespoły psychiatrów. Jeżeli, w przypadku mniejszego zakładu penitencjarnego, nie można utworzyć takiego zespołu, należy zapewnić konsultacje psychiatryczne lekarza zatrudnionego w szpitalu lub prowadzącego prywatną praktykę.</w:t>
      </w:r>
    </w:p>
    <w:p w:rsidR="00F644E4" w:rsidRPr="00DA27DA" w:rsidRDefault="00F644E4" w:rsidP="00F644E4">
      <w:pPr>
        <w:pStyle w:val="JuQuot"/>
        <w:rPr>
          <w:lang w:eastAsia="en-GB"/>
        </w:rPr>
      </w:pPr>
      <w:r w:rsidRPr="00E95AC6">
        <w:rPr>
          <w:lang w:eastAsia="en-GB"/>
        </w:rPr>
        <w:t>.</w:t>
      </w:r>
      <w:r w:rsidRPr="00DA27DA">
        <w:rPr>
          <w:lang w:eastAsia="en-GB"/>
        </w:rPr>
        <w:t>..</w:t>
      </w:r>
    </w:p>
    <w:p w:rsidR="00F644E4" w:rsidRPr="00DA27DA" w:rsidRDefault="00F644E4" w:rsidP="00F644E4">
      <w:pPr>
        <w:pStyle w:val="JuQuot"/>
        <w:rPr>
          <w:lang w:eastAsia="en-GB"/>
        </w:rPr>
      </w:pPr>
      <w:r w:rsidRPr="00E95AC6">
        <w:rPr>
          <w:lang w:eastAsia="en-GB"/>
        </w:rPr>
        <w:t>III.  </w:t>
      </w:r>
      <w:r w:rsidR="00485AB6" w:rsidRPr="00DA27DA">
        <w:rPr>
          <w:lang w:eastAsia="en-GB"/>
        </w:rPr>
        <w:t xml:space="preserve">Organizacja ochrony zdrowia w więzieniu ze szczególnym uwzględnieniem </w:t>
      </w:r>
      <w:r w:rsidR="00DA27DA">
        <w:rPr>
          <w:lang w:eastAsia="en-GB"/>
        </w:rPr>
        <w:t>radzenia sobie z pewnymi częstymi problemami</w:t>
      </w:r>
    </w:p>
    <w:p w:rsidR="00485AB6" w:rsidRPr="00485AB6" w:rsidRDefault="00F644E4" w:rsidP="00F644E4">
      <w:pPr>
        <w:pStyle w:val="JuQuot"/>
        <w:rPr>
          <w:lang w:eastAsia="en-GB"/>
        </w:rPr>
      </w:pPr>
      <w:r w:rsidRPr="00E95AC6">
        <w:rPr>
          <w:lang w:eastAsia="en-GB"/>
        </w:rPr>
        <w:t>D.  </w:t>
      </w:r>
      <w:r w:rsidR="00DA27DA">
        <w:rPr>
          <w:lang w:eastAsia="en-GB"/>
        </w:rPr>
        <w:t>Objawy chorób p</w:t>
      </w:r>
      <w:r w:rsidR="00485AB6" w:rsidRPr="00485AB6">
        <w:rPr>
          <w:lang w:eastAsia="en-GB"/>
        </w:rPr>
        <w:t>sychi</w:t>
      </w:r>
      <w:r w:rsidR="00DA27DA">
        <w:rPr>
          <w:lang w:eastAsia="en-GB"/>
        </w:rPr>
        <w:t>cznych,</w:t>
      </w:r>
      <w:r w:rsidR="00485AB6" w:rsidRPr="00485AB6">
        <w:rPr>
          <w:lang w:eastAsia="en-GB"/>
        </w:rPr>
        <w:t xml:space="preserve"> </w:t>
      </w:r>
      <w:r w:rsidR="00DA27DA">
        <w:rPr>
          <w:lang w:eastAsia="en-GB"/>
        </w:rPr>
        <w:t>zaburzeń umysłowych</w:t>
      </w:r>
      <w:r w:rsidR="00485AB6" w:rsidRPr="00485AB6">
        <w:rPr>
          <w:lang w:eastAsia="en-GB"/>
        </w:rPr>
        <w:t xml:space="preserve"> i </w:t>
      </w:r>
      <w:r w:rsidR="00DA27DA">
        <w:rPr>
          <w:lang w:eastAsia="en-GB"/>
        </w:rPr>
        <w:t xml:space="preserve">najczęstszych </w:t>
      </w:r>
      <w:r w:rsidR="00485AB6" w:rsidRPr="00485AB6">
        <w:rPr>
          <w:lang w:eastAsia="en-GB"/>
        </w:rPr>
        <w:t>zaburze</w:t>
      </w:r>
      <w:r w:rsidR="00DA27DA">
        <w:rPr>
          <w:lang w:eastAsia="en-GB"/>
        </w:rPr>
        <w:t>ń</w:t>
      </w:r>
      <w:r w:rsidR="00485AB6" w:rsidRPr="00485AB6">
        <w:rPr>
          <w:lang w:eastAsia="en-GB"/>
        </w:rPr>
        <w:t xml:space="preserve"> osobowości, ryzyko samobójstwa</w:t>
      </w:r>
    </w:p>
    <w:p w:rsidR="00485AB6" w:rsidRPr="00485AB6" w:rsidRDefault="00F644E4" w:rsidP="00F644E4">
      <w:pPr>
        <w:pStyle w:val="JuQuot"/>
        <w:rPr>
          <w:lang w:eastAsia="en-GB"/>
        </w:rPr>
      </w:pPr>
      <w:r w:rsidRPr="000D16DD">
        <w:rPr>
          <w:lang w:eastAsia="en-GB"/>
        </w:rPr>
        <w:t>55.  </w:t>
      </w:r>
      <w:r w:rsidR="000D16DD" w:rsidRPr="00485AB6">
        <w:rPr>
          <w:lang w:eastAsia="en-GB"/>
        </w:rPr>
        <w:t>Więźn</w:t>
      </w:r>
      <w:r w:rsidR="000D16DD">
        <w:rPr>
          <w:lang w:eastAsia="en-GB"/>
        </w:rPr>
        <w:t>iowie</w:t>
      </w:r>
      <w:r w:rsidR="00485AB6" w:rsidRPr="00485AB6">
        <w:rPr>
          <w:lang w:eastAsia="en-GB"/>
        </w:rPr>
        <w:t xml:space="preserve"> </w:t>
      </w:r>
      <w:r w:rsidR="000D16DD" w:rsidRPr="00485AB6">
        <w:rPr>
          <w:lang w:eastAsia="en-GB"/>
        </w:rPr>
        <w:t>cierpiący</w:t>
      </w:r>
      <w:r w:rsidR="00485AB6" w:rsidRPr="00485AB6">
        <w:rPr>
          <w:lang w:eastAsia="en-GB"/>
        </w:rPr>
        <w:t xml:space="preserve"> na </w:t>
      </w:r>
      <w:r w:rsidR="00DA27DA">
        <w:rPr>
          <w:lang w:eastAsia="en-GB"/>
        </w:rPr>
        <w:t>zaburzenia umysłowe</w:t>
      </w:r>
      <w:r w:rsidR="00485AB6" w:rsidRPr="00485AB6">
        <w:rPr>
          <w:lang w:eastAsia="en-GB"/>
        </w:rPr>
        <w:t xml:space="preserve"> </w:t>
      </w:r>
      <w:r w:rsidR="000D16DD">
        <w:rPr>
          <w:lang w:eastAsia="en-GB"/>
        </w:rPr>
        <w:t>powinni</w:t>
      </w:r>
      <w:r w:rsidR="00485AB6" w:rsidRPr="00485AB6">
        <w:rPr>
          <w:lang w:eastAsia="en-GB"/>
        </w:rPr>
        <w:t xml:space="preserve"> </w:t>
      </w:r>
      <w:r w:rsidR="000D16DD">
        <w:rPr>
          <w:lang w:eastAsia="en-GB"/>
        </w:rPr>
        <w:t>być umieszczani</w:t>
      </w:r>
      <w:r w:rsidR="00485AB6" w:rsidRPr="00485AB6">
        <w:rPr>
          <w:lang w:eastAsia="en-GB"/>
        </w:rPr>
        <w:t xml:space="preserve"> i </w:t>
      </w:r>
      <w:r w:rsidR="000D16DD">
        <w:rPr>
          <w:lang w:eastAsia="en-GB"/>
        </w:rPr>
        <w:t>leczeni w</w:t>
      </w:r>
      <w:r w:rsidR="00485AB6" w:rsidRPr="00485AB6">
        <w:rPr>
          <w:lang w:eastAsia="en-GB"/>
        </w:rPr>
        <w:t xml:space="preserve"> </w:t>
      </w:r>
      <w:r w:rsidR="000D16DD">
        <w:rPr>
          <w:lang w:eastAsia="en-GB"/>
        </w:rPr>
        <w:t xml:space="preserve">należycie wyposażonym </w:t>
      </w:r>
      <w:r w:rsidR="00485AB6" w:rsidRPr="00485AB6">
        <w:rPr>
          <w:lang w:eastAsia="en-GB"/>
        </w:rPr>
        <w:t>szpital</w:t>
      </w:r>
      <w:r w:rsidR="000D16DD">
        <w:rPr>
          <w:lang w:eastAsia="en-GB"/>
        </w:rPr>
        <w:t>u</w:t>
      </w:r>
      <w:r w:rsidR="00485AB6" w:rsidRPr="00485AB6">
        <w:rPr>
          <w:lang w:eastAsia="en-GB"/>
        </w:rPr>
        <w:t xml:space="preserve">, </w:t>
      </w:r>
      <w:r w:rsidR="000D16DD">
        <w:rPr>
          <w:lang w:eastAsia="en-GB"/>
        </w:rPr>
        <w:t>dysponującym</w:t>
      </w:r>
      <w:r w:rsidR="00485AB6" w:rsidRPr="00485AB6">
        <w:rPr>
          <w:lang w:eastAsia="en-GB"/>
        </w:rPr>
        <w:t xml:space="preserve"> wykwalifikowany</w:t>
      </w:r>
      <w:r w:rsidR="000D16DD">
        <w:rPr>
          <w:lang w:eastAsia="en-GB"/>
        </w:rPr>
        <w:t>m</w:t>
      </w:r>
      <w:r w:rsidR="00485AB6" w:rsidRPr="00485AB6">
        <w:rPr>
          <w:lang w:eastAsia="en-GB"/>
        </w:rPr>
        <w:t xml:space="preserve"> personel</w:t>
      </w:r>
      <w:r w:rsidR="000D16DD">
        <w:rPr>
          <w:lang w:eastAsia="en-GB"/>
        </w:rPr>
        <w:t>em</w:t>
      </w:r>
      <w:r w:rsidR="00485AB6" w:rsidRPr="00485AB6">
        <w:rPr>
          <w:lang w:eastAsia="en-GB"/>
        </w:rPr>
        <w:t>. Decyzj</w:t>
      </w:r>
      <w:r w:rsidR="000D16DD">
        <w:rPr>
          <w:lang w:eastAsia="en-GB"/>
        </w:rPr>
        <w:t>a uprawnionego lekarza psychiatry o umieszczeniu</w:t>
      </w:r>
      <w:r w:rsidR="00485AB6" w:rsidRPr="00485AB6">
        <w:rPr>
          <w:lang w:eastAsia="en-GB"/>
        </w:rPr>
        <w:t xml:space="preserve"> pacjent</w:t>
      </w:r>
      <w:r w:rsidR="000D16DD">
        <w:rPr>
          <w:lang w:eastAsia="en-GB"/>
        </w:rPr>
        <w:t>a</w:t>
      </w:r>
      <w:r w:rsidR="00485AB6" w:rsidRPr="00485AB6">
        <w:rPr>
          <w:lang w:eastAsia="en-GB"/>
        </w:rPr>
        <w:t xml:space="preserve"> </w:t>
      </w:r>
      <w:r w:rsidR="000D16DD">
        <w:rPr>
          <w:lang w:eastAsia="en-GB"/>
        </w:rPr>
        <w:t>w</w:t>
      </w:r>
      <w:r w:rsidR="00485AB6" w:rsidRPr="00485AB6">
        <w:rPr>
          <w:lang w:eastAsia="en-GB"/>
        </w:rPr>
        <w:t xml:space="preserve"> publiczn</w:t>
      </w:r>
      <w:r w:rsidR="000D16DD">
        <w:rPr>
          <w:lang w:eastAsia="en-GB"/>
        </w:rPr>
        <w:t>ym</w:t>
      </w:r>
      <w:r w:rsidR="00485AB6" w:rsidRPr="00485AB6">
        <w:rPr>
          <w:lang w:eastAsia="en-GB"/>
        </w:rPr>
        <w:t xml:space="preserve"> szpital</w:t>
      </w:r>
      <w:r w:rsidR="000D16DD">
        <w:rPr>
          <w:lang w:eastAsia="en-GB"/>
        </w:rPr>
        <w:t>u</w:t>
      </w:r>
      <w:r w:rsidR="00485AB6" w:rsidRPr="00485AB6">
        <w:rPr>
          <w:lang w:eastAsia="en-GB"/>
        </w:rPr>
        <w:t xml:space="preserve"> </w:t>
      </w:r>
      <w:r w:rsidR="000D16DD">
        <w:rPr>
          <w:lang w:eastAsia="en-GB"/>
        </w:rPr>
        <w:t>podlega zatwierdzeniu przez właściwy organ krajowy.</w:t>
      </w:r>
    </w:p>
    <w:p w:rsidR="00F644E4" w:rsidRPr="00E95AC6" w:rsidRDefault="00F644E4" w:rsidP="00F644E4">
      <w:pPr>
        <w:pStyle w:val="JuQuot"/>
        <w:rPr>
          <w:lang w:eastAsia="en-GB"/>
        </w:rPr>
      </w:pPr>
      <w:r w:rsidRPr="00E95AC6">
        <w:rPr>
          <w:lang w:eastAsia="en-GB"/>
        </w:rPr>
        <w:t>...</w:t>
      </w:r>
    </w:p>
    <w:p w:rsidR="00485AB6" w:rsidRPr="00485AB6" w:rsidRDefault="00F644E4" w:rsidP="00F644E4">
      <w:pPr>
        <w:pStyle w:val="JuQuot"/>
        <w:rPr>
          <w:lang w:eastAsia="en-GB"/>
        </w:rPr>
      </w:pPr>
      <w:r w:rsidRPr="00E95AC6">
        <w:rPr>
          <w:lang w:eastAsia="en-GB"/>
        </w:rPr>
        <w:t>58.  </w:t>
      </w:r>
      <w:r w:rsidR="00485AB6" w:rsidRPr="00485AB6">
        <w:rPr>
          <w:lang w:eastAsia="en-GB"/>
        </w:rPr>
        <w:t xml:space="preserve">Ryzyko samobójstwa </w:t>
      </w:r>
      <w:r w:rsidR="000D16DD">
        <w:rPr>
          <w:lang w:eastAsia="en-GB"/>
        </w:rPr>
        <w:t>wymaga ustawicznej oceny przez personel medyczny oraz funkcjonariuszy służby więziennej. W sytuacjach kryzysowych</w:t>
      </w:r>
      <w:r w:rsidR="00CD007E">
        <w:rPr>
          <w:lang w:eastAsia="en-GB"/>
        </w:rPr>
        <w:t xml:space="preserve">, stosownie do okoliczności, </w:t>
      </w:r>
      <w:r w:rsidR="000D16DD">
        <w:rPr>
          <w:lang w:eastAsia="en-GB"/>
        </w:rPr>
        <w:t xml:space="preserve"> należy wykorzystywać środki przymusu </w:t>
      </w:r>
      <w:r w:rsidR="00CD007E">
        <w:rPr>
          <w:lang w:eastAsia="en-GB"/>
        </w:rPr>
        <w:t xml:space="preserve">przeciwdziałające samookaleczeniom, prowadzić bezpośrednią i stałą obserwację, </w:t>
      </w:r>
      <w:r w:rsidR="000D16DD">
        <w:rPr>
          <w:lang w:eastAsia="en-GB"/>
        </w:rPr>
        <w:t xml:space="preserve"> </w:t>
      </w:r>
      <w:r w:rsidR="00CD007E">
        <w:rPr>
          <w:lang w:eastAsia="en-GB"/>
        </w:rPr>
        <w:t>nawiązywać dialog i udzielać wsparcia”.</w:t>
      </w:r>
    </w:p>
    <w:p w:rsidR="00F644E4" w:rsidRPr="00B632C6" w:rsidRDefault="00F644E4" w:rsidP="00B632C6">
      <w:pPr>
        <w:pStyle w:val="JuPara"/>
      </w:pPr>
      <w:r w:rsidRPr="00E95AC6">
        <w:t>63.  </w:t>
      </w:r>
      <w:r w:rsidR="00B632C6" w:rsidRPr="00B632C6">
        <w:t xml:space="preserve">Zalecenie Komitetu Ministrów nr Rec (2006) 2 dla państw członkowskich Rady Europy w sprawie Europejskich Reguł Więziennych, w </w:t>
      </w:r>
      <w:r w:rsidR="0081620C">
        <w:t>odpowiednim zakresie</w:t>
      </w:r>
      <w:r w:rsidR="00B632C6" w:rsidRPr="00B632C6">
        <w:t xml:space="preserve"> stanowi: </w:t>
      </w:r>
    </w:p>
    <w:p w:rsidR="00F644E4" w:rsidRPr="00117285" w:rsidRDefault="00F644E4" w:rsidP="00F644E4">
      <w:pPr>
        <w:pStyle w:val="JuQuot"/>
      </w:pPr>
      <w:r w:rsidRPr="00117285">
        <w:t>“</w:t>
      </w:r>
      <w:r w:rsidR="00117285" w:rsidRPr="00117285">
        <w:t xml:space="preserve"> Komitet Ministrów, na podstawie art. 15 b Statutu Rady Europy</w:t>
      </w:r>
      <w:r w:rsidRPr="00117285">
        <w:t>,</w:t>
      </w:r>
    </w:p>
    <w:p w:rsidR="00F644E4" w:rsidRPr="00117285" w:rsidRDefault="00117285" w:rsidP="00F644E4">
      <w:pPr>
        <w:pStyle w:val="JuQuot"/>
      </w:pPr>
      <w:r w:rsidRPr="00117285">
        <w:t>Mając na uwadze Europejską Konwencję o ochronie praw człowieka i podstawowych wolności oraz orzecznictwo Europejskiego Trybunału Praw Człowieka</w:t>
      </w:r>
      <w:r w:rsidR="00F644E4" w:rsidRPr="00117285">
        <w:t>, ...</w:t>
      </w:r>
    </w:p>
    <w:p w:rsidR="00F644E4" w:rsidRPr="00117285" w:rsidRDefault="00117285" w:rsidP="00F644E4">
      <w:pPr>
        <w:pStyle w:val="JuQuot"/>
        <w:rPr>
          <w:rFonts w:cs="Arial"/>
        </w:rPr>
      </w:pPr>
      <w:r w:rsidRPr="00117285">
        <w:t>Zaleca</w:t>
      </w:r>
      <w:r w:rsidR="00FF33F0">
        <w:t>,</w:t>
      </w:r>
      <w:r w:rsidRPr="00117285">
        <w:t xml:space="preserve"> by rządy państw członkowskich</w:t>
      </w:r>
      <w:r w:rsidR="00F644E4" w:rsidRPr="00117285">
        <w:rPr>
          <w:rFonts w:cs="Arial"/>
        </w:rPr>
        <w:t>:</w:t>
      </w:r>
    </w:p>
    <w:p w:rsidR="00F644E4" w:rsidRPr="00117285" w:rsidRDefault="00F644E4" w:rsidP="00F644E4">
      <w:pPr>
        <w:pStyle w:val="JuQuot"/>
      </w:pPr>
      <w:r w:rsidRPr="00117285">
        <w:t>-  </w:t>
      </w:r>
      <w:r w:rsidR="00117285" w:rsidRPr="00117285">
        <w:t>kierowały się w swej legislacji, politykach i praktyce regułami zawartymi w aneksie do tego zalecenia, które zastępują Rekomendację Nr R (87) 3 Komitetu Ministrów w sprawie Europejskich Reguł Więziennych</w:t>
      </w:r>
      <w:r w:rsidRPr="00117285">
        <w:t>;</w:t>
      </w:r>
    </w:p>
    <w:p w:rsidR="00F644E4" w:rsidRDefault="00F644E4" w:rsidP="00F644E4">
      <w:pPr>
        <w:pStyle w:val="JuQuot"/>
      </w:pPr>
      <w:r>
        <w:t>...</w:t>
      </w:r>
    </w:p>
    <w:p w:rsidR="00117285" w:rsidRDefault="00117285" w:rsidP="00F644E4">
      <w:pPr>
        <w:pStyle w:val="JuQuot"/>
        <w:rPr>
          <w:i/>
        </w:rPr>
      </w:pPr>
      <w:r w:rsidRPr="00117285">
        <w:rPr>
          <w:i/>
        </w:rPr>
        <w:lastRenderedPageBreak/>
        <w:t>Aneks do Zalecenia Rec</w:t>
      </w:r>
      <w:r>
        <w:rPr>
          <w:i/>
        </w:rPr>
        <w:t xml:space="preserve"> </w:t>
      </w:r>
      <w:r w:rsidRPr="00117285">
        <w:rPr>
          <w:i/>
        </w:rPr>
        <w:t>(2006)</w:t>
      </w:r>
      <w:r>
        <w:rPr>
          <w:i/>
        </w:rPr>
        <w:t xml:space="preserve"> </w:t>
      </w:r>
      <w:r w:rsidRPr="00117285">
        <w:rPr>
          <w:i/>
        </w:rPr>
        <w:t>2</w:t>
      </w:r>
    </w:p>
    <w:p w:rsidR="00F644E4" w:rsidRPr="001979CD" w:rsidRDefault="00F644E4" w:rsidP="00F644E4">
      <w:pPr>
        <w:pStyle w:val="JuQuot"/>
      </w:pPr>
      <w:r>
        <w:t>...</w:t>
      </w:r>
    </w:p>
    <w:p w:rsidR="00F644E4" w:rsidRPr="00117285" w:rsidRDefault="00F644E4" w:rsidP="00F644E4">
      <w:pPr>
        <w:pStyle w:val="JuQuot"/>
      </w:pPr>
      <w:r w:rsidRPr="00117285">
        <w:t>12.1  </w:t>
      </w:r>
      <w:r w:rsidR="00117285" w:rsidRPr="00117285">
        <w:t>Osoby cierpiące na choroby psychiczne i których stan psychiczny jest nie do pogodzenia z osadzeniem w zakładzie karnym są osadzane w placówce specjalnie przeznaczonej do tego celu</w:t>
      </w:r>
      <w:r w:rsidRPr="00117285">
        <w:t>.</w:t>
      </w:r>
    </w:p>
    <w:p w:rsidR="00F644E4" w:rsidRPr="00117285" w:rsidRDefault="00F644E4" w:rsidP="00F644E4">
      <w:pPr>
        <w:pStyle w:val="JuQuot"/>
      </w:pPr>
      <w:r w:rsidRPr="00117285">
        <w:t>12.2  </w:t>
      </w:r>
      <w:r w:rsidR="00117285" w:rsidRPr="00117285">
        <w:t>Niemniej jednak, jeśli takie osoby są wyjątkowo przetrzymywane w zakładzie karnym, to obowiązuje tam specjalny regulamin, który uwzględnia ich status i potrzeby</w:t>
      </w:r>
      <w:r w:rsidRPr="00117285">
        <w:t>.</w:t>
      </w:r>
    </w:p>
    <w:p w:rsidR="00F644E4" w:rsidRPr="00E95AC6" w:rsidRDefault="00F644E4" w:rsidP="00F644E4">
      <w:pPr>
        <w:pStyle w:val="JuQuot"/>
      </w:pPr>
      <w:r w:rsidRPr="00E95AC6">
        <w:t>...</w:t>
      </w:r>
    </w:p>
    <w:p w:rsidR="00F644E4" w:rsidRPr="00117285" w:rsidRDefault="00F644E4" w:rsidP="00F644E4">
      <w:pPr>
        <w:pStyle w:val="JuQuot"/>
        <w:rPr>
          <w:i/>
        </w:rPr>
      </w:pPr>
      <w:r w:rsidRPr="00E95AC6">
        <w:t>39.  </w:t>
      </w:r>
      <w:r w:rsidR="00117285" w:rsidRPr="00117285">
        <w:t>Władze więzienne chronią zdrowie wszystkich więźniów znajdujących się pod ich opieką</w:t>
      </w:r>
      <w:r w:rsidRPr="00117285">
        <w:t>.</w:t>
      </w:r>
    </w:p>
    <w:p w:rsidR="00F644E4" w:rsidRPr="00E95AC6" w:rsidRDefault="00F644E4" w:rsidP="00F644E4">
      <w:pPr>
        <w:pStyle w:val="JuQuot"/>
      </w:pPr>
      <w:r w:rsidRPr="00E95AC6">
        <w:t>...</w:t>
      </w:r>
    </w:p>
    <w:p w:rsidR="00F644E4" w:rsidRPr="00117285" w:rsidRDefault="00F644E4" w:rsidP="00F644E4">
      <w:pPr>
        <w:pStyle w:val="JuQuot"/>
      </w:pPr>
      <w:r w:rsidRPr="00117285">
        <w:t>40.3  </w:t>
      </w:r>
      <w:r w:rsidR="00117285" w:rsidRPr="00117285">
        <w:t>Więźniowie mają dostęp do służby zdrowia dostępnej w kraju bez dyskryminacji ze względu na ich sytuację prawną</w:t>
      </w:r>
      <w:r w:rsidRPr="00117285">
        <w:t>.</w:t>
      </w:r>
    </w:p>
    <w:p w:rsidR="00F644E4" w:rsidRPr="00117285" w:rsidRDefault="00F644E4" w:rsidP="00F644E4">
      <w:pPr>
        <w:pStyle w:val="JuQuot"/>
      </w:pPr>
      <w:r w:rsidRPr="00117285">
        <w:t>40.4  </w:t>
      </w:r>
      <w:r w:rsidR="00117285" w:rsidRPr="00117285">
        <w:t>Służba zdrowia w zakładzie diagnozuje i leczy choroby fizyczne lub psychiczne, lub upośledzenia na które mogą cierpieć więźniowie</w:t>
      </w:r>
      <w:r w:rsidRPr="00117285">
        <w:t>.</w:t>
      </w:r>
    </w:p>
    <w:p w:rsidR="00F644E4" w:rsidRPr="00117285" w:rsidRDefault="00F644E4" w:rsidP="00F644E4">
      <w:pPr>
        <w:pStyle w:val="JuQuot"/>
      </w:pPr>
      <w:r w:rsidRPr="00117285">
        <w:t>40.5  </w:t>
      </w:r>
      <w:r w:rsidR="00117285" w:rsidRPr="00117285">
        <w:t>Zapewnia się więźniom w tym celu wszystkie potrzebne usługi medyczne, chirurgiczne i psychiatryczne, włącznie z tymi, które są dostępne społeczeństwu na wolności</w:t>
      </w:r>
      <w:r w:rsidRPr="00117285">
        <w:t>.</w:t>
      </w:r>
    </w:p>
    <w:p w:rsidR="00F644E4" w:rsidRPr="00E95AC6" w:rsidRDefault="00F644E4" w:rsidP="00F644E4">
      <w:pPr>
        <w:pStyle w:val="JuQuot"/>
      </w:pPr>
      <w:r w:rsidRPr="00E95AC6">
        <w:t>...</w:t>
      </w:r>
    </w:p>
    <w:p w:rsidR="00F644E4" w:rsidRPr="00117285" w:rsidRDefault="00F644E4" w:rsidP="00F644E4">
      <w:pPr>
        <w:pStyle w:val="JuQuot"/>
      </w:pPr>
      <w:r w:rsidRPr="00117285">
        <w:t>47.1  </w:t>
      </w:r>
      <w:r w:rsidR="00117285" w:rsidRPr="00117285">
        <w:t>Specjalistyczne zakłady lub oddziały pod kontrolą medyczną są dostępne dla prowadzenia obserwacji i leczenia więźniów cierpiących na zaburzenia psychiczne lub anomalie, a którzy nie kwalifikują się do kategorii, o której mowa w regule 12.</w:t>
      </w:r>
    </w:p>
    <w:p w:rsidR="00F644E4" w:rsidRPr="00117285" w:rsidRDefault="00F644E4" w:rsidP="00F644E4">
      <w:pPr>
        <w:pStyle w:val="JuQuot"/>
        <w:rPr>
          <w:lang w:eastAsia="nl-NL"/>
        </w:rPr>
      </w:pPr>
      <w:r w:rsidRPr="00117285">
        <w:rPr>
          <w:lang w:eastAsia="nl-NL"/>
        </w:rPr>
        <w:t>47.2  </w:t>
      </w:r>
      <w:r w:rsidR="00117285" w:rsidRPr="00117285">
        <w:rPr>
          <w:lang w:eastAsia="nl-NL"/>
        </w:rPr>
        <w:t>Więzienna służba zdrowia zapewnia leczenie psychiatryczne wszystkim więźniom, którzy potrzebują takiego leczenia i zwraca szczególną uwagę na zapobieganie samobójstwom</w:t>
      </w:r>
      <w:r w:rsidRPr="00117285">
        <w:t>.”</w:t>
      </w:r>
    </w:p>
    <w:p w:rsidR="009B4D96" w:rsidRPr="007E5715" w:rsidRDefault="00F047E5" w:rsidP="009B4D96">
      <w:pPr>
        <w:pStyle w:val="JuHHead"/>
      </w:pPr>
      <w:r w:rsidRPr="007E5715">
        <w:t>PRAWO</w:t>
      </w:r>
    </w:p>
    <w:p w:rsidR="009B4D96" w:rsidRPr="00E95AC6" w:rsidRDefault="009B4D96" w:rsidP="009B4D96">
      <w:pPr>
        <w:pStyle w:val="JuHIRoman"/>
      </w:pPr>
      <w:r w:rsidRPr="007E5715">
        <w:t>I.  </w:t>
      </w:r>
      <w:r w:rsidR="00232AD2" w:rsidRPr="00E95AC6">
        <w:t>ZARZUT NARUSZENIA ARTYKUŁU 3</w:t>
      </w:r>
      <w:r w:rsidR="00F047E5" w:rsidRPr="00E95AC6">
        <w:t xml:space="preserve"> KONWENCJI</w:t>
      </w:r>
    </w:p>
    <w:p w:rsidR="0097073A" w:rsidRPr="0097073A" w:rsidRDefault="0097073A" w:rsidP="0097073A">
      <w:pPr>
        <w:pStyle w:val="JuPara"/>
      </w:pPr>
      <w:r w:rsidRPr="0081620C">
        <w:t>64.  </w:t>
      </w:r>
      <w:r w:rsidR="0081620C">
        <w:t>Skarżący zarzucił</w:t>
      </w:r>
      <w:r w:rsidRPr="0097073A">
        <w:t xml:space="preserve">, że </w:t>
      </w:r>
      <w:r w:rsidR="0081620C">
        <w:t>warunki panujące w areszcie</w:t>
      </w:r>
      <w:r w:rsidRPr="0097073A">
        <w:t xml:space="preserve"> </w:t>
      </w:r>
      <w:r w:rsidR="0081620C">
        <w:t>były bardzo złe</w:t>
      </w:r>
      <w:r w:rsidR="00A279FF">
        <w:t xml:space="preserve">, </w:t>
      </w:r>
      <w:r w:rsidR="0081620C">
        <w:t>w szczególności</w:t>
      </w:r>
      <w:r w:rsidRPr="0097073A">
        <w:t xml:space="preserve"> </w:t>
      </w:r>
      <w:r w:rsidR="00A279FF">
        <w:t>nie spełniały</w:t>
      </w:r>
      <w:r w:rsidRPr="0097073A">
        <w:t xml:space="preserve"> standard</w:t>
      </w:r>
      <w:r w:rsidR="0081620C">
        <w:t>u</w:t>
      </w:r>
      <w:r w:rsidRPr="0097073A">
        <w:t xml:space="preserve"> wymagan</w:t>
      </w:r>
      <w:r w:rsidR="0081620C">
        <w:t>ego dla osób w jego stanie zdrowia</w:t>
      </w:r>
      <w:r w:rsidRPr="0097073A">
        <w:t xml:space="preserve">. </w:t>
      </w:r>
      <w:r w:rsidR="0081620C">
        <w:t>Ponadto</w:t>
      </w:r>
      <w:r w:rsidRPr="0097073A">
        <w:t xml:space="preserve"> twierdził, </w:t>
      </w:r>
      <w:r w:rsidR="0081620C">
        <w:t xml:space="preserve">że sprawowana nad nim </w:t>
      </w:r>
      <w:r w:rsidR="00A279FF">
        <w:t xml:space="preserve">w ramach systemu penitencjarnym </w:t>
      </w:r>
      <w:r w:rsidR="0081620C">
        <w:t xml:space="preserve">opieka lekarska </w:t>
      </w:r>
      <w:r w:rsidRPr="0097073A">
        <w:t xml:space="preserve"> </w:t>
      </w:r>
      <w:r w:rsidR="0081620C">
        <w:t xml:space="preserve">była </w:t>
      </w:r>
      <w:r w:rsidRPr="0097073A">
        <w:t>niedostateczna</w:t>
      </w:r>
      <w:r w:rsidR="0081620C">
        <w:t>,</w:t>
      </w:r>
      <w:r w:rsidR="00A279FF">
        <w:t xml:space="preserve"> a</w:t>
      </w:r>
      <w:r w:rsidR="0081620C">
        <w:t xml:space="preserve"> stan jego</w:t>
      </w:r>
      <w:r w:rsidRPr="0097073A">
        <w:t xml:space="preserve"> zdrow</w:t>
      </w:r>
      <w:r w:rsidR="0081620C">
        <w:t>ia</w:t>
      </w:r>
      <w:r w:rsidRPr="0097073A">
        <w:t xml:space="preserve"> pogorszył się. Utrzymywał</w:t>
      </w:r>
      <w:r w:rsidR="0081620C">
        <w:t xml:space="preserve"> również</w:t>
      </w:r>
      <w:r w:rsidRPr="0097073A">
        <w:t xml:space="preserve">, że powinien </w:t>
      </w:r>
      <w:r w:rsidR="0081620C">
        <w:t>był zostać umieszczony</w:t>
      </w:r>
      <w:r w:rsidRPr="0097073A">
        <w:t xml:space="preserve"> w odpowiedni</w:t>
      </w:r>
      <w:r w:rsidR="0081620C">
        <w:t>m zakładzie</w:t>
      </w:r>
      <w:r w:rsidRPr="0097073A">
        <w:t xml:space="preserve"> psychiatryczn</w:t>
      </w:r>
      <w:r w:rsidR="0081620C">
        <w:t>ym</w:t>
      </w:r>
      <w:r w:rsidRPr="0097073A">
        <w:t xml:space="preserve"> a nie </w:t>
      </w:r>
      <w:r w:rsidR="00A279FF">
        <w:t>w</w:t>
      </w:r>
      <w:r w:rsidR="0081620C">
        <w:t xml:space="preserve"> aresz</w:t>
      </w:r>
      <w:r w:rsidR="00A279FF">
        <w:t>cie</w:t>
      </w:r>
      <w:r w:rsidRPr="0097073A">
        <w:t>.</w:t>
      </w:r>
    </w:p>
    <w:p w:rsidR="0097073A" w:rsidRPr="0097073A" w:rsidRDefault="0081620C" w:rsidP="0097073A">
      <w:pPr>
        <w:pStyle w:val="JuPara"/>
      </w:pPr>
      <w:r w:rsidRPr="0081620C">
        <w:t xml:space="preserve">Powołał się na </w:t>
      </w:r>
      <w:r>
        <w:t>artykuł</w:t>
      </w:r>
      <w:r w:rsidRPr="0081620C">
        <w:t xml:space="preserve"> 3 Konwencji, </w:t>
      </w:r>
      <w:r>
        <w:t>który stanowi:</w:t>
      </w:r>
    </w:p>
    <w:p w:rsidR="0097073A" w:rsidRPr="0081620C" w:rsidRDefault="0081620C" w:rsidP="0081620C">
      <w:pPr>
        <w:pStyle w:val="JuQuot"/>
      </w:pPr>
      <w:r w:rsidRPr="0081620C">
        <w:t xml:space="preserve"> </w:t>
      </w:r>
      <w:r w:rsidR="0097073A" w:rsidRPr="0081620C">
        <w:t>“</w:t>
      </w:r>
      <w:r w:rsidRPr="0081620C">
        <w:t>Nikt nie może być poddany torturom ani nieludzkiemu lu</w:t>
      </w:r>
      <w:r>
        <w:t xml:space="preserve">b poniżającemu traktowaniu albo </w:t>
      </w:r>
      <w:r w:rsidRPr="0081620C">
        <w:t>karaniu.</w:t>
      </w:r>
      <w:r w:rsidR="0097073A" w:rsidRPr="0081620C">
        <w:t>”</w:t>
      </w:r>
    </w:p>
    <w:p w:rsidR="0097073A" w:rsidRPr="007D4542" w:rsidRDefault="0097073A" w:rsidP="0097073A">
      <w:pPr>
        <w:pStyle w:val="JuHA"/>
      </w:pPr>
      <w:r w:rsidRPr="007D4542">
        <w:lastRenderedPageBreak/>
        <w:t>A.  </w:t>
      </w:r>
      <w:r w:rsidR="0081620C" w:rsidRPr="007D4542">
        <w:t>Dopuszczalność skargi</w:t>
      </w:r>
    </w:p>
    <w:p w:rsidR="0097073A" w:rsidRPr="007D4542" w:rsidRDefault="0097073A" w:rsidP="0097073A">
      <w:pPr>
        <w:pStyle w:val="JuH1"/>
      </w:pPr>
      <w:r w:rsidRPr="007D4542">
        <w:t>1.  </w:t>
      </w:r>
      <w:r w:rsidR="007D4542" w:rsidRPr="007D4542">
        <w:t>Zarzuty wstępne Rządu</w:t>
      </w:r>
    </w:p>
    <w:p w:rsidR="007D4542" w:rsidRPr="002C50E1" w:rsidRDefault="0097073A" w:rsidP="002C50E1">
      <w:pPr>
        <w:pStyle w:val="JuPara"/>
      </w:pPr>
      <w:r w:rsidRPr="002C50E1">
        <w:t>65.  </w:t>
      </w:r>
      <w:r w:rsidR="007D4542" w:rsidRPr="002C50E1">
        <w:t>Rząd podniósł zarzut wstępny, iż skarżący nie wyczerpał wszystkich</w:t>
      </w:r>
      <w:r w:rsidR="002C50E1" w:rsidRPr="002C50E1">
        <w:t xml:space="preserve"> </w:t>
      </w:r>
      <w:r w:rsidR="007D4542" w:rsidRPr="002C50E1">
        <w:t>dostępnych środków krajowych.</w:t>
      </w:r>
    </w:p>
    <w:p w:rsidR="0097073A" w:rsidRPr="007D4542" w:rsidRDefault="0097073A" w:rsidP="0097073A">
      <w:pPr>
        <w:pStyle w:val="JuHa0"/>
      </w:pPr>
      <w:r w:rsidRPr="007D4542">
        <w:t>(a)  </w:t>
      </w:r>
      <w:r w:rsidR="007D4542">
        <w:t>Rząd</w:t>
      </w:r>
    </w:p>
    <w:p w:rsidR="002C50E1" w:rsidRDefault="0097073A" w:rsidP="0097073A">
      <w:pPr>
        <w:pStyle w:val="JuPara"/>
      </w:pPr>
      <w:r w:rsidRPr="00E95AC6">
        <w:t>66.  </w:t>
      </w:r>
      <w:r w:rsidR="00C74EBE">
        <w:t>Rząd</w:t>
      </w:r>
      <w:r w:rsidR="002C50E1" w:rsidRPr="002C50E1">
        <w:t xml:space="preserve"> przyznał, że </w:t>
      </w:r>
      <w:r w:rsidR="00C74EBE">
        <w:t>skarżący</w:t>
      </w:r>
      <w:r w:rsidR="002C50E1" w:rsidRPr="002C50E1">
        <w:t xml:space="preserve"> wniósł </w:t>
      </w:r>
      <w:r w:rsidR="00C74EBE">
        <w:t>kilka</w:t>
      </w:r>
      <w:r w:rsidR="002C50E1" w:rsidRPr="002C50E1">
        <w:t xml:space="preserve"> skarg </w:t>
      </w:r>
      <w:r w:rsidR="00C74EBE">
        <w:t>do</w:t>
      </w:r>
      <w:r w:rsidR="002C50E1" w:rsidRPr="002C50E1">
        <w:t xml:space="preserve"> różny</w:t>
      </w:r>
      <w:r w:rsidR="00C74EBE">
        <w:t>ch</w:t>
      </w:r>
      <w:r w:rsidR="002C50E1" w:rsidRPr="002C50E1">
        <w:t xml:space="preserve"> </w:t>
      </w:r>
      <w:r w:rsidR="00C74EBE">
        <w:t>organów państwowych</w:t>
      </w:r>
      <w:r w:rsidR="002C50E1" w:rsidRPr="002C50E1">
        <w:t xml:space="preserve">. </w:t>
      </w:r>
      <w:r w:rsidR="00C74EBE">
        <w:t>Jednakże owe s</w:t>
      </w:r>
      <w:r w:rsidR="002C50E1" w:rsidRPr="002C50E1">
        <w:t xml:space="preserve">kargi </w:t>
      </w:r>
      <w:r w:rsidR="00C74EBE">
        <w:t>nie dotyczyły warunków jego tymczasowego aresztowania lub zostały złożone bez zachowania stosownych wymogów proceduralnych.</w:t>
      </w:r>
    </w:p>
    <w:p w:rsidR="002C50E1" w:rsidRPr="002C50E1" w:rsidRDefault="0097073A" w:rsidP="0097073A">
      <w:pPr>
        <w:pStyle w:val="JuPara"/>
      </w:pPr>
      <w:r w:rsidRPr="00C74EBE">
        <w:t>67.  </w:t>
      </w:r>
      <w:r w:rsidR="00C74EBE">
        <w:t xml:space="preserve">Wskazał także, że skarżący miał do swojej dyspozycji </w:t>
      </w:r>
      <w:r w:rsidR="002C50E1" w:rsidRPr="002C50E1">
        <w:t xml:space="preserve">kilka skutecznych </w:t>
      </w:r>
      <w:r w:rsidR="00C74EBE">
        <w:t xml:space="preserve">środków prawnych zgodnie z </w:t>
      </w:r>
      <w:r w:rsidR="007C1CF0">
        <w:t xml:space="preserve">przepisami Kodeksu karnego wykonawczego, </w:t>
      </w:r>
      <w:r w:rsidR="002C50E1" w:rsidRPr="002C50E1">
        <w:t xml:space="preserve">wliczając w to </w:t>
      </w:r>
      <w:r w:rsidR="00C74EBE">
        <w:t xml:space="preserve">zażalenie na jakąkolwiek bezprawną decyzję kierownictwa zakładu oraz skargę do właściwego </w:t>
      </w:r>
      <w:r w:rsidR="002C50E1" w:rsidRPr="002C50E1">
        <w:t xml:space="preserve">sędziego penitencjarnego </w:t>
      </w:r>
      <w:r w:rsidR="00C74EBE">
        <w:t>na</w:t>
      </w:r>
      <w:r w:rsidR="002C50E1" w:rsidRPr="002C50E1">
        <w:t xml:space="preserve"> warunk</w:t>
      </w:r>
      <w:r w:rsidR="00C74EBE">
        <w:t>i</w:t>
      </w:r>
      <w:r w:rsidR="002C50E1" w:rsidRPr="002C50E1">
        <w:t xml:space="preserve"> pozbawienia wolności, </w:t>
      </w:r>
      <w:r w:rsidR="00C74EBE">
        <w:t>nawet w braku jakiegokolwiek</w:t>
      </w:r>
      <w:r w:rsidR="002C50E1" w:rsidRPr="002C50E1">
        <w:t xml:space="preserve"> oficjaln</w:t>
      </w:r>
      <w:r w:rsidR="00C74EBE">
        <w:t>ego</w:t>
      </w:r>
      <w:r w:rsidR="002C50E1" w:rsidRPr="002C50E1">
        <w:t xml:space="preserve"> </w:t>
      </w:r>
      <w:r w:rsidR="00C74EBE">
        <w:t>rozstrzygnięcia</w:t>
      </w:r>
      <w:r w:rsidR="002C50E1" w:rsidRPr="002C50E1">
        <w:t xml:space="preserve"> w </w:t>
      </w:r>
      <w:r w:rsidR="00C74EBE">
        <w:t>tym przedmiocie</w:t>
      </w:r>
      <w:r w:rsidR="002C50E1" w:rsidRPr="002C50E1">
        <w:t>.</w:t>
      </w:r>
    </w:p>
    <w:p w:rsidR="002C50E1" w:rsidRPr="002C50E1" w:rsidRDefault="0097073A" w:rsidP="0097073A">
      <w:pPr>
        <w:pStyle w:val="JuPara"/>
      </w:pPr>
      <w:r w:rsidRPr="005F5A5E">
        <w:t>68.  </w:t>
      </w:r>
      <w:r w:rsidR="00C74EBE">
        <w:t>Ponadto</w:t>
      </w:r>
      <w:r w:rsidR="002C50E1" w:rsidRPr="002C50E1">
        <w:t xml:space="preserve"> Rząd utrzymywał, że </w:t>
      </w:r>
      <w:r w:rsidR="00C74EBE">
        <w:t>skarżący</w:t>
      </w:r>
      <w:r w:rsidR="002C50E1" w:rsidRPr="002C50E1">
        <w:t xml:space="preserve"> </w:t>
      </w:r>
      <w:r w:rsidR="00C74EBE">
        <w:t>mógł skorzystać, choć tego nie zrobił, ze środków</w:t>
      </w:r>
      <w:r w:rsidR="005F5A5E">
        <w:t xml:space="preserve"> prawnych natury kompensacyjnej</w:t>
      </w:r>
      <w:r w:rsidR="00C74EBE">
        <w:t xml:space="preserve"> </w:t>
      </w:r>
      <w:r w:rsidR="005F5A5E">
        <w:t>i w oparciu o artykuł</w:t>
      </w:r>
      <w:r w:rsidR="007C1CF0">
        <w:t>y</w:t>
      </w:r>
      <w:r w:rsidR="002C50E1" w:rsidRPr="002C50E1">
        <w:t xml:space="preserve"> 23 i 24 </w:t>
      </w:r>
      <w:r w:rsidR="005F5A5E">
        <w:t xml:space="preserve">w zw. z artykułem </w:t>
      </w:r>
      <w:r w:rsidR="002C50E1" w:rsidRPr="002C50E1">
        <w:t xml:space="preserve">445 albo 448 </w:t>
      </w:r>
      <w:r w:rsidR="007C1CF0">
        <w:t>Kodeksu cywilnego</w:t>
      </w:r>
      <w:r w:rsidR="005F5A5E">
        <w:t xml:space="preserve"> </w:t>
      </w:r>
      <w:r w:rsidR="002C50E1" w:rsidRPr="002C50E1">
        <w:t xml:space="preserve"> wnieść powództwo </w:t>
      </w:r>
      <w:r w:rsidR="005F5A5E">
        <w:t>o zadośćuczynienie za domniemane wywołanie u niego rozstroju zdrowia w wyniku warunków panujących w areszcie.</w:t>
      </w:r>
    </w:p>
    <w:p w:rsidR="005F5A5E" w:rsidRDefault="002C50E1" w:rsidP="0097073A">
      <w:pPr>
        <w:pStyle w:val="JuPara"/>
      </w:pPr>
      <w:r w:rsidRPr="002C50E1">
        <w:t xml:space="preserve">W związku </w:t>
      </w:r>
      <w:r w:rsidR="005F5A5E">
        <w:t xml:space="preserve">powyższym </w:t>
      </w:r>
      <w:r w:rsidRPr="002C50E1">
        <w:t xml:space="preserve">Rząd </w:t>
      </w:r>
      <w:r w:rsidR="005F5A5E">
        <w:t>powołał się na wyrok</w:t>
      </w:r>
      <w:r w:rsidRPr="002C50E1">
        <w:t xml:space="preserve"> Sądu Najwyższego </w:t>
      </w:r>
      <w:r w:rsidR="005F5A5E">
        <w:t xml:space="preserve">z dnia </w:t>
      </w:r>
      <w:r w:rsidRPr="002C50E1">
        <w:t>28 lutego 2007</w:t>
      </w:r>
      <w:r w:rsidR="005F5A5E">
        <w:t xml:space="preserve">r., pierwszy który odnosił się do prawa </w:t>
      </w:r>
      <w:r w:rsidR="007C1CF0">
        <w:t xml:space="preserve">osoby tymczasowo aresztowanej </w:t>
      </w:r>
      <w:r w:rsidR="005F5A5E">
        <w:t xml:space="preserve">do wystąpienia z powództwem cywilnym przeciwko Skarbowi Państwa o wypłatę zadośćuczynienia za przeludnienie </w:t>
      </w:r>
      <w:r w:rsidR="007C1CF0">
        <w:t>oraz</w:t>
      </w:r>
      <w:r w:rsidR="005F5A5E">
        <w:t xml:space="preserve"> nienależyte warunki bytowe i sanitarne w zakładzie penitencjarnym, z artykułu 24 w zw. z 448 </w:t>
      </w:r>
      <w:r w:rsidR="007C1CF0">
        <w:t>Kodeksu cywilnego</w:t>
      </w:r>
      <w:r w:rsidR="005F5A5E">
        <w:t xml:space="preserve"> (zob. </w:t>
      </w:r>
      <w:r w:rsidR="007C1CF0">
        <w:t xml:space="preserve">powyżej </w:t>
      </w:r>
      <w:r w:rsidR="005F5A5E">
        <w:t>akapity 56-58). Ponadto przedstawił kopie dziewi</w:t>
      </w:r>
      <w:r w:rsidR="00A94CD3">
        <w:t>ęciu niedawnych orzeczeń, wydanych</w:t>
      </w:r>
      <w:r w:rsidR="005F5A5E">
        <w:t xml:space="preserve"> w sprawach, w k</w:t>
      </w:r>
      <w:r w:rsidR="007C1CF0">
        <w:t>tórych sądy</w:t>
      </w:r>
      <w:r w:rsidR="005F5A5E">
        <w:t xml:space="preserve"> krajowe badały powództwa byłych osadzonych o ochronę ich dóbr osobistych ( zob. </w:t>
      </w:r>
      <w:r w:rsidR="007C1CF0">
        <w:t xml:space="preserve">powyżej </w:t>
      </w:r>
      <w:r w:rsidR="005F5A5E">
        <w:t>akapit 59).</w:t>
      </w:r>
    </w:p>
    <w:p w:rsidR="002C50E1" w:rsidRPr="002C50E1" w:rsidRDefault="0097073A" w:rsidP="0097073A">
      <w:pPr>
        <w:pStyle w:val="JuPara"/>
        <w:rPr>
          <w:szCs w:val="24"/>
        </w:rPr>
      </w:pPr>
      <w:r w:rsidRPr="00311CED">
        <w:t>69.  </w:t>
      </w:r>
      <w:r w:rsidR="00311CED">
        <w:rPr>
          <w:szCs w:val="24"/>
        </w:rPr>
        <w:t>Na zakończenie</w:t>
      </w:r>
      <w:r w:rsidR="002C50E1" w:rsidRPr="002C50E1">
        <w:rPr>
          <w:szCs w:val="24"/>
        </w:rPr>
        <w:t xml:space="preserve"> Rząd </w:t>
      </w:r>
      <w:r w:rsidR="00160AA0">
        <w:rPr>
          <w:szCs w:val="24"/>
        </w:rPr>
        <w:t>wskazał</w:t>
      </w:r>
      <w:r w:rsidR="002C50E1" w:rsidRPr="002C50E1">
        <w:rPr>
          <w:szCs w:val="24"/>
        </w:rPr>
        <w:t xml:space="preserve">, że </w:t>
      </w:r>
      <w:r w:rsidR="00160AA0">
        <w:rPr>
          <w:szCs w:val="24"/>
        </w:rPr>
        <w:t>skarżący powinien był skorzystać ze skargi do Trybunału Konstytucyjnego, zgodnie z artykułem 191 w zw. z artykułem 79 Konstytucji, i wnieść o stwierdzenie niekonstytucyjności przepisów rozporządzenia z 2006r.</w:t>
      </w:r>
      <w:r w:rsidR="007C1CF0">
        <w:rPr>
          <w:szCs w:val="24"/>
        </w:rPr>
        <w:t xml:space="preserve"> w sprawie przeludnienia.</w:t>
      </w:r>
    </w:p>
    <w:p w:rsidR="00BA6410" w:rsidRPr="00BA6410" w:rsidRDefault="0097073A" w:rsidP="00BA6410">
      <w:pPr>
        <w:pStyle w:val="JuHa0"/>
      </w:pPr>
      <w:r w:rsidRPr="00BA6410">
        <w:t>(b)  </w:t>
      </w:r>
      <w:r w:rsidR="002C50E1" w:rsidRPr="00BA6410">
        <w:t>Skarżący</w:t>
      </w:r>
    </w:p>
    <w:p w:rsidR="0097073A" w:rsidRPr="00BA6410" w:rsidRDefault="0097073A" w:rsidP="0097073A">
      <w:pPr>
        <w:pStyle w:val="JuPara"/>
      </w:pPr>
      <w:r w:rsidRPr="00BA6410">
        <w:t>70.  </w:t>
      </w:r>
      <w:r w:rsidR="002C50E1" w:rsidRPr="00BA6410">
        <w:t>Skarżący nie odniósł się do zarzutów wstępnych Rządu</w:t>
      </w:r>
      <w:r w:rsidRPr="00BA6410">
        <w:t>.</w:t>
      </w:r>
    </w:p>
    <w:p w:rsidR="0097073A" w:rsidRPr="002C50E1" w:rsidRDefault="0097073A" w:rsidP="0097073A">
      <w:pPr>
        <w:pStyle w:val="JuH1"/>
      </w:pPr>
      <w:r w:rsidRPr="00E95AC6">
        <w:t>2.  </w:t>
      </w:r>
      <w:r w:rsidR="002C50E1" w:rsidRPr="002C50E1">
        <w:t xml:space="preserve">Ogólne zasady dotyczące wyczerpania </w:t>
      </w:r>
      <w:r w:rsidR="00BA6410" w:rsidRPr="002C50E1">
        <w:t>środków</w:t>
      </w:r>
      <w:r w:rsidR="002C50E1" w:rsidRPr="002C50E1">
        <w:t xml:space="preserve"> krajowych</w:t>
      </w:r>
    </w:p>
    <w:p w:rsidR="002C50E1" w:rsidRPr="002C50E1" w:rsidRDefault="0097073A" w:rsidP="0097073A">
      <w:pPr>
        <w:pStyle w:val="JuPara"/>
      </w:pPr>
      <w:r w:rsidRPr="00E95AC6">
        <w:t>71.  </w:t>
      </w:r>
      <w:r w:rsidR="00160AA0">
        <w:t>Trybunał</w:t>
      </w:r>
      <w:r w:rsidR="002C50E1" w:rsidRPr="002C50E1">
        <w:t xml:space="preserve"> </w:t>
      </w:r>
      <w:r w:rsidR="00160AA0">
        <w:t>pragnie zauważyć</w:t>
      </w:r>
      <w:r w:rsidR="002C50E1" w:rsidRPr="002C50E1">
        <w:t>, że</w:t>
      </w:r>
      <w:r w:rsidR="00160AA0">
        <w:t xml:space="preserve"> zasada wyczerpania środków krajowych zawarta w artykule 35 § 1 Konwencji wymaga wyczerpania środków w normalnym toku odwoławczym</w:t>
      </w:r>
      <w:r w:rsidR="002C50E1" w:rsidRPr="002C50E1">
        <w:t xml:space="preserve">, które są dostępne i wystarczające </w:t>
      </w:r>
      <w:r w:rsidR="00160AA0">
        <w:t>dla uzyskania zadośćuczynienia za domniemane naruszenia</w:t>
      </w:r>
      <w:r w:rsidR="002C50E1" w:rsidRPr="002C50E1">
        <w:t xml:space="preserve">. Istnienie </w:t>
      </w:r>
      <w:r w:rsidR="00160AA0">
        <w:t>owych</w:t>
      </w:r>
      <w:r w:rsidR="002C50E1" w:rsidRPr="002C50E1">
        <w:t xml:space="preserve"> </w:t>
      </w:r>
      <w:r w:rsidR="00160AA0">
        <w:t>środków</w:t>
      </w:r>
      <w:r w:rsidR="002C50E1" w:rsidRPr="002C50E1">
        <w:t xml:space="preserve"> musi być wystarczająco pewne</w:t>
      </w:r>
      <w:r w:rsidR="00160AA0">
        <w:t>,</w:t>
      </w:r>
      <w:r w:rsidR="002C50E1" w:rsidRPr="002C50E1">
        <w:t xml:space="preserve"> nie tylko </w:t>
      </w:r>
      <w:r w:rsidR="00160AA0">
        <w:t>w teorii ale i</w:t>
      </w:r>
      <w:r w:rsidR="002C50E1" w:rsidRPr="002C50E1">
        <w:t xml:space="preserve"> w praktyce, </w:t>
      </w:r>
      <w:r w:rsidR="00160AA0">
        <w:t xml:space="preserve">w przeciwnym razie nie </w:t>
      </w:r>
      <w:r w:rsidR="00BA6410">
        <w:lastRenderedPageBreak/>
        <w:t>spełniają one testu</w:t>
      </w:r>
      <w:r w:rsidR="00160AA0">
        <w:t xml:space="preserve"> dostępności</w:t>
      </w:r>
      <w:r w:rsidR="002C50E1" w:rsidRPr="002C50E1">
        <w:t xml:space="preserve"> i skutecznoś</w:t>
      </w:r>
      <w:r w:rsidR="00160AA0">
        <w:t>ci</w:t>
      </w:r>
      <w:r w:rsidR="002C50E1" w:rsidRPr="002C50E1">
        <w:t xml:space="preserve"> (</w:t>
      </w:r>
      <w:r w:rsidR="00BA6410">
        <w:t>zob.</w:t>
      </w:r>
      <w:r w:rsidR="002C50E1" w:rsidRPr="002C50E1">
        <w:t xml:space="preserve">, </w:t>
      </w:r>
      <w:r w:rsidR="00BA6410">
        <w:t>m.in.</w:t>
      </w:r>
      <w:r w:rsidR="002C50E1" w:rsidRPr="002C50E1">
        <w:t xml:space="preserve">, </w:t>
      </w:r>
      <w:r w:rsidR="002C50E1" w:rsidRPr="00BA6410">
        <w:rPr>
          <w:i/>
        </w:rPr>
        <w:t xml:space="preserve">Akdivar i </w:t>
      </w:r>
      <w:r w:rsidR="00BA6410" w:rsidRPr="00BA6410">
        <w:rPr>
          <w:i/>
        </w:rPr>
        <w:t>inni</w:t>
      </w:r>
      <w:r w:rsidR="002C50E1" w:rsidRPr="00BA6410">
        <w:rPr>
          <w:i/>
        </w:rPr>
        <w:t xml:space="preserve"> </w:t>
      </w:r>
      <w:r w:rsidR="00BA6410" w:rsidRPr="00BA6410">
        <w:rPr>
          <w:i/>
        </w:rPr>
        <w:t>p</w:t>
      </w:r>
      <w:r w:rsidR="002C50E1" w:rsidRPr="00BA6410">
        <w:rPr>
          <w:i/>
        </w:rPr>
        <w:t>. Turcj</w:t>
      </w:r>
      <w:r w:rsidR="00BA6410" w:rsidRPr="00BA6410">
        <w:rPr>
          <w:i/>
        </w:rPr>
        <w:t>i</w:t>
      </w:r>
      <w:r w:rsidR="002C50E1" w:rsidRPr="002C50E1">
        <w:t xml:space="preserve">, </w:t>
      </w:r>
      <w:r w:rsidR="00BA6410">
        <w:t>wyrok z dnia</w:t>
      </w:r>
      <w:r w:rsidR="002C50E1" w:rsidRPr="002C50E1">
        <w:t xml:space="preserve"> 16 września 1996, </w:t>
      </w:r>
      <w:r w:rsidR="000C47C4">
        <w:rPr>
          <w:rStyle w:val="ju-005fpara--char"/>
          <w:i/>
          <w:iCs/>
        </w:rPr>
        <w:t>Sprawozdanie z wyroków i decyzji</w:t>
      </w:r>
      <w:r w:rsidR="00BA6410" w:rsidRPr="00BA6410">
        <w:rPr>
          <w:rStyle w:val="ju-005fpara--char"/>
          <w:i/>
          <w:iCs/>
        </w:rPr>
        <w:t xml:space="preserve"> </w:t>
      </w:r>
      <w:r w:rsidR="00BA6410" w:rsidRPr="00BA6410">
        <w:t>1996</w:t>
      </w:r>
      <w:r w:rsidR="00BA6410" w:rsidRPr="00BA6410">
        <w:noBreakHyphen/>
        <w:t>IV, § 65</w:t>
      </w:r>
      <w:r w:rsidR="002C50E1" w:rsidRPr="002C50E1">
        <w:t>).</w:t>
      </w:r>
    </w:p>
    <w:p w:rsidR="002C50E1" w:rsidRPr="002C50E1" w:rsidRDefault="0097073A" w:rsidP="00D74C80">
      <w:pPr>
        <w:pStyle w:val="JuPara"/>
      </w:pPr>
      <w:r w:rsidRPr="00D74C80">
        <w:t>72.  </w:t>
      </w:r>
      <w:r w:rsidR="00BA6410">
        <w:t>W obszarze wyczerpania środków krajowych ciężar dowodu ulega rozłożeni</w:t>
      </w:r>
      <w:r w:rsidR="007C1CF0">
        <w:t>u. W razie powołania się na nie</w:t>
      </w:r>
      <w:r w:rsidR="00BA6410">
        <w:t xml:space="preserve">wyczerpanie środków krajowych to na Rządzie spoczywa ciężar udowodnienia, że środek był skuteczny i dostępny w teorii jak i w praktyce w stosownym czasie, innymi słowy, że mógł być </w:t>
      </w:r>
      <w:r w:rsidR="00D74C80">
        <w:t xml:space="preserve">użyty, </w:t>
      </w:r>
      <w:r w:rsidR="007C1CF0">
        <w:t>że w stosunku do zarzutów skarżącego mógł</w:t>
      </w:r>
      <w:r w:rsidR="00D74C80">
        <w:t xml:space="preserve"> prowadzić do otrzymania zadośćuczynienia</w:t>
      </w:r>
      <w:r w:rsidR="00BA6410">
        <w:t xml:space="preserve"> </w:t>
      </w:r>
      <w:r w:rsidR="00D74C80">
        <w:t xml:space="preserve">oraz miał uzasadnione perspektywy powodzenia. </w:t>
      </w:r>
      <w:r w:rsidR="002C50E1" w:rsidRPr="002C50E1">
        <w:t xml:space="preserve">Jednakże, </w:t>
      </w:r>
      <w:r w:rsidR="00D74C80">
        <w:t>jeżeli powyższe zostanie udowodnione</w:t>
      </w:r>
      <w:r w:rsidR="002C50E1" w:rsidRPr="002C50E1">
        <w:t xml:space="preserve">, </w:t>
      </w:r>
      <w:r w:rsidR="00D74C80">
        <w:t xml:space="preserve">ciężar dowodu przesuwa się na skarżącego, który wykazać musi, że środek wskazany przez Rząd został użyty lub z jakiegoś powodu, w okolicznościach konkretnej sprawy, był nieprzydatny lub nieskuteczny </w:t>
      </w:r>
      <w:r w:rsidR="002C50E1" w:rsidRPr="002C50E1">
        <w:t xml:space="preserve">albo </w:t>
      </w:r>
      <w:r w:rsidR="00D74C80">
        <w:t>istniały szczególne</w:t>
      </w:r>
      <w:r w:rsidR="002C50E1" w:rsidRPr="002C50E1">
        <w:t xml:space="preserve"> okoliczności </w:t>
      </w:r>
      <w:r w:rsidR="00D74C80">
        <w:t xml:space="preserve">zwalniające go z tego </w:t>
      </w:r>
      <w:r w:rsidR="002C50E1" w:rsidRPr="002C50E1">
        <w:t>wymogu (</w:t>
      </w:r>
      <w:r w:rsidR="00791E41">
        <w:t>ibid.</w:t>
      </w:r>
      <w:r w:rsidR="002C50E1" w:rsidRPr="002C50E1">
        <w:t>, § 68).</w:t>
      </w:r>
    </w:p>
    <w:p w:rsidR="00C74EBE" w:rsidRPr="00C74EBE" w:rsidRDefault="00D74C80" w:rsidP="0097073A">
      <w:pPr>
        <w:pStyle w:val="JuPara"/>
      </w:pPr>
      <w:r>
        <w:t>Ponadto</w:t>
      </w:r>
      <w:r w:rsidR="00C74EBE" w:rsidRPr="00C74EBE">
        <w:t xml:space="preserve">, </w:t>
      </w:r>
      <w:r>
        <w:t>artykuł</w:t>
      </w:r>
      <w:r w:rsidR="00C74EBE" w:rsidRPr="00C74EBE">
        <w:t xml:space="preserve"> 35 § 1 </w:t>
      </w:r>
      <w:r>
        <w:t>należy stosować z pewną dozą elastyczności</w:t>
      </w:r>
      <w:r w:rsidR="00C74EBE" w:rsidRPr="00C74EBE">
        <w:t xml:space="preserve"> i bez nadmiernego formalizmu. </w:t>
      </w:r>
      <w:r>
        <w:t>O</w:t>
      </w:r>
      <w:r w:rsidR="00C74EBE" w:rsidRPr="00C74EBE">
        <w:t xml:space="preserve">znacza </w:t>
      </w:r>
      <w:r>
        <w:t>t</w:t>
      </w:r>
      <w:r w:rsidRPr="00C74EBE">
        <w:t>o</w:t>
      </w:r>
      <w:r>
        <w:t>,</w:t>
      </w:r>
      <w:r w:rsidRPr="00C74EBE">
        <w:t xml:space="preserve"> </w:t>
      </w:r>
      <w:r w:rsidR="00C74EBE" w:rsidRPr="00C74EBE">
        <w:t>między innymi</w:t>
      </w:r>
      <w:r>
        <w:t>, że należy realistycznie brać pod uwagę nie</w:t>
      </w:r>
      <w:r w:rsidR="00C74EBE" w:rsidRPr="00C74EBE">
        <w:t xml:space="preserve"> tylko </w:t>
      </w:r>
      <w:r>
        <w:t xml:space="preserve">samo </w:t>
      </w:r>
      <w:r w:rsidR="00C74EBE" w:rsidRPr="00C74EBE">
        <w:t>istnieni</w:t>
      </w:r>
      <w:r>
        <w:t>e</w:t>
      </w:r>
      <w:r w:rsidR="00C74EBE" w:rsidRPr="00C74EBE">
        <w:t xml:space="preserve"> </w:t>
      </w:r>
      <w:r>
        <w:t>środków</w:t>
      </w:r>
      <w:r w:rsidR="00C74EBE" w:rsidRPr="00C74EBE">
        <w:t xml:space="preserve"> w systemie praw</w:t>
      </w:r>
      <w:r>
        <w:t>a</w:t>
      </w:r>
      <w:r w:rsidR="00C74EBE" w:rsidRPr="00C74EBE">
        <w:t xml:space="preserve"> </w:t>
      </w:r>
      <w:r w:rsidR="008B145E">
        <w:t xml:space="preserve">Umawiającej się </w:t>
      </w:r>
      <w:r>
        <w:t>Strony,</w:t>
      </w:r>
      <w:r w:rsidR="00C74EBE" w:rsidRPr="00C74EBE">
        <w:t xml:space="preserve"> lecz także </w:t>
      </w:r>
      <w:r>
        <w:t>ogólny</w:t>
      </w:r>
      <w:r w:rsidR="00C74EBE" w:rsidRPr="00C74EBE">
        <w:t xml:space="preserve"> </w:t>
      </w:r>
      <w:r w:rsidR="008B145E">
        <w:t xml:space="preserve">kontekst </w:t>
      </w:r>
      <w:r w:rsidR="00C74EBE" w:rsidRPr="00C74EBE">
        <w:t>prawn</w:t>
      </w:r>
      <w:r w:rsidR="008B145E">
        <w:t>y</w:t>
      </w:r>
      <w:r w:rsidR="00C74EBE" w:rsidRPr="00C74EBE">
        <w:t xml:space="preserve"> i polityczn</w:t>
      </w:r>
      <w:r w:rsidR="008B145E">
        <w:t>y, w którym funkcjonują</w:t>
      </w:r>
      <w:r w:rsidR="00C74EBE" w:rsidRPr="00C74EBE">
        <w:t xml:space="preserve">, jak również </w:t>
      </w:r>
      <w:r w:rsidR="008B145E">
        <w:t>indywidualne</w:t>
      </w:r>
      <w:r w:rsidR="00C74EBE" w:rsidRPr="00C74EBE">
        <w:t xml:space="preserve"> </w:t>
      </w:r>
      <w:r w:rsidR="008B145E">
        <w:t>sytuacje</w:t>
      </w:r>
      <w:r w:rsidR="00C74EBE" w:rsidRPr="00C74EBE">
        <w:t xml:space="preserve"> </w:t>
      </w:r>
      <w:r w:rsidR="008B145E">
        <w:t>skarżących</w:t>
      </w:r>
      <w:r w:rsidR="00C74EBE" w:rsidRPr="00C74EBE">
        <w:t xml:space="preserve"> (</w:t>
      </w:r>
      <w:r w:rsidR="00791E41">
        <w:t>ibid.</w:t>
      </w:r>
      <w:r w:rsidR="00C74EBE" w:rsidRPr="00C74EBE">
        <w:t>, § 69).</w:t>
      </w:r>
    </w:p>
    <w:p w:rsidR="0097073A" w:rsidRPr="00C74EBE" w:rsidRDefault="0097073A" w:rsidP="0097073A">
      <w:pPr>
        <w:pStyle w:val="JuH1"/>
      </w:pPr>
      <w:r w:rsidRPr="00C74EBE">
        <w:t>3.  </w:t>
      </w:r>
      <w:r w:rsidR="00C74EBE" w:rsidRPr="00C74EBE">
        <w:t>Zastosowanie powyższych reguł w przedmiotowej sprawie</w:t>
      </w:r>
    </w:p>
    <w:p w:rsidR="0097073A" w:rsidRPr="008B145E" w:rsidRDefault="0097073A" w:rsidP="0097073A">
      <w:pPr>
        <w:pStyle w:val="JuHa0"/>
      </w:pPr>
      <w:r w:rsidRPr="008B145E">
        <w:t>(a)  </w:t>
      </w:r>
      <w:r w:rsidR="008B145E" w:rsidRPr="008B145E">
        <w:t>W odniesien</w:t>
      </w:r>
      <w:r w:rsidR="008B145E">
        <w:t>iu do skarg kierowanych do organów penitencjarnych</w:t>
      </w:r>
    </w:p>
    <w:p w:rsidR="008B145E" w:rsidRDefault="0097073A" w:rsidP="0097073A">
      <w:pPr>
        <w:pStyle w:val="JuPara"/>
      </w:pPr>
      <w:r w:rsidRPr="00E95AC6">
        <w:t>73.  </w:t>
      </w:r>
      <w:r w:rsidR="008B145E" w:rsidRPr="008B145E">
        <w:t xml:space="preserve">W pewnych okolicznościach </w:t>
      </w:r>
      <w:r w:rsidR="00EC3E70">
        <w:t>skargi kierowane do organów penitencjarnych mogą być uważane za skuteczny środek w przypadku skarg dotyczących</w:t>
      </w:r>
      <w:r w:rsidR="008B145E" w:rsidRPr="008B145E">
        <w:t xml:space="preserve"> </w:t>
      </w:r>
      <w:r w:rsidR="00EC3E70">
        <w:t>stosowania lub wdrażania</w:t>
      </w:r>
      <w:r w:rsidR="008B145E" w:rsidRPr="008B145E">
        <w:t xml:space="preserve"> przepisów</w:t>
      </w:r>
      <w:r w:rsidR="00EC3E70">
        <w:t xml:space="preserve"> penitencjarnych</w:t>
      </w:r>
      <w:r w:rsidR="008B145E" w:rsidRPr="008B145E">
        <w:t xml:space="preserve"> (</w:t>
      </w:r>
      <w:r w:rsidR="00EC3E70">
        <w:t>zob.</w:t>
      </w:r>
      <w:r w:rsidR="008B145E" w:rsidRPr="008B145E">
        <w:t xml:space="preserve">, </w:t>
      </w:r>
      <w:r w:rsidR="00EC3E70">
        <w:t>m.in.</w:t>
      </w:r>
      <w:r w:rsidR="008B145E" w:rsidRPr="008B145E">
        <w:t xml:space="preserve">, </w:t>
      </w:r>
      <w:r w:rsidR="008B145E" w:rsidRPr="002E0908">
        <w:rPr>
          <w:i/>
        </w:rPr>
        <w:t xml:space="preserve">Boyle i </w:t>
      </w:r>
      <w:r w:rsidR="00EC3E70" w:rsidRPr="002E0908">
        <w:rPr>
          <w:i/>
        </w:rPr>
        <w:t>Rice</w:t>
      </w:r>
      <w:r w:rsidR="008B145E" w:rsidRPr="002E0908">
        <w:rPr>
          <w:i/>
        </w:rPr>
        <w:t xml:space="preserve"> </w:t>
      </w:r>
      <w:r w:rsidR="00EC3E70" w:rsidRPr="002E0908">
        <w:rPr>
          <w:i/>
        </w:rPr>
        <w:t>p</w:t>
      </w:r>
      <w:r w:rsidR="008B145E" w:rsidRPr="002E0908">
        <w:rPr>
          <w:i/>
        </w:rPr>
        <w:t>. Zjednoczone</w:t>
      </w:r>
      <w:r w:rsidR="00EC3E70" w:rsidRPr="002E0908">
        <w:rPr>
          <w:i/>
        </w:rPr>
        <w:t>mu</w:t>
      </w:r>
      <w:r w:rsidR="008B145E" w:rsidRPr="002E0908">
        <w:rPr>
          <w:i/>
        </w:rPr>
        <w:t xml:space="preserve"> Królestw</w:t>
      </w:r>
      <w:r w:rsidR="00EC3E70" w:rsidRPr="002E0908">
        <w:rPr>
          <w:i/>
        </w:rPr>
        <w:t>u</w:t>
      </w:r>
      <w:r w:rsidR="008B145E" w:rsidRPr="008B145E">
        <w:t xml:space="preserve">, </w:t>
      </w:r>
      <w:r w:rsidR="00EC3E70">
        <w:t xml:space="preserve">wyrok z dnia </w:t>
      </w:r>
      <w:r w:rsidR="008B145E" w:rsidRPr="008B145E">
        <w:t>27 kwietnia 1988</w:t>
      </w:r>
      <w:r w:rsidR="00EC3E70">
        <w:t>r.</w:t>
      </w:r>
      <w:r w:rsidR="008B145E" w:rsidRPr="008B145E">
        <w:t xml:space="preserve">, Seria </w:t>
      </w:r>
      <w:r w:rsidR="00EC3E70">
        <w:t>A nr</w:t>
      </w:r>
      <w:r w:rsidR="008B145E" w:rsidRPr="008B145E">
        <w:t xml:space="preserve"> 131, </w:t>
      </w:r>
      <w:r w:rsidR="00EC3E70">
        <w:t>s</w:t>
      </w:r>
      <w:r w:rsidR="008B145E" w:rsidRPr="008B145E">
        <w:t xml:space="preserve">. 26, § 65). </w:t>
      </w:r>
      <w:r w:rsidR="00EC3E70">
        <w:t>Ogólnie prawdą jest, że osadzony powinien skorzystać z możliwości złożenia skargi do właściwego sędziego penitencjarnego</w:t>
      </w:r>
      <w:r w:rsidR="008B145E" w:rsidRPr="008B145E">
        <w:t xml:space="preserve">. Pomimo to, </w:t>
      </w:r>
      <w:r w:rsidR="00EC3E70">
        <w:t>przez wzgląd na jego ograniczenia wynikające z problemów psychicznych</w:t>
      </w:r>
      <w:r w:rsidR="008B145E" w:rsidRPr="008B145E">
        <w:t xml:space="preserve">, </w:t>
      </w:r>
      <w:r w:rsidR="00EC3E70">
        <w:t xml:space="preserve">nie należy od skarżącego oczekiwać lub wymagać, że z najwyższym stopniem skrupulatności </w:t>
      </w:r>
      <w:r w:rsidR="002E0908">
        <w:t>będzie wykorzystywał wszystkie dost</w:t>
      </w:r>
      <w:r w:rsidR="001A6489">
        <w:t>ępne środki przewidziane w Kodeksie karnym wykonawczym</w:t>
      </w:r>
      <w:r w:rsidR="002E0908">
        <w:t>.</w:t>
      </w:r>
    </w:p>
    <w:p w:rsidR="008B145E" w:rsidRPr="008B145E" w:rsidRDefault="0097073A" w:rsidP="0097073A">
      <w:pPr>
        <w:pStyle w:val="JuPara"/>
        <w:rPr>
          <w:szCs w:val="24"/>
          <w:lang w:eastAsia="en-US"/>
        </w:rPr>
      </w:pPr>
      <w:r w:rsidRPr="002E0908">
        <w:t>74.  </w:t>
      </w:r>
      <w:r w:rsidR="008B145E" w:rsidRPr="008B145E">
        <w:rPr>
          <w:szCs w:val="24"/>
          <w:lang w:eastAsia="en-US"/>
        </w:rPr>
        <w:t xml:space="preserve">Chociaż </w:t>
      </w:r>
      <w:r w:rsidR="002E0908">
        <w:rPr>
          <w:szCs w:val="24"/>
          <w:lang w:eastAsia="en-US"/>
        </w:rPr>
        <w:t>skarżący</w:t>
      </w:r>
      <w:r w:rsidR="008B145E" w:rsidRPr="008B145E">
        <w:rPr>
          <w:szCs w:val="24"/>
          <w:lang w:eastAsia="en-US"/>
        </w:rPr>
        <w:t xml:space="preserve"> nie złożył </w:t>
      </w:r>
      <w:r w:rsidR="00F50426">
        <w:rPr>
          <w:szCs w:val="24"/>
          <w:lang w:eastAsia="en-US"/>
        </w:rPr>
        <w:t>oficjalnych skarg</w:t>
      </w:r>
      <w:r w:rsidR="002E0908">
        <w:rPr>
          <w:szCs w:val="24"/>
          <w:lang w:eastAsia="en-US"/>
        </w:rPr>
        <w:t xml:space="preserve"> w oparciu o przepisy </w:t>
      </w:r>
      <w:r w:rsidR="001A6489">
        <w:rPr>
          <w:szCs w:val="24"/>
          <w:lang w:eastAsia="en-US"/>
        </w:rPr>
        <w:t>Kodeksu karnego wykonawczego</w:t>
      </w:r>
      <w:r w:rsidR="002E0908">
        <w:rPr>
          <w:szCs w:val="24"/>
          <w:lang w:eastAsia="en-US"/>
        </w:rPr>
        <w:t xml:space="preserve"> wskazane przez Rząd, </w:t>
      </w:r>
      <w:r w:rsidR="008B145E" w:rsidRPr="008B145E">
        <w:rPr>
          <w:szCs w:val="24"/>
          <w:lang w:eastAsia="en-US"/>
        </w:rPr>
        <w:t xml:space="preserve">władze zakładu penitencjarnego były </w:t>
      </w:r>
      <w:r w:rsidR="002E0908">
        <w:rPr>
          <w:szCs w:val="24"/>
          <w:lang w:eastAsia="en-US"/>
        </w:rPr>
        <w:t>świadome</w:t>
      </w:r>
      <w:r w:rsidR="008B145E" w:rsidRPr="008B145E">
        <w:rPr>
          <w:szCs w:val="24"/>
          <w:lang w:eastAsia="en-US"/>
        </w:rPr>
        <w:t xml:space="preserve"> jego sytuacji</w:t>
      </w:r>
      <w:r w:rsidR="00F50426">
        <w:rPr>
          <w:szCs w:val="24"/>
          <w:lang w:eastAsia="en-US"/>
        </w:rPr>
        <w:t>,</w:t>
      </w:r>
      <w:r w:rsidR="008B145E" w:rsidRPr="008B145E">
        <w:rPr>
          <w:szCs w:val="24"/>
          <w:lang w:eastAsia="en-US"/>
        </w:rPr>
        <w:t xml:space="preserve"> </w:t>
      </w:r>
      <w:r w:rsidR="002E0908">
        <w:rPr>
          <w:szCs w:val="24"/>
          <w:lang w:eastAsia="en-US"/>
        </w:rPr>
        <w:t>gdyż</w:t>
      </w:r>
      <w:r w:rsidR="008B145E" w:rsidRPr="008B145E">
        <w:rPr>
          <w:szCs w:val="24"/>
          <w:lang w:eastAsia="en-US"/>
        </w:rPr>
        <w:t xml:space="preserve"> uskarżał się </w:t>
      </w:r>
      <w:r w:rsidR="002E0908">
        <w:rPr>
          <w:szCs w:val="24"/>
          <w:lang w:eastAsia="en-US"/>
        </w:rPr>
        <w:t xml:space="preserve">on </w:t>
      </w:r>
      <w:r w:rsidR="008B145E" w:rsidRPr="008B145E">
        <w:rPr>
          <w:szCs w:val="24"/>
          <w:lang w:eastAsia="en-US"/>
        </w:rPr>
        <w:t>na niedostateczną opiekę lekarską i</w:t>
      </w:r>
      <w:r w:rsidR="00F50426">
        <w:rPr>
          <w:szCs w:val="24"/>
          <w:lang w:eastAsia="en-US"/>
        </w:rPr>
        <w:t> </w:t>
      </w:r>
      <w:r w:rsidR="008B145E" w:rsidRPr="008B145E">
        <w:rPr>
          <w:szCs w:val="24"/>
          <w:lang w:eastAsia="en-US"/>
        </w:rPr>
        <w:t>warunki pozbawienia wolności w każd</w:t>
      </w:r>
      <w:r w:rsidR="002E0908">
        <w:rPr>
          <w:szCs w:val="24"/>
          <w:lang w:eastAsia="en-US"/>
        </w:rPr>
        <w:t>ym</w:t>
      </w:r>
      <w:r w:rsidR="008B145E" w:rsidRPr="008B145E">
        <w:rPr>
          <w:szCs w:val="24"/>
          <w:lang w:eastAsia="en-US"/>
        </w:rPr>
        <w:t xml:space="preserve"> z licznych </w:t>
      </w:r>
      <w:r w:rsidR="002E0908">
        <w:rPr>
          <w:szCs w:val="24"/>
          <w:lang w:eastAsia="en-US"/>
        </w:rPr>
        <w:t xml:space="preserve">wniosków o uchylenie aresztu </w:t>
      </w:r>
      <w:r w:rsidR="001A6489">
        <w:rPr>
          <w:szCs w:val="24"/>
          <w:lang w:eastAsia="en-US"/>
        </w:rPr>
        <w:t>oraz w każdym z</w:t>
      </w:r>
      <w:r w:rsidR="002E0908">
        <w:rPr>
          <w:szCs w:val="24"/>
          <w:lang w:eastAsia="en-US"/>
        </w:rPr>
        <w:t xml:space="preserve"> zażaleń na postanowienia w przedmiocie</w:t>
      </w:r>
      <w:r w:rsidR="008B145E" w:rsidRPr="008B145E">
        <w:rPr>
          <w:szCs w:val="24"/>
          <w:lang w:eastAsia="en-US"/>
        </w:rPr>
        <w:t xml:space="preserve"> </w:t>
      </w:r>
      <w:r w:rsidR="002E0908">
        <w:rPr>
          <w:szCs w:val="24"/>
          <w:lang w:eastAsia="en-US"/>
        </w:rPr>
        <w:t>tymczasowego aresztowania, a także w oddzielnej skardze do Rzecznika Praw O</w:t>
      </w:r>
      <w:r w:rsidR="008B145E" w:rsidRPr="008B145E">
        <w:rPr>
          <w:szCs w:val="24"/>
          <w:lang w:eastAsia="en-US"/>
        </w:rPr>
        <w:t>bywatelskich (</w:t>
      </w:r>
      <w:r w:rsidR="002E0908">
        <w:rPr>
          <w:szCs w:val="24"/>
          <w:lang w:eastAsia="en-US"/>
        </w:rPr>
        <w:t>zob.</w:t>
      </w:r>
      <w:r w:rsidR="008B145E" w:rsidRPr="008B145E">
        <w:rPr>
          <w:szCs w:val="24"/>
          <w:lang w:eastAsia="en-US"/>
        </w:rPr>
        <w:t xml:space="preserve"> </w:t>
      </w:r>
      <w:r w:rsidR="008B145E" w:rsidRPr="002E0908">
        <w:rPr>
          <w:i/>
          <w:szCs w:val="24"/>
          <w:lang w:eastAsia="en-US"/>
        </w:rPr>
        <w:t>Melnik</w:t>
      </w:r>
      <w:r w:rsidR="002E0908" w:rsidRPr="002E0908">
        <w:rPr>
          <w:i/>
          <w:szCs w:val="24"/>
          <w:lang w:eastAsia="en-US"/>
        </w:rPr>
        <w:t xml:space="preserve"> p</w:t>
      </w:r>
      <w:r w:rsidR="008B145E" w:rsidRPr="002E0908">
        <w:rPr>
          <w:i/>
          <w:szCs w:val="24"/>
          <w:lang w:eastAsia="en-US"/>
        </w:rPr>
        <w:t>. Ukrai</w:t>
      </w:r>
      <w:r w:rsidR="002E0908" w:rsidRPr="002E0908">
        <w:rPr>
          <w:i/>
          <w:szCs w:val="24"/>
          <w:lang w:eastAsia="en-US"/>
        </w:rPr>
        <w:t>nie</w:t>
      </w:r>
      <w:r w:rsidR="008B145E" w:rsidRPr="008B145E">
        <w:rPr>
          <w:szCs w:val="24"/>
          <w:lang w:eastAsia="en-US"/>
        </w:rPr>
        <w:t xml:space="preserve">, </w:t>
      </w:r>
      <w:r w:rsidR="002E0908">
        <w:rPr>
          <w:szCs w:val="24"/>
          <w:lang w:eastAsia="en-US"/>
        </w:rPr>
        <w:t>nr</w:t>
      </w:r>
      <w:r w:rsidR="008B145E" w:rsidRPr="008B145E">
        <w:rPr>
          <w:szCs w:val="24"/>
          <w:lang w:eastAsia="en-US"/>
        </w:rPr>
        <w:t xml:space="preserve"> 72286/01, § 70, </w:t>
      </w:r>
      <w:r w:rsidR="002E0908">
        <w:rPr>
          <w:szCs w:val="24"/>
          <w:lang w:eastAsia="en-US"/>
        </w:rPr>
        <w:t xml:space="preserve">z </w:t>
      </w:r>
      <w:r w:rsidR="008B145E" w:rsidRPr="008B145E">
        <w:rPr>
          <w:szCs w:val="24"/>
          <w:lang w:eastAsia="en-US"/>
        </w:rPr>
        <w:t>28 marca 2006</w:t>
      </w:r>
      <w:r w:rsidR="002E0908">
        <w:rPr>
          <w:szCs w:val="24"/>
          <w:lang w:eastAsia="en-US"/>
        </w:rPr>
        <w:t xml:space="preserve"> r.</w:t>
      </w:r>
      <w:r w:rsidR="008B145E" w:rsidRPr="008B145E">
        <w:rPr>
          <w:szCs w:val="24"/>
          <w:lang w:eastAsia="en-US"/>
        </w:rPr>
        <w:t>). Skarga złoż</w:t>
      </w:r>
      <w:r w:rsidR="002E0908">
        <w:rPr>
          <w:szCs w:val="24"/>
          <w:lang w:eastAsia="en-US"/>
        </w:rPr>
        <w:t>ona do</w:t>
      </w:r>
      <w:r w:rsidR="008B145E" w:rsidRPr="008B145E">
        <w:rPr>
          <w:szCs w:val="24"/>
          <w:lang w:eastAsia="en-US"/>
        </w:rPr>
        <w:t xml:space="preserve"> Rzecznik</w:t>
      </w:r>
      <w:r w:rsidR="002E0908">
        <w:rPr>
          <w:szCs w:val="24"/>
          <w:lang w:eastAsia="en-US"/>
        </w:rPr>
        <w:t>a</w:t>
      </w:r>
      <w:r w:rsidR="008B145E" w:rsidRPr="008B145E">
        <w:rPr>
          <w:szCs w:val="24"/>
          <w:lang w:eastAsia="en-US"/>
        </w:rPr>
        <w:t xml:space="preserve"> </w:t>
      </w:r>
      <w:r w:rsidR="002E0908">
        <w:rPr>
          <w:szCs w:val="24"/>
          <w:lang w:eastAsia="en-US"/>
        </w:rPr>
        <w:t>P</w:t>
      </w:r>
      <w:r w:rsidR="008B145E" w:rsidRPr="008B145E">
        <w:rPr>
          <w:szCs w:val="24"/>
          <w:lang w:eastAsia="en-US"/>
        </w:rPr>
        <w:t xml:space="preserve">raw </w:t>
      </w:r>
      <w:r w:rsidR="002E0908">
        <w:rPr>
          <w:szCs w:val="24"/>
          <w:lang w:eastAsia="en-US"/>
        </w:rPr>
        <w:t>O</w:t>
      </w:r>
      <w:r w:rsidR="008B145E" w:rsidRPr="008B145E">
        <w:rPr>
          <w:szCs w:val="24"/>
          <w:lang w:eastAsia="en-US"/>
        </w:rPr>
        <w:t xml:space="preserve">bywatelskich </w:t>
      </w:r>
      <w:r w:rsidR="002E0908">
        <w:rPr>
          <w:szCs w:val="24"/>
          <w:lang w:eastAsia="en-US"/>
        </w:rPr>
        <w:t>uznana została za bezzasadn</w:t>
      </w:r>
      <w:r w:rsidR="003879BB">
        <w:rPr>
          <w:szCs w:val="24"/>
          <w:lang w:eastAsia="en-US"/>
        </w:rPr>
        <w:t>ą</w:t>
      </w:r>
      <w:r w:rsidR="002E0908">
        <w:rPr>
          <w:szCs w:val="24"/>
          <w:lang w:eastAsia="en-US"/>
        </w:rPr>
        <w:t>, podobnie jak wnioski</w:t>
      </w:r>
      <w:r w:rsidR="008B145E" w:rsidRPr="008B145E">
        <w:rPr>
          <w:szCs w:val="24"/>
          <w:lang w:eastAsia="en-US"/>
        </w:rPr>
        <w:t xml:space="preserve"> o </w:t>
      </w:r>
      <w:r w:rsidR="002E0908">
        <w:rPr>
          <w:szCs w:val="24"/>
          <w:lang w:eastAsia="en-US"/>
        </w:rPr>
        <w:t>z</w:t>
      </w:r>
      <w:r w:rsidR="008B145E" w:rsidRPr="008B145E">
        <w:rPr>
          <w:szCs w:val="24"/>
          <w:lang w:eastAsia="en-US"/>
        </w:rPr>
        <w:t xml:space="preserve">wolnienie </w:t>
      </w:r>
      <w:r w:rsidR="002E0908">
        <w:rPr>
          <w:szCs w:val="24"/>
          <w:lang w:eastAsia="en-US"/>
        </w:rPr>
        <w:t>z aresztu, które nie zostały uwzględnione przez</w:t>
      </w:r>
      <w:r w:rsidR="008B145E" w:rsidRPr="008B145E">
        <w:rPr>
          <w:szCs w:val="24"/>
          <w:lang w:eastAsia="en-US"/>
        </w:rPr>
        <w:t xml:space="preserve"> sądy </w:t>
      </w:r>
      <w:r w:rsidR="002E0908">
        <w:rPr>
          <w:szCs w:val="24"/>
          <w:lang w:eastAsia="en-US"/>
        </w:rPr>
        <w:t xml:space="preserve">krajowe </w:t>
      </w:r>
      <w:r w:rsidR="008B145E" w:rsidRPr="008B145E">
        <w:rPr>
          <w:szCs w:val="24"/>
          <w:lang w:eastAsia="en-US"/>
        </w:rPr>
        <w:t>(</w:t>
      </w:r>
      <w:r w:rsidR="002E0908">
        <w:rPr>
          <w:szCs w:val="24"/>
          <w:lang w:eastAsia="en-US"/>
        </w:rPr>
        <w:t xml:space="preserve">zob. </w:t>
      </w:r>
      <w:r w:rsidR="000C47C4">
        <w:rPr>
          <w:szCs w:val="24"/>
          <w:lang w:eastAsia="en-US"/>
        </w:rPr>
        <w:t xml:space="preserve">powyżej </w:t>
      </w:r>
      <w:r w:rsidR="002E0908">
        <w:rPr>
          <w:szCs w:val="24"/>
          <w:lang w:eastAsia="en-US"/>
        </w:rPr>
        <w:t>akapit</w:t>
      </w:r>
      <w:r w:rsidR="008B145E" w:rsidRPr="008B145E">
        <w:rPr>
          <w:szCs w:val="24"/>
          <w:lang w:eastAsia="en-US"/>
        </w:rPr>
        <w:t xml:space="preserve"> 42-45). </w:t>
      </w:r>
      <w:r w:rsidR="002E0908">
        <w:rPr>
          <w:szCs w:val="24"/>
          <w:lang w:eastAsia="en-US"/>
        </w:rPr>
        <w:t>Środek zapobiegawczy w postaci tymczasowego aresztowania był utrzymywany</w:t>
      </w:r>
      <w:r w:rsidR="008B145E" w:rsidRPr="008B145E">
        <w:rPr>
          <w:szCs w:val="24"/>
          <w:lang w:eastAsia="en-US"/>
        </w:rPr>
        <w:t xml:space="preserve"> pomimo istnienia rozbieżności </w:t>
      </w:r>
      <w:r w:rsidR="002E0908">
        <w:rPr>
          <w:szCs w:val="24"/>
          <w:lang w:eastAsia="en-US"/>
        </w:rPr>
        <w:t>w dokumentacji medycznej dotyczącej zdrowia psychicznego skarżącego</w:t>
      </w:r>
      <w:r w:rsidR="008B145E" w:rsidRPr="008B145E">
        <w:rPr>
          <w:szCs w:val="24"/>
          <w:lang w:eastAsia="en-US"/>
        </w:rPr>
        <w:t xml:space="preserve"> (</w:t>
      </w:r>
      <w:r w:rsidR="002E0908">
        <w:rPr>
          <w:szCs w:val="24"/>
          <w:lang w:eastAsia="en-US"/>
        </w:rPr>
        <w:t>zob.</w:t>
      </w:r>
      <w:r w:rsidR="001A6489">
        <w:rPr>
          <w:szCs w:val="24"/>
          <w:lang w:eastAsia="en-US"/>
        </w:rPr>
        <w:t xml:space="preserve"> powyżej</w:t>
      </w:r>
      <w:r w:rsidR="002E0908">
        <w:rPr>
          <w:szCs w:val="24"/>
          <w:lang w:eastAsia="en-US"/>
        </w:rPr>
        <w:t xml:space="preserve"> </w:t>
      </w:r>
      <w:r w:rsidR="008B145E" w:rsidRPr="008B145E">
        <w:rPr>
          <w:szCs w:val="24"/>
          <w:lang w:eastAsia="en-US"/>
        </w:rPr>
        <w:t>akapit 47).</w:t>
      </w:r>
    </w:p>
    <w:p w:rsidR="0097106F" w:rsidRPr="0097106F" w:rsidRDefault="0097073A" w:rsidP="0097073A">
      <w:pPr>
        <w:pStyle w:val="JuPara"/>
      </w:pPr>
      <w:r w:rsidRPr="003879BB">
        <w:t>75.  </w:t>
      </w:r>
      <w:r w:rsidR="0097106F" w:rsidRPr="0097106F">
        <w:t xml:space="preserve">Ponadto, </w:t>
      </w:r>
      <w:r w:rsidR="002E0908">
        <w:t>Trybunał za</w:t>
      </w:r>
      <w:r w:rsidR="003879BB">
        <w:t xml:space="preserve">uważa, że Trybunał </w:t>
      </w:r>
      <w:r w:rsidR="0097106F" w:rsidRPr="0097106F">
        <w:t xml:space="preserve">Konstytucyjny </w:t>
      </w:r>
      <w:r w:rsidR="003879BB">
        <w:t xml:space="preserve">w </w:t>
      </w:r>
      <w:r w:rsidR="0097106F" w:rsidRPr="0097106F">
        <w:t xml:space="preserve">niedawnym </w:t>
      </w:r>
      <w:r w:rsidR="003879BB">
        <w:t xml:space="preserve">wyroku uznał przeludnienie w </w:t>
      </w:r>
      <w:r w:rsidR="0097106F" w:rsidRPr="0097106F">
        <w:t xml:space="preserve">polskich </w:t>
      </w:r>
      <w:r w:rsidR="003879BB">
        <w:t xml:space="preserve">zakładach penitencjarnych za problem strukturalny, </w:t>
      </w:r>
      <w:r w:rsidR="0097106F" w:rsidRPr="0097106F">
        <w:t>dotyk</w:t>
      </w:r>
      <w:r w:rsidR="003879BB">
        <w:t>ający</w:t>
      </w:r>
      <w:r w:rsidR="0097106F" w:rsidRPr="0097106F">
        <w:t xml:space="preserve"> </w:t>
      </w:r>
      <w:r w:rsidR="003879BB">
        <w:t>znacznej</w:t>
      </w:r>
      <w:r w:rsidR="0097106F" w:rsidRPr="0097106F">
        <w:t xml:space="preserve"> częś</w:t>
      </w:r>
      <w:r w:rsidR="003879BB">
        <w:t xml:space="preserve">ci populacji więziennej, występujący w całym kraju </w:t>
      </w:r>
      <w:r w:rsidR="0097106F" w:rsidRPr="0097106F">
        <w:t>od 2000</w:t>
      </w:r>
      <w:r w:rsidR="003879BB">
        <w:t>r.</w:t>
      </w:r>
      <w:r w:rsidR="0097106F" w:rsidRPr="0097106F">
        <w:t xml:space="preserve"> (</w:t>
      </w:r>
      <w:r w:rsidR="003879BB">
        <w:t>zob.</w:t>
      </w:r>
      <w:r w:rsidR="0097106F" w:rsidRPr="0097106F">
        <w:t xml:space="preserve"> </w:t>
      </w:r>
      <w:r w:rsidR="001A6489">
        <w:t xml:space="preserve">powyżej </w:t>
      </w:r>
      <w:r w:rsidR="0097106F" w:rsidRPr="0097106F">
        <w:t xml:space="preserve">akapit 61). </w:t>
      </w:r>
      <w:r w:rsidR="003879BB">
        <w:t>Trybunał</w:t>
      </w:r>
      <w:r w:rsidR="0097106F" w:rsidRPr="0097106F">
        <w:t xml:space="preserve"> jest również świadom faktu, że w </w:t>
      </w:r>
      <w:r w:rsidR="0097106F" w:rsidRPr="0097106F">
        <w:lastRenderedPageBreak/>
        <w:t>czasie</w:t>
      </w:r>
      <w:r w:rsidR="00F50426">
        <w:t>,</w:t>
      </w:r>
      <w:r w:rsidR="0097106F" w:rsidRPr="0097106F">
        <w:t xml:space="preserve"> o którym mowa</w:t>
      </w:r>
      <w:r w:rsidR="00F50426">
        <w:t>,</w:t>
      </w:r>
      <w:r w:rsidR="0097106F" w:rsidRPr="0097106F">
        <w:t xml:space="preserve"> </w:t>
      </w:r>
      <w:r w:rsidR="003879BB">
        <w:t>dyrektorzy zakładów penitencjarnych</w:t>
      </w:r>
      <w:r w:rsidR="0097106F" w:rsidRPr="0097106F">
        <w:t xml:space="preserve">, w których </w:t>
      </w:r>
      <w:r w:rsidR="003879BB">
        <w:t>skarżący przebywał</w:t>
      </w:r>
      <w:r w:rsidR="0097106F" w:rsidRPr="0097106F">
        <w:t xml:space="preserve">, </w:t>
      </w:r>
      <w:r w:rsidR="001A6489">
        <w:t>oficjalnie</w:t>
      </w:r>
      <w:r w:rsidR="0097106F" w:rsidRPr="0097106F">
        <w:t xml:space="preserve"> </w:t>
      </w:r>
      <w:r w:rsidR="003879BB">
        <w:t>stwierdzili wystąpienie przeludnienia</w:t>
      </w:r>
      <w:r w:rsidR="0097106F" w:rsidRPr="0097106F">
        <w:t xml:space="preserve"> i </w:t>
      </w:r>
      <w:r w:rsidR="003879BB">
        <w:t xml:space="preserve">wydawali decyzje redukujące minimalną powierzchnię </w:t>
      </w:r>
      <w:smartTag w:uri="urn:schemas-microsoft-com:office:smarttags" w:element="metricconverter">
        <w:smartTagPr>
          <w:attr w:name="ProductID" w:val="3 metr￳w kwadratowych"/>
        </w:smartTagPr>
        <w:r w:rsidR="003879BB">
          <w:t xml:space="preserve">3 </w:t>
        </w:r>
        <w:r w:rsidR="001A6489">
          <w:t>metrów kwadratowych</w:t>
        </w:r>
      </w:smartTag>
      <w:r w:rsidR="00A94CD3">
        <w:t xml:space="preserve"> na osobę</w:t>
      </w:r>
      <w:r w:rsidR="0097106F" w:rsidRPr="0097106F">
        <w:t xml:space="preserve"> (</w:t>
      </w:r>
      <w:r w:rsidR="003879BB">
        <w:t xml:space="preserve">zob. </w:t>
      </w:r>
      <w:r w:rsidR="001A6489">
        <w:t xml:space="preserve">powyżej </w:t>
      </w:r>
      <w:r w:rsidR="0097106F" w:rsidRPr="0097106F">
        <w:t>akapity 27, 33 i 37).</w:t>
      </w:r>
    </w:p>
    <w:p w:rsidR="008B145E" w:rsidRPr="008B145E" w:rsidRDefault="00D7794E" w:rsidP="008B145E">
      <w:pPr>
        <w:pStyle w:val="JuPara"/>
      </w:pPr>
      <w:r>
        <w:t>W tych okolicznościach</w:t>
      </w:r>
      <w:r w:rsidR="008B145E" w:rsidRPr="008B145E">
        <w:t xml:space="preserve"> </w:t>
      </w:r>
      <w:r w:rsidR="003879BB">
        <w:t>nie można twierdzić,</w:t>
      </w:r>
      <w:r w:rsidR="008B145E" w:rsidRPr="008B145E">
        <w:t xml:space="preserve"> że jakakolwiek </w:t>
      </w:r>
      <w:r w:rsidR="003879BB">
        <w:t>próba podjęta przez skarżącego, w celu uzyskania u władz penitencjarnych po</w:t>
      </w:r>
      <w:r>
        <w:t xml:space="preserve">lepszenia warunków aresztu, mogłaby mieć jakiekolwiek szanse powodzenia. </w:t>
      </w:r>
      <w:r w:rsidR="008B145E" w:rsidRPr="008B145E">
        <w:t xml:space="preserve"> </w:t>
      </w:r>
      <w:r>
        <w:t>Poprzez złożenie stosownej skargi do Rzecznika Praw Obywatelskich oraz wniosków i zażaleń do sądów orzekających w przedmiocie tymczasowego aresztowania, skarżący w wystarczający sposób przedstawił swą sytuację właściwym organom,</w:t>
      </w:r>
      <w:r w:rsidR="008B145E" w:rsidRPr="008B145E">
        <w:t xml:space="preserve"> </w:t>
      </w:r>
      <w:r>
        <w:t>zarówno w zakresie opieki medycznej</w:t>
      </w:r>
      <w:r w:rsidR="00F50426">
        <w:t>,</w:t>
      </w:r>
      <w:r>
        <w:t xml:space="preserve"> jak i warunków tymczasowego aresztowania.</w:t>
      </w:r>
    </w:p>
    <w:p w:rsidR="0097073A" w:rsidRPr="008103CB" w:rsidRDefault="0097073A" w:rsidP="0097073A">
      <w:pPr>
        <w:pStyle w:val="JuHa0"/>
      </w:pPr>
      <w:r w:rsidRPr="008103CB">
        <w:t>(b)  </w:t>
      </w:r>
      <w:r w:rsidR="008103CB" w:rsidRPr="008103CB">
        <w:t xml:space="preserve">W odniesieniu do środków cywilnoprawnych </w:t>
      </w:r>
    </w:p>
    <w:p w:rsidR="008103CB" w:rsidRPr="008103CB" w:rsidRDefault="0097073A" w:rsidP="0097073A">
      <w:pPr>
        <w:pStyle w:val="JuPara"/>
      </w:pPr>
      <w:r w:rsidRPr="00E95AC6">
        <w:t>76.  </w:t>
      </w:r>
      <w:smartTag w:uri="urn:schemas-microsoft-com:office:smarttags" w:element="place">
        <w:r w:rsidR="008103CB" w:rsidRPr="008103CB">
          <w:t>Po</w:t>
        </w:r>
      </w:smartTag>
      <w:r w:rsidR="008103CB" w:rsidRPr="008103CB">
        <w:t xml:space="preserve"> drugie, </w:t>
      </w:r>
      <w:r w:rsidR="00D7794E">
        <w:t>w ocenie Trybunału</w:t>
      </w:r>
      <w:r w:rsidR="008103CB" w:rsidRPr="008103CB">
        <w:t xml:space="preserve">, </w:t>
      </w:r>
      <w:r w:rsidR="00D7794E">
        <w:t>również zainicjowanie postępowania cywilnego nie pomogłoby w sytuacji skarżącego.</w:t>
      </w:r>
    </w:p>
    <w:p w:rsidR="008103CB" w:rsidRPr="008103CB" w:rsidRDefault="00DB76D6" w:rsidP="0097073A">
      <w:pPr>
        <w:pStyle w:val="JuPara"/>
      </w:pPr>
      <w:r>
        <w:t>Trybunał</w:t>
      </w:r>
      <w:r w:rsidR="008103CB" w:rsidRPr="008103CB">
        <w:t xml:space="preserve"> wita </w:t>
      </w:r>
      <w:r w:rsidR="00F76D9C">
        <w:t>najnowsze osiągnięcia krajowego orzecznictwa</w:t>
      </w:r>
      <w:r w:rsidR="008103CB" w:rsidRPr="008103CB">
        <w:t xml:space="preserve">, w szczególności nowy kierunek </w:t>
      </w:r>
      <w:r w:rsidR="00F76D9C">
        <w:t>wykładni</w:t>
      </w:r>
      <w:r w:rsidR="008103CB" w:rsidRPr="008103CB">
        <w:t xml:space="preserve"> i </w:t>
      </w:r>
      <w:r w:rsidR="00F76D9C">
        <w:t xml:space="preserve">zastosowaniu przepisów </w:t>
      </w:r>
      <w:r w:rsidR="001A6489">
        <w:t>Kodeksu cywilnego</w:t>
      </w:r>
      <w:r w:rsidR="00F76D9C">
        <w:t xml:space="preserve"> dotyczących możliwości uzyskania zadośćuczynienia za naruszenie dóbr osob</w:t>
      </w:r>
      <w:r w:rsidR="00A94CD3">
        <w:t xml:space="preserve">istych, ustalony </w:t>
      </w:r>
      <w:r w:rsidR="001A6489">
        <w:t>wyrokiem Sądu N</w:t>
      </w:r>
      <w:r w:rsidR="00F76D9C">
        <w:t xml:space="preserve">ajwyższego z 2007r. </w:t>
      </w:r>
      <w:r w:rsidR="008103CB" w:rsidRPr="008103CB">
        <w:t xml:space="preserve">Jakkolwiek, </w:t>
      </w:r>
      <w:r w:rsidR="00431C5E">
        <w:t>nie przes</w:t>
      </w:r>
      <w:r w:rsidR="00F50426">
        <w:t>ą</w:t>
      </w:r>
      <w:r w:rsidR="00431C5E">
        <w:t xml:space="preserve">dzając kwestii wykorzystania środków krajowych w </w:t>
      </w:r>
      <w:r w:rsidR="008103CB" w:rsidRPr="008103CB">
        <w:t xml:space="preserve">innych </w:t>
      </w:r>
      <w:r w:rsidR="00431C5E">
        <w:t xml:space="preserve">sprawach zawisłych przed Trybunałem, Trybunał stwierdza, że powołane przez Rząd orzecznictwo sądów krajowych dotyczyło stanów faktycznych odbiegających od sytuacji skarżącego w przedmiotowej sprawie. Odnosiły się one głównie do </w:t>
      </w:r>
      <w:r w:rsidR="008103CB" w:rsidRPr="008103CB">
        <w:t xml:space="preserve">praktyki </w:t>
      </w:r>
      <w:r w:rsidR="00431C5E">
        <w:t>umieszczania</w:t>
      </w:r>
      <w:r w:rsidR="008103CB" w:rsidRPr="008103CB">
        <w:t xml:space="preserve"> </w:t>
      </w:r>
      <w:r w:rsidR="00431C5E">
        <w:t>więźniów palących z niepalącymi</w:t>
      </w:r>
      <w:r w:rsidR="008103CB" w:rsidRPr="008103CB">
        <w:t>, praktyk</w:t>
      </w:r>
      <w:r w:rsidR="00431C5E">
        <w:t>i</w:t>
      </w:r>
      <w:r w:rsidR="008103CB" w:rsidRPr="008103CB">
        <w:t xml:space="preserve">, która </w:t>
      </w:r>
      <w:r w:rsidR="00431C5E">
        <w:t>bez wątpienia nie była zgodna z prawem krajowy</w:t>
      </w:r>
      <w:smartTag w:uri="urn:schemas-microsoft-com:office:smarttags" w:element="PersonName">
        <w:r w:rsidR="00431C5E">
          <w:t>m</w:t>
        </w:r>
        <w:r w:rsidR="008103CB" w:rsidRPr="008103CB">
          <w:t>.</w:t>
        </w:r>
      </w:smartTag>
      <w:r w:rsidR="008103CB" w:rsidRPr="008103CB">
        <w:t xml:space="preserve"> Dw</w:t>
      </w:r>
      <w:r w:rsidR="003E6402">
        <w:t>ie</w:t>
      </w:r>
      <w:r w:rsidR="008103CB" w:rsidRPr="008103CB">
        <w:t xml:space="preserve"> </w:t>
      </w:r>
      <w:r w:rsidR="003E6402">
        <w:t>sprawy</w:t>
      </w:r>
      <w:r w:rsidR="008103CB" w:rsidRPr="008103CB">
        <w:t xml:space="preserve"> dotyczyły zdrowych więźniów </w:t>
      </w:r>
      <w:r w:rsidR="003E6402">
        <w:t xml:space="preserve">umieszczonych w </w:t>
      </w:r>
      <w:r w:rsidR="008103CB" w:rsidRPr="008103CB">
        <w:t>przepełniony</w:t>
      </w:r>
      <w:r w:rsidR="003E6402">
        <w:t>ch</w:t>
      </w:r>
      <w:r w:rsidR="008103CB" w:rsidRPr="008103CB">
        <w:t xml:space="preserve"> </w:t>
      </w:r>
      <w:r w:rsidR="003E6402">
        <w:t>celach o złych warunkach sanitarnych, których powódz</w:t>
      </w:r>
      <w:r w:rsidR="008103CB" w:rsidRPr="008103CB">
        <w:t xml:space="preserve">twa cywilne, </w:t>
      </w:r>
      <w:r w:rsidR="003E6402">
        <w:t xml:space="preserve">w </w:t>
      </w:r>
      <w:r w:rsidR="008103CB" w:rsidRPr="008103CB">
        <w:t>przeciwieństw</w:t>
      </w:r>
      <w:r w:rsidR="003E6402">
        <w:t>ie</w:t>
      </w:r>
      <w:r w:rsidR="008103CB" w:rsidRPr="008103CB">
        <w:t xml:space="preserve"> do </w:t>
      </w:r>
      <w:r w:rsidR="003E6402">
        <w:t xml:space="preserve">twierdzeń </w:t>
      </w:r>
      <w:r w:rsidR="008103CB" w:rsidRPr="008103CB">
        <w:t xml:space="preserve">Rządu, nie </w:t>
      </w:r>
      <w:r w:rsidR="003E6402">
        <w:t>zakończyły się powodzenie</w:t>
      </w:r>
      <w:smartTag w:uri="urn:schemas-microsoft-com:office:smarttags" w:element="PersonName">
        <w:r w:rsidR="003E6402">
          <w:t>m</w:t>
        </w:r>
        <w:r w:rsidR="008103CB" w:rsidRPr="008103CB">
          <w:t>.</w:t>
        </w:r>
      </w:smartTag>
      <w:r w:rsidR="008103CB" w:rsidRPr="008103CB">
        <w:t xml:space="preserve"> Orzeczenia w tych </w:t>
      </w:r>
      <w:r w:rsidR="003E6402">
        <w:t>sprawach</w:t>
      </w:r>
      <w:r w:rsidR="008103CB" w:rsidRPr="008103CB">
        <w:t xml:space="preserve"> wyraźnie </w:t>
      </w:r>
      <w:r w:rsidR="003E6402">
        <w:t>ilustrują,</w:t>
      </w:r>
      <w:r w:rsidR="008103CB" w:rsidRPr="008103CB">
        <w:t xml:space="preserve"> że krajowe sądy konsekwentnie interpretowały </w:t>
      </w:r>
      <w:r w:rsidR="003E6402">
        <w:t>artykuł</w:t>
      </w:r>
      <w:r w:rsidR="008103CB" w:rsidRPr="008103CB">
        <w:t xml:space="preserve"> 24 § 1 </w:t>
      </w:r>
      <w:r w:rsidR="001A6489">
        <w:t>Kodeksu cywilnego</w:t>
      </w:r>
      <w:r w:rsidR="008103CB" w:rsidRPr="008103CB">
        <w:t xml:space="preserve"> jako zależ</w:t>
      </w:r>
      <w:r w:rsidR="003E6402">
        <w:t>ny</w:t>
      </w:r>
      <w:r w:rsidR="008103CB" w:rsidRPr="008103CB">
        <w:t xml:space="preserve"> od dwóch elementów, </w:t>
      </w:r>
      <w:r w:rsidR="003E6402">
        <w:t>z których jeden polega na naruszeniu, będącym skutkiem bezprawnego działania lub zaniechania.</w:t>
      </w:r>
      <w:r w:rsidR="008103CB" w:rsidRPr="008103CB">
        <w:t xml:space="preserve"> Analiza </w:t>
      </w:r>
      <w:r w:rsidR="003E6402">
        <w:t xml:space="preserve">stosownego polskiego orzecznictwa </w:t>
      </w:r>
      <w:r w:rsidR="008103CB" w:rsidRPr="008103CB">
        <w:t xml:space="preserve"> </w:t>
      </w:r>
      <w:r w:rsidR="003E6402">
        <w:t>wskazuje</w:t>
      </w:r>
      <w:r w:rsidR="008103CB" w:rsidRPr="008103CB">
        <w:t>,</w:t>
      </w:r>
      <w:r w:rsidR="003E6402">
        <w:t xml:space="preserve"> że </w:t>
      </w:r>
      <w:r w:rsidR="008103CB" w:rsidRPr="008103CB">
        <w:t xml:space="preserve">przed </w:t>
      </w:r>
      <w:r w:rsidR="003E6402">
        <w:t>wyrokiem</w:t>
      </w:r>
      <w:r w:rsidR="008103CB" w:rsidRPr="008103CB">
        <w:t xml:space="preserve"> </w:t>
      </w:r>
      <w:r w:rsidR="003E6402">
        <w:t xml:space="preserve">Trybunału </w:t>
      </w:r>
      <w:r w:rsidR="008103CB" w:rsidRPr="008103CB">
        <w:t xml:space="preserve">Konstytucyjnego </w:t>
      </w:r>
      <w:r w:rsidR="003E6402">
        <w:t xml:space="preserve">z </w:t>
      </w:r>
      <w:r w:rsidR="008103CB" w:rsidRPr="008103CB">
        <w:t>26 maja 2008</w:t>
      </w:r>
      <w:r w:rsidR="003E6402">
        <w:t xml:space="preserve">r. </w:t>
      </w:r>
      <w:r w:rsidR="008103CB" w:rsidRPr="008103CB">
        <w:t xml:space="preserve">polityka redukowania przestrzeni </w:t>
      </w:r>
      <w:r w:rsidR="003E6402">
        <w:t>przypadającej na osadzonego</w:t>
      </w:r>
      <w:r w:rsidR="008103CB" w:rsidRPr="008103CB">
        <w:t xml:space="preserve"> </w:t>
      </w:r>
      <w:r w:rsidR="003E6402" w:rsidRPr="008103CB">
        <w:t>była</w:t>
      </w:r>
      <w:r w:rsidR="003E6402">
        <w:t xml:space="preserve"> uznawana za zgodną z prawem</w:t>
      </w:r>
      <w:r w:rsidR="008103CB" w:rsidRPr="008103CB">
        <w:t xml:space="preserve"> i </w:t>
      </w:r>
      <w:r w:rsidR="003E6402">
        <w:t>szeroko rozpowszechniona</w:t>
      </w:r>
      <w:r w:rsidR="008103CB" w:rsidRPr="008103CB">
        <w:t xml:space="preserve">. </w:t>
      </w:r>
      <w:r w:rsidR="006715D6">
        <w:t>Zostało to</w:t>
      </w:r>
      <w:r w:rsidR="008103CB" w:rsidRPr="008103CB">
        <w:t xml:space="preserve"> potwierdzon</w:t>
      </w:r>
      <w:r w:rsidR="006715D6">
        <w:t>e</w:t>
      </w:r>
      <w:r w:rsidR="008103CB" w:rsidRPr="008103CB">
        <w:t xml:space="preserve"> przez </w:t>
      </w:r>
      <w:r w:rsidR="006715D6">
        <w:t xml:space="preserve">Trybunał </w:t>
      </w:r>
      <w:r w:rsidR="008103CB" w:rsidRPr="008103CB">
        <w:t xml:space="preserve">Konstytucyjny, </w:t>
      </w:r>
      <w:r w:rsidR="006715D6">
        <w:t>Prokuratora Generalnego, Rzecznik Praw O</w:t>
      </w:r>
      <w:r w:rsidR="008103CB" w:rsidRPr="008103CB">
        <w:t>bywatelskich</w:t>
      </w:r>
      <w:r w:rsidR="006715D6">
        <w:t xml:space="preserve"> i M</w:t>
      </w:r>
      <w:r w:rsidR="008103CB" w:rsidRPr="008103CB">
        <w:t>arszał</w:t>
      </w:r>
      <w:r w:rsidR="006715D6">
        <w:t>ka</w:t>
      </w:r>
      <w:r w:rsidR="008103CB" w:rsidRPr="008103CB">
        <w:t xml:space="preserve"> </w:t>
      </w:r>
      <w:r w:rsidR="006715D6">
        <w:t>S</w:t>
      </w:r>
      <w:r w:rsidR="008103CB" w:rsidRPr="008103CB">
        <w:t xml:space="preserve">ejmu. </w:t>
      </w:r>
      <w:r w:rsidR="006715D6">
        <w:t xml:space="preserve">Powyższe organy odwoływały się do wadliwej wykładni artykułu 248 </w:t>
      </w:r>
      <w:r w:rsidR="001A6489">
        <w:t>Kodeksu karnego wykonawczego</w:t>
      </w:r>
      <w:r w:rsidR="006715D6">
        <w:t xml:space="preserve"> stosowanej przez sądy krajowe oraz władze penitencjarne</w:t>
      </w:r>
      <w:r w:rsidR="008103CB" w:rsidRPr="008103CB">
        <w:t xml:space="preserve"> (</w:t>
      </w:r>
      <w:r w:rsidR="006715D6">
        <w:t xml:space="preserve">zob. </w:t>
      </w:r>
      <w:r w:rsidR="001A6489">
        <w:t xml:space="preserve">powyżej </w:t>
      </w:r>
      <w:r w:rsidR="006715D6">
        <w:t>paragraf</w:t>
      </w:r>
      <w:r w:rsidR="008103CB" w:rsidRPr="008103CB">
        <w:t xml:space="preserve"> 61).</w:t>
      </w:r>
    </w:p>
    <w:p w:rsidR="008103CB" w:rsidRPr="008103CB" w:rsidRDefault="008103CB" w:rsidP="0097073A">
      <w:pPr>
        <w:pStyle w:val="JuPara"/>
      </w:pPr>
      <w:r w:rsidRPr="008103CB">
        <w:t xml:space="preserve">W związku z </w:t>
      </w:r>
      <w:r w:rsidR="005077D6">
        <w:t>powyższym</w:t>
      </w:r>
      <w:r w:rsidRPr="008103CB">
        <w:t xml:space="preserve">, </w:t>
      </w:r>
      <w:r w:rsidR="005077D6">
        <w:t>Trybunał podkreśla, że</w:t>
      </w:r>
      <w:r w:rsidRPr="008103CB">
        <w:t xml:space="preserve"> zgodnie z jego </w:t>
      </w:r>
      <w:r w:rsidR="005077D6">
        <w:t>ustaloną linią orzeczniczą</w:t>
      </w:r>
      <w:r w:rsidRPr="008103CB">
        <w:t>, cel</w:t>
      </w:r>
      <w:r w:rsidR="005077D6">
        <w:t>em</w:t>
      </w:r>
      <w:r w:rsidRPr="008103CB">
        <w:t xml:space="preserve"> </w:t>
      </w:r>
      <w:r w:rsidR="005077D6">
        <w:t>zasady wykorzystania środków krajowych, zawartej w artykule</w:t>
      </w:r>
      <w:r w:rsidRPr="008103CB">
        <w:t xml:space="preserve"> 35 § 1 Konwencji </w:t>
      </w:r>
      <w:r w:rsidR="00127EA8">
        <w:t xml:space="preserve">jest </w:t>
      </w:r>
      <w:r w:rsidR="005077D6">
        <w:t xml:space="preserve">umożliwienie </w:t>
      </w:r>
      <w:r w:rsidR="00127EA8">
        <w:t>Państwom-Stronom</w:t>
      </w:r>
      <w:r w:rsidRPr="008103CB">
        <w:t xml:space="preserve"> </w:t>
      </w:r>
      <w:r w:rsidR="00127EA8">
        <w:t>zapobie</w:t>
      </w:r>
      <w:r w:rsidR="001A6489">
        <w:t>gania</w:t>
      </w:r>
      <w:r w:rsidR="00127EA8">
        <w:t xml:space="preserve"> lub zaradz</w:t>
      </w:r>
      <w:r w:rsidR="001A6489">
        <w:t xml:space="preserve">ania </w:t>
      </w:r>
      <w:r w:rsidR="00127EA8">
        <w:t>domniemanym naruszeniom, zanim takowe zarzuty zostaną podniesione przed Trybunałem</w:t>
      </w:r>
      <w:r w:rsidRPr="008103CB">
        <w:t xml:space="preserve"> (</w:t>
      </w:r>
      <w:r w:rsidR="00127EA8">
        <w:t xml:space="preserve">zob. </w:t>
      </w:r>
      <w:r w:rsidRPr="00127EA8">
        <w:rPr>
          <w:i/>
        </w:rPr>
        <w:t xml:space="preserve">Dankevich </w:t>
      </w:r>
      <w:r w:rsidR="00127EA8" w:rsidRPr="00127EA8">
        <w:rPr>
          <w:i/>
        </w:rPr>
        <w:t>p</w:t>
      </w:r>
      <w:r w:rsidRPr="00127EA8">
        <w:rPr>
          <w:i/>
        </w:rPr>
        <w:t>. Ukrain</w:t>
      </w:r>
      <w:r w:rsidR="00127EA8" w:rsidRPr="00127EA8">
        <w:rPr>
          <w:i/>
        </w:rPr>
        <w:t>ie</w:t>
      </w:r>
      <w:r w:rsidRPr="008103CB">
        <w:t xml:space="preserve">, </w:t>
      </w:r>
      <w:r w:rsidR="00127EA8">
        <w:t>nr</w:t>
      </w:r>
      <w:r w:rsidRPr="008103CB">
        <w:t xml:space="preserve"> 40679/98, § 107, </w:t>
      </w:r>
      <w:r w:rsidR="00127EA8">
        <w:t xml:space="preserve">z </w:t>
      </w:r>
      <w:r w:rsidRPr="008103CB">
        <w:t>29 kwietnia 2003</w:t>
      </w:r>
      <w:r w:rsidR="00127EA8">
        <w:t xml:space="preserve"> r.</w:t>
      </w:r>
      <w:r w:rsidRPr="008103CB">
        <w:t xml:space="preserve">). </w:t>
      </w:r>
      <w:r w:rsidR="00127EA8">
        <w:t>Należy zauważyć, że skarżący został aresztowany</w:t>
      </w:r>
      <w:r w:rsidRPr="008103CB">
        <w:t xml:space="preserve"> 19 kwietnia 2005</w:t>
      </w:r>
      <w:r w:rsidR="00127EA8">
        <w:t>r. oraz, że</w:t>
      </w:r>
      <w:r w:rsidRPr="008103CB">
        <w:t xml:space="preserve"> złożył </w:t>
      </w:r>
      <w:r w:rsidR="00B24E66">
        <w:t>skargę do Trybunału</w:t>
      </w:r>
      <w:r w:rsidRPr="008103CB">
        <w:t xml:space="preserve"> 18 czerwca 2006</w:t>
      </w:r>
      <w:r w:rsidR="00B24E66">
        <w:t>r</w:t>
      </w:r>
      <w:r w:rsidRPr="008103CB">
        <w:t xml:space="preserve">. </w:t>
      </w:r>
      <w:r w:rsidR="00B24E66">
        <w:t>Zanim zapadł wyrok Trybunału Konstytucyjnego z dnia</w:t>
      </w:r>
      <w:r w:rsidRPr="008103CB">
        <w:t xml:space="preserve"> 26 maja 2008</w:t>
      </w:r>
      <w:r w:rsidR="00B24E66">
        <w:t xml:space="preserve">r. skarżący </w:t>
      </w:r>
      <w:r w:rsidRPr="008103CB">
        <w:t>spędził ponad trzy lata w areszcie</w:t>
      </w:r>
      <w:r w:rsidR="00B24E66">
        <w:t xml:space="preserve">, a jego sprawa przed Trybunałem toczyła się </w:t>
      </w:r>
      <w:r w:rsidRPr="008103CB">
        <w:t xml:space="preserve"> </w:t>
      </w:r>
      <w:r w:rsidR="00B24E66">
        <w:t>od niemal dwóch lat.</w:t>
      </w:r>
    </w:p>
    <w:p w:rsidR="008103CB" w:rsidRPr="008103CB" w:rsidRDefault="0097073A" w:rsidP="00F07F0F">
      <w:pPr>
        <w:pStyle w:val="JuPara"/>
      </w:pPr>
      <w:r w:rsidRPr="00F07F0F">
        <w:lastRenderedPageBreak/>
        <w:t>77.  </w:t>
      </w:r>
      <w:r w:rsidR="008103CB" w:rsidRPr="008103CB">
        <w:t xml:space="preserve">Na koniec, </w:t>
      </w:r>
      <w:r w:rsidR="00F07F0F">
        <w:t>Trybunał</w:t>
      </w:r>
      <w:r w:rsidR="008103CB" w:rsidRPr="008103CB">
        <w:t xml:space="preserve"> zauważa, że Rząd </w:t>
      </w:r>
      <w:r w:rsidR="00B24E66">
        <w:t xml:space="preserve">nie </w:t>
      </w:r>
      <w:r w:rsidR="00F07F0F">
        <w:t>przywołał</w:t>
      </w:r>
      <w:r w:rsidR="00B24E66">
        <w:t xml:space="preserve"> jakiegokolwiek orzeczenia</w:t>
      </w:r>
      <w:r w:rsidR="008103CB" w:rsidRPr="008103CB">
        <w:t xml:space="preserve"> </w:t>
      </w:r>
      <w:r w:rsidR="00B24E66">
        <w:t xml:space="preserve">sądów krajowych, z którego wynikałoby, że osadzeni w nieodpowiednich warunkach w ogólności, </w:t>
      </w:r>
      <w:r w:rsidR="00F07F0F">
        <w:t>czy</w:t>
      </w:r>
      <w:r w:rsidR="00B24E66">
        <w:t xml:space="preserve"> też osadzeni z poważnymi problemami zdrowotnymi w szczególności, </w:t>
      </w:r>
      <w:r w:rsidR="00F07F0F">
        <w:t>zdołali poprawić swoje położenie</w:t>
      </w:r>
      <w:r w:rsidR="00B24E66">
        <w:t xml:space="preserve">, to jest, </w:t>
      </w:r>
      <w:r w:rsidR="00F07F0F">
        <w:t>uzyskali przeniesienie</w:t>
      </w:r>
      <w:r w:rsidR="00B24E66">
        <w:t xml:space="preserve"> do celi dla niepalących, lub, co byłoby pożądane w sytuacji skarżącego, zostali przeniesieni do instytucji specjalizującej się w leczeniu osób psychicznie chorych. </w:t>
      </w:r>
      <w:r w:rsidR="00F07F0F">
        <w:t xml:space="preserve">Środki cywilne wskazane przez Rząd okazały się być jedynie natury kompensacyjnej, skoro żaden sąd krajowy do tej pory nie wydał rozstrzygnięcia, które zmieniłoby sytuację, leżącą u podstaw naruszenia dóbr osobistych osadzonego. </w:t>
      </w:r>
    </w:p>
    <w:p w:rsidR="008103CB" w:rsidRPr="008103CB" w:rsidRDefault="0097073A" w:rsidP="008103CB">
      <w:pPr>
        <w:pStyle w:val="JuHa0"/>
      </w:pPr>
      <w:r w:rsidRPr="008103CB">
        <w:t>(c)  </w:t>
      </w:r>
      <w:r w:rsidR="008103CB" w:rsidRPr="008103CB">
        <w:t xml:space="preserve">Odnośnie skargi konstytucyjnej </w:t>
      </w:r>
    </w:p>
    <w:p w:rsidR="008103CB" w:rsidRPr="008103CB" w:rsidRDefault="0097073A" w:rsidP="0097073A">
      <w:pPr>
        <w:pStyle w:val="JuPara"/>
      </w:pPr>
      <w:r w:rsidRPr="00D748CE">
        <w:t>78.  </w:t>
      </w:r>
      <w:r w:rsidR="008103CB" w:rsidRPr="008103CB">
        <w:t xml:space="preserve">Po trzecie, </w:t>
      </w:r>
      <w:r w:rsidR="00F07F0F">
        <w:t>Trybunał</w:t>
      </w:r>
      <w:r w:rsidR="008103CB" w:rsidRPr="008103CB">
        <w:t xml:space="preserve"> zauważa, że</w:t>
      </w:r>
      <w:r w:rsidR="00F07F0F">
        <w:t xml:space="preserve"> podobnie jak w poprzednich wypadkach, </w:t>
      </w:r>
      <w:r w:rsidR="00D748CE">
        <w:t xml:space="preserve">procedury przed trybunałami konstytucyjnymi, </w:t>
      </w:r>
      <w:r w:rsidR="008103CB" w:rsidRPr="008103CB">
        <w:t xml:space="preserve">do których </w:t>
      </w:r>
      <w:r w:rsidR="00D748CE">
        <w:t>jednostki mogą uciekać się bezpośrednio, zgodnie z prawem krajowym,</w:t>
      </w:r>
      <w:r w:rsidR="008103CB" w:rsidRPr="008103CB">
        <w:t xml:space="preserve"> stanowią </w:t>
      </w:r>
      <w:r w:rsidR="00D748CE">
        <w:t>środek krajowy, który należy wyczerpać</w:t>
      </w:r>
      <w:r w:rsidR="008103CB" w:rsidRPr="008103CB">
        <w:t xml:space="preserve"> przed wn</w:t>
      </w:r>
      <w:r w:rsidR="00D748CE">
        <w:t>iesieniem</w:t>
      </w:r>
      <w:r w:rsidR="008103CB" w:rsidRPr="008103CB">
        <w:t xml:space="preserve"> </w:t>
      </w:r>
      <w:r w:rsidR="00D748CE">
        <w:t>skargi do Trybunału</w:t>
      </w:r>
      <w:r w:rsidR="008103CB" w:rsidRPr="008103CB">
        <w:t xml:space="preserve"> (</w:t>
      </w:r>
      <w:r w:rsidR="00D748CE">
        <w:t>zob.</w:t>
      </w:r>
      <w:r w:rsidR="008103CB" w:rsidRPr="008103CB">
        <w:t xml:space="preserve"> </w:t>
      </w:r>
      <w:r w:rsidR="008103CB" w:rsidRPr="00D748CE">
        <w:rPr>
          <w:i/>
        </w:rPr>
        <w:t xml:space="preserve">X </w:t>
      </w:r>
      <w:r w:rsidR="00D748CE" w:rsidRPr="00D748CE">
        <w:rPr>
          <w:i/>
        </w:rPr>
        <w:t>p</w:t>
      </w:r>
      <w:r w:rsidR="008103CB" w:rsidRPr="00D748CE">
        <w:rPr>
          <w:i/>
        </w:rPr>
        <w:t>. Niemc</w:t>
      </w:r>
      <w:r w:rsidR="00D748CE" w:rsidRPr="00D748CE">
        <w:rPr>
          <w:i/>
        </w:rPr>
        <w:t>om</w:t>
      </w:r>
      <w:r w:rsidR="008103CB" w:rsidRPr="008103CB">
        <w:t xml:space="preserve">, </w:t>
      </w:r>
      <w:r w:rsidR="00D748CE">
        <w:t>nr</w:t>
      </w:r>
      <w:r w:rsidR="008103CB" w:rsidRPr="008103CB">
        <w:t xml:space="preserve"> 8499/99, </w:t>
      </w:r>
      <w:r w:rsidR="00D748CE">
        <w:t xml:space="preserve">decyzja </w:t>
      </w:r>
      <w:r w:rsidR="008103CB" w:rsidRPr="008103CB">
        <w:t>Komisj</w:t>
      </w:r>
      <w:r w:rsidR="00D748CE">
        <w:t>i z</w:t>
      </w:r>
      <w:r w:rsidR="008103CB" w:rsidRPr="008103CB">
        <w:t xml:space="preserve"> 7 października 1980</w:t>
      </w:r>
      <w:r w:rsidR="00D748CE">
        <w:t xml:space="preserve"> r.</w:t>
      </w:r>
      <w:r w:rsidR="008103CB" w:rsidRPr="008103CB">
        <w:t xml:space="preserve">, </w:t>
      </w:r>
      <w:r w:rsidR="00D748CE" w:rsidRPr="00D748CE">
        <w:rPr>
          <w:i/>
        </w:rPr>
        <w:t>Decisions and Reports</w:t>
      </w:r>
      <w:r w:rsidR="00D748CE" w:rsidRPr="00D748CE">
        <w:t xml:space="preserve"> </w:t>
      </w:r>
      <w:r w:rsidR="008103CB" w:rsidRPr="00D748CE">
        <w:rPr>
          <w:i/>
        </w:rPr>
        <w:t>21</w:t>
      </w:r>
      <w:r w:rsidR="008103CB" w:rsidRPr="008103CB">
        <w:t xml:space="preserve">, </w:t>
      </w:r>
      <w:r w:rsidR="00D748CE">
        <w:t>s</w:t>
      </w:r>
      <w:r w:rsidR="008103CB" w:rsidRPr="008103CB">
        <w:t xml:space="preserve">. 176, i </w:t>
      </w:r>
      <w:r w:rsidR="008103CB" w:rsidRPr="00D748CE">
        <w:rPr>
          <w:i/>
        </w:rPr>
        <w:t xml:space="preserve">Castells </w:t>
      </w:r>
      <w:r w:rsidR="00D748CE">
        <w:rPr>
          <w:i/>
        </w:rPr>
        <w:t>p</w:t>
      </w:r>
      <w:r w:rsidR="008103CB" w:rsidRPr="00D748CE">
        <w:rPr>
          <w:i/>
        </w:rPr>
        <w:t>. Hiszpani</w:t>
      </w:r>
      <w:r w:rsidR="00D748CE">
        <w:rPr>
          <w:i/>
        </w:rPr>
        <w:t>i</w:t>
      </w:r>
      <w:r w:rsidR="008103CB" w:rsidRPr="008103CB">
        <w:t xml:space="preserve">, </w:t>
      </w:r>
      <w:r w:rsidR="00D748CE">
        <w:t>nr</w:t>
      </w:r>
      <w:r w:rsidR="008103CB" w:rsidRPr="008103CB">
        <w:t xml:space="preserve"> 11798/85, </w:t>
      </w:r>
      <w:r w:rsidR="00D748CE">
        <w:t>wyrok z</w:t>
      </w:r>
      <w:r w:rsidR="008103CB" w:rsidRPr="008103CB">
        <w:t xml:space="preserve"> 23 kwietnia 1992</w:t>
      </w:r>
      <w:r w:rsidR="00D748CE">
        <w:t xml:space="preserve"> r.</w:t>
      </w:r>
      <w:r w:rsidR="008103CB" w:rsidRPr="008103CB">
        <w:t xml:space="preserve">, </w:t>
      </w:r>
      <w:r w:rsidR="00D748CE">
        <w:t>Seria A</w:t>
      </w:r>
      <w:r w:rsidR="008103CB" w:rsidRPr="008103CB">
        <w:t xml:space="preserve"> </w:t>
      </w:r>
      <w:r w:rsidR="00D748CE">
        <w:t>nr</w:t>
      </w:r>
      <w:r w:rsidR="008103CB" w:rsidRPr="008103CB">
        <w:t xml:space="preserve"> 236, §§ 24-32).</w:t>
      </w:r>
    </w:p>
    <w:p w:rsidR="008103CB" w:rsidRDefault="0097073A" w:rsidP="0097073A">
      <w:pPr>
        <w:pStyle w:val="JuPara"/>
      </w:pPr>
      <w:r w:rsidRPr="00911F73">
        <w:t>79.  </w:t>
      </w:r>
      <w:r w:rsidR="00911F73">
        <w:t xml:space="preserve"> Rząd zaprezentował przykład skargi</w:t>
      </w:r>
      <w:r w:rsidR="008103CB" w:rsidRPr="008103CB">
        <w:t xml:space="preserve"> konstytucyjnej</w:t>
      </w:r>
      <w:r w:rsidR="00911F73">
        <w:t>,</w:t>
      </w:r>
      <w:r w:rsidR="008103CB" w:rsidRPr="008103CB">
        <w:t xml:space="preserve"> </w:t>
      </w:r>
      <w:r w:rsidR="00911F73">
        <w:t>gdzie</w:t>
      </w:r>
      <w:r w:rsidR="008103CB" w:rsidRPr="008103CB">
        <w:t xml:space="preserve"> jednostka </w:t>
      </w:r>
      <w:r w:rsidR="00911F73">
        <w:t xml:space="preserve">zarzuciła </w:t>
      </w:r>
      <w:r w:rsidR="008103CB" w:rsidRPr="008103CB">
        <w:t xml:space="preserve">przede wszystkim, że </w:t>
      </w:r>
      <w:r w:rsidR="00911F73">
        <w:t>artykuł</w:t>
      </w:r>
      <w:r w:rsidR="008103CB" w:rsidRPr="008103CB">
        <w:t xml:space="preserve"> 248 </w:t>
      </w:r>
      <w:r w:rsidR="001A6489">
        <w:t>Kodeksu karnego wykonawczego</w:t>
      </w:r>
      <w:r w:rsidR="008103CB" w:rsidRPr="008103CB">
        <w:t xml:space="preserve"> był niekonstytucyjny</w:t>
      </w:r>
      <w:r w:rsidR="00911F73">
        <w:t xml:space="preserve">, gdyż pozwalał na umieszczanie osadzonych bezterminowo na nieoznaczony okres czasu w celach, w których nie przestrzegano </w:t>
      </w:r>
      <w:r w:rsidR="008103CB" w:rsidRPr="008103CB">
        <w:t xml:space="preserve"> </w:t>
      </w:r>
      <w:r w:rsidR="00911F73">
        <w:t>normy powierzchniowej.</w:t>
      </w:r>
    </w:p>
    <w:p w:rsidR="008103CB" w:rsidRPr="008103CB" w:rsidRDefault="00911F73" w:rsidP="0097073A">
      <w:pPr>
        <w:pStyle w:val="JuPara"/>
      </w:pPr>
      <w:r>
        <w:t>Trybunał zdołał odnotować</w:t>
      </w:r>
      <w:r w:rsidR="008103CB" w:rsidRPr="008103CB">
        <w:t xml:space="preserve"> </w:t>
      </w:r>
      <w:r>
        <w:t xml:space="preserve">wyrok Trybunału Konstytucyjnego z </w:t>
      </w:r>
      <w:r w:rsidR="008103CB" w:rsidRPr="008103CB">
        <w:t xml:space="preserve">26 maja </w:t>
      </w:r>
      <w:r>
        <w:br/>
      </w:r>
      <w:r w:rsidR="008103CB" w:rsidRPr="008103CB">
        <w:t>2008</w:t>
      </w:r>
      <w:r>
        <w:t>r.</w:t>
      </w:r>
      <w:r w:rsidR="008103CB" w:rsidRPr="008103CB">
        <w:t xml:space="preserve">, </w:t>
      </w:r>
      <w:r>
        <w:t>zgodnie z</w:t>
      </w:r>
      <w:r w:rsidR="008103CB" w:rsidRPr="008103CB">
        <w:t xml:space="preserve"> którym zakwestionowan</w:t>
      </w:r>
      <w:r>
        <w:t>y przepis</w:t>
      </w:r>
      <w:r w:rsidR="008103CB" w:rsidRPr="008103CB">
        <w:t xml:space="preserve"> </w:t>
      </w:r>
      <w:r>
        <w:t>został uznany za niekonstytucyjny</w:t>
      </w:r>
      <w:r w:rsidR="008103CB" w:rsidRPr="008103CB">
        <w:t xml:space="preserve"> (</w:t>
      </w:r>
      <w:r>
        <w:t>zob.</w:t>
      </w:r>
      <w:r w:rsidR="008103CB" w:rsidRPr="008103CB">
        <w:t xml:space="preserve"> </w:t>
      </w:r>
      <w:r w:rsidR="001A6489">
        <w:t xml:space="preserve">powyżej </w:t>
      </w:r>
      <w:r w:rsidR="008103CB" w:rsidRPr="008103CB">
        <w:t xml:space="preserve">akapit 61). </w:t>
      </w:r>
      <w:r>
        <w:t>Zauważa</w:t>
      </w:r>
      <w:r w:rsidR="008103CB" w:rsidRPr="008103CB">
        <w:t xml:space="preserve"> jednakże, że </w:t>
      </w:r>
      <w:r>
        <w:t>materia wzmiankowanej skargi</w:t>
      </w:r>
      <w:r w:rsidR="008103CB" w:rsidRPr="008103CB">
        <w:t xml:space="preserve"> konstytucyjnej </w:t>
      </w:r>
      <w:r>
        <w:t>i przedmiotowej sprawy nie jest identyczna.</w:t>
      </w:r>
    </w:p>
    <w:p w:rsidR="008103CB" w:rsidRPr="008103CB" w:rsidRDefault="0097073A" w:rsidP="0097073A">
      <w:pPr>
        <w:pStyle w:val="JuPara"/>
      </w:pPr>
      <w:r w:rsidRPr="001A6489">
        <w:t>80.  </w:t>
      </w:r>
      <w:r w:rsidR="008103CB" w:rsidRPr="008103CB">
        <w:t xml:space="preserve">W </w:t>
      </w:r>
      <w:r w:rsidR="004600C1">
        <w:t>sprawie zawisłej przed Trybunałem</w:t>
      </w:r>
      <w:r w:rsidR="008103CB" w:rsidRPr="008103CB">
        <w:t xml:space="preserve">, </w:t>
      </w:r>
      <w:r w:rsidR="004600C1">
        <w:t>skarga oparta o artykuł</w:t>
      </w:r>
      <w:r w:rsidR="001A6489">
        <w:t xml:space="preserve"> 3 </w:t>
      </w:r>
      <w:r w:rsidR="008103CB" w:rsidRPr="008103CB">
        <w:t xml:space="preserve">Konwencji nie jest </w:t>
      </w:r>
      <w:r w:rsidR="004600C1">
        <w:t>ani skoncentrowana</w:t>
      </w:r>
      <w:r w:rsidR="008103CB" w:rsidRPr="008103CB">
        <w:t xml:space="preserve"> ani </w:t>
      </w:r>
      <w:r w:rsidR="004600C1">
        <w:t>nie ogranicza się do kwestii przeludnienia</w:t>
      </w:r>
      <w:r w:rsidR="008103CB" w:rsidRPr="008103CB">
        <w:t xml:space="preserve"> i wynik</w:t>
      </w:r>
      <w:r w:rsidR="004600C1">
        <w:t>ających z tego złych warunków życiowych i sanitarnych</w:t>
      </w:r>
      <w:r w:rsidR="008103CB" w:rsidRPr="008103CB">
        <w:t xml:space="preserve"> </w:t>
      </w:r>
      <w:r w:rsidR="004600C1">
        <w:t>skarżącego w zakładzie penitencjarnym</w:t>
      </w:r>
      <w:r w:rsidR="008103CB" w:rsidRPr="008103CB">
        <w:t xml:space="preserve">. </w:t>
      </w:r>
      <w:r w:rsidR="004600C1">
        <w:t>Skarżący</w:t>
      </w:r>
      <w:r w:rsidR="008103CB" w:rsidRPr="008103CB">
        <w:t xml:space="preserve">, który cierpi </w:t>
      </w:r>
      <w:r w:rsidR="004600C1">
        <w:t>na określone zaburzenia umysłowe i neurologiczne</w:t>
      </w:r>
      <w:r w:rsidR="001A5418">
        <w:t>,</w:t>
      </w:r>
      <w:r w:rsidR="008103CB" w:rsidRPr="008103CB">
        <w:t xml:space="preserve"> </w:t>
      </w:r>
      <w:r w:rsidR="004600C1">
        <w:t>zarzuca nade wszystko, że system penitencjarny nie zapewnił mu wysta</w:t>
      </w:r>
      <w:r w:rsidR="00F50426">
        <w:t>rczającej opieki medycznej oraz</w:t>
      </w:r>
      <w:r w:rsidR="004600C1">
        <w:t xml:space="preserve"> że powinien był zostać umieszczony w odpowiednim zakładzie psychiatrycznym zamiast w areszcie śledczym</w:t>
      </w:r>
      <w:r w:rsidR="008103CB" w:rsidRPr="008103CB">
        <w:t xml:space="preserve">. Omawiana sytuacja </w:t>
      </w:r>
      <w:r w:rsidR="004600C1">
        <w:t>była wynikiem wadliwego zastosowania przepisów prawa, a nie prawa jako takiego</w:t>
      </w:r>
      <w:r w:rsidR="008103CB" w:rsidRPr="008103CB">
        <w:t xml:space="preserve">. </w:t>
      </w:r>
      <w:r w:rsidR="004600C1">
        <w:t xml:space="preserve">Zarzuty, jakoby skarżący został umieszczony </w:t>
      </w:r>
      <w:r w:rsidR="001A5418" w:rsidRPr="008103CB">
        <w:t xml:space="preserve">razem </w:t>
      </w:r>
      <w:r w:rsidR="001A5418">
        <w:t>z palącymi</w:t>
      </w:r>
      <w:r w:rsidR="001A5418" w:rsidRPr="008103CB">
        <w:t xml:space="preserve"> </w:t>
      </w:r>
      <w:r w:rsidR="008103CB" w:rsidRPr="008103CB">
        <w:t>w prze</w:t>
      </w:r>
      <w:r w:rsidR="004600C1">
        <w:t>ludnionej</w:t>
      </w:r>
      <w:r w:rsidR="008103CB" w:rsidRPr="008103CB">
        <w:t xml:space="preserve"> </w:t>
      </w:r>
      <w:r w:rsidR="004600C1">
        <w:t xml:space="preserve">celi, nie spełniającej wymogów sanitarnych, </w:t>
      </w:r>
      <w:r w:rsidR="008103CB" w:rsidRPr="008103CB">
        <w:t>stanowi</w:t>
      </w:r>
      <w:r w:rsidR="004600C1">
        <w:t>ą</w:t>
      </w:r>
      <w:r w:rsidR="008103CB" w:rsidRPr="008103CB">
        <w:t xml:space="preserve"> </w:t>
      </w:r>
      <w:r w:rsidR="004600C1">
        <w:t>jedynie</w:t>
      </w:r>
      <w:r w:rsidR="008103CB" w:rsidRPr="008103CB">
        <w:t xml:space="preserve"> dodatkowe element</w:t>
      </w:r>
      <w:r w:rsidR="004600C1">
        <w:t>y</w:t>
      </w:r>
      <w:r w:rsidR="008103CB" w:rsidRPr="008103CB">
        <w:t xml:space="preserve"> </w:t>
      </w:r>
      <w:r w:rsidR="004600C1">
        <w:t>tej sprawy</w:t>
      </w:r>
      <w:r w:rsidR="008103CB" w:rsidRPr="008103CB">
        <w:t xml:space="preserve">, </w:t>
      </w:r>
      <w:r w:rsidR="004600C1">
        <w:t xml:space="preserve">które mogą zostać uznane za okoliczności obciążające, podczas rozważania ogólnej </w:t>
      </w:r>
      <w:r w:rsidR="001A6489">
        <w:t>s</w:t>
      </w:r>
      <w:r w:rsidR="008103CB" w:rsidRPr="008103CB">
        <w:t xml:space="preserve">ytuacji </w:t>
      </w:r>
      <w:r w:rsidR="004600C1">
        <w:t>skarżącego.</w:t>
      </w:r>
    </w:p>
    <w:p w:rsidR="008103CB" w:rsidRPr="008103CB" w:rsidRDefault="008103CB" w:rsidP="0097073A">
      <w:pPr>
        <w:pStyle w:val="JuPara"/>
      </w:pPr>
      <w:r w:rsidRPr="008103CB">
        <w:t xml:space="preserve">W związku z </w:t>
      </w:r>
      <w:r w:rsidR="001A5418">
        <w:t>powyższym</w:t>
      </w:r>
      <w:r w:rsidRPr="008103CB">
        <w:t xml:space="preserve"> </w:t>
      </w:r>
      <w:r w:rsidR="001A5418">
        <w:t>Trybunał</w:t>
      </w:r>
      <w:r w:rsidRPr="008103CB">
        <w:t xml:space="preserve">, świadomy </w:t>
      </w:r>
      <w:r w:rsidR="001A5418">
        <w:t xml:space="preserve">ograniczeń skarżącego, jako osoby z problemami psychicznymi i pozbawionej wolności uznaje, że tylko środek pozwalający na całościowe potraktowanie jego skargi, a nie tylko jej wybiórczych aspektów, </w:t>
      </w:r>
      <w:r w:rsidRPr="008103CB">
        <w:t xml:space="preserve"> </w:t>
      </w:r>
      <w:r w:rsidR="001A5418">
        <w:t>mógłby</w:t>
      </w:r>
      <w:r w:rsidRPr="008103CB">
        <w:t xml:space="preserve"> </w:t>
      </w:r>
      <w:r w:rsidR="001A5418">
        <w:t xml:space="preserve">pomóc </w:t>
      </w:r>
      <w:r w:rsidRPr="008103CB">
        <w:t>real</w:t>
      </w:r>
      <w:r w:rsidR="001A5418">
        <w:t>nie</w:t>
      </w:r>
      <w:r w:rsidRPr="008103CB">
        <w:t xml:space="preserve"> </w:t>
      </w:r>
      <w:r w:rsidR="001A5418">
        <w:t>rozwiązać</w:t>
      </w:r>
      <w:r w:rsidRPr="008103CB">
        <w:t xml:space="preserve"> sytuację </w:t>
      </w:r>
      <w:r w:rsidR="001A5418">
        <w:t>skarżącego</w:t>
      </w:r>
      <w:r w:rsidRPr="008103CB">
        <w:t>.</w:t>
      </w:r>
    </w:p>
    <w:p w:rsidR="008103CB" w:rsidRPr="00A279FF" w:rsidRDefault="0097073A" w:rsidP="0097073A">
      <w:pPr>
        <w:pStyle w:val="JuPara"/>
      </w:pPr>
      <w:r w:rsidRPr="001A5418">
        <w:t>81.  </w:t>
      </w:r>
      <w:r w:rsidR="001A5418">
        <w:t xml:space="preserve">W związku z powyższym, w okolicznościach przedmiotowej sprawy, </w:t>
      </w:r>
      <w:r w:rsidR="001A5418" w:rsidRPr="00A279FF">
        <w:t>indywidualna skarga do Trybunału Konstytucyjnego nie może zostać uznana za efektywny środek w rozumieniu Konwencji.</w:t>
      </w:r>
      <w:r w:rsidR="008103CB" w:rsidRPr="00A279FF">
        <w:t xml:space="preserve"> </w:t>
      </w:r>
    </w:p>
    <w:p w:rsidR="0097073A" w:rsidRPr="00A279FF" w:rsidRDefault="0097073A" w:rsidP="0097073A">
      <w:pPr>
        <w:pStyle w:val="JuHa0"/>
      </w:pPr>
      <w:r w:rsidRPr="00A279FF">
        <w:lastRenderedPageBreak/>
        <w:t>(d)  </w:t>
      </w:r>
      <w:r w:rsidR="008103CB" w:rsidRPr="00A279FF">
        <w:t>Wnioski końcowe</w:t>
      </w:r>
    </w:p>
    <w:p w:rsidR="008103CB" w:rsidRPr="00A279FF" w:rsidRDefault="0097073A" w:rsidP="0097073A">
      <w:pPr>
        <w:pStyle w:val="JuPara"/>
      </w:pPr>
      <w:r w:rsidRPr="00A279FF">
        <w:t>82.  </w:t>
      </w:r>
      <w:r w:rsidR="001A5418" w:rsidRPr="00A279FF">
        <w:t>Trybunał zauważa również, że w okolicznościach przedmiotowej sprawy, środki wskazane przez Rząd nie były w stanie zadośćuczynić skardze. Wziąwszy powy</w:t>
      </w:r>
      <w:r w:rsidR="00A279FF">
        <w:t xml:space="preserve">ższe pod uwagę, Trybunał postanawia nie uwzględnić zarzutów wstępnych </w:t>
      </w:r>
      <w:r w:rsidR="001D0A49" w:rsidRPr="00A279FF">
        <w:t>Rządu odnośnie niewykorzystania środków krajowych.</w:t>
      </w:r>
    </w:p>
    <w:p w:rsidR="008103CB" w:rsidRPr="00A279FF" w:rsidRDefault="001D0A49" w:rsidP="0097073A">
      <w:pPr>
        <w:pStyle w:val="JuPara"/>
      </w:pPr>
      <w:r w:rsidRPr="00A279FF">
        <w:t>Trybunał jest ponadto zdania, że przedmiotowa skarga nie jest oczywiście bezzasadna</w:t>
      </w:r>
      <w:r w:rsidR="008103CB" w:rsidRPr="00A279FF">
        <w:t xml:space="preserve"> </w:t>
      </w:r>
      <w:r w:rsidRPr="00A279FF">
        <w:t xml:space="preserve">w rozumieniu artykułu </w:t>
      </w:r>
      <w:r w:rsidR="008103CB" w:rsidRPr="00A279FF">
        <w:t xml:space="preserve">35 § 3 Konwencji. </w:t>
      </w:r>
      <w:r w:rsidRPr="00A279FF">
        <w:t>P</w:t>
      </w:r>
      <w:r w:rsidR="008103CB" w:rsidRPr="00A279FF">
        <w:t xml:space="preserve">onadto stwierdza, że </w:t>
      </w:r>
      <w:r w:rsidRPr="00A279FF">
        <w:t>n</w:t>
      </w:r>
      <w:r w:rsidR="008103CB" w:rsidRPr="00A279FF">
        <w:t xml:space="preserve">ie jest </w:t>
      </w:r>
      <w:r w:rsidRPr="00A279FF">
        <w:t xml:space="preserve">ona </w:t>
      </w:r>
      <w:r w:rsidR="008103CB" w:rsidRPr="00A279FF">
        <w:t>niedopuszczaln</w:t>
      </w:r>
      <w:r w:rsidRPr="00A279FF">
        <w:t>a</w:t>
      </w:r>
      <w:r w:rsidR="008103CB" w:rsidRPr="00A279FF">
        <w:t xml:space="preserve"> na jakichkolwiek </w:t>
      </w:r>
      <w:r w:rsidRPr="00A279FF">
        <w:t>innej podstawie</w:t>
      </w:r>
      <w:r w:rsidR="008103CB" w:rsidRPr="00A279FF">
        <w:t xml:space="preserve">. </w:t>
      </w:r>
      <w:r w:rsidRPr="00A279FF">
        <w:t>Zatem musi zostać uznana za dopuszczalną.</w:t>
      </w:r>
    </w:p>
    <w:p w:rsidR="008103CB" w:rsidRPr="00A279FF" w:rsidRDefault="008103CB" w:rsidP="0097073A">
      <w:pPr>
        <w:pStyle w:val="JuPara"/>
      </w:pPr>
    </w:p>
    <w:p w:rsidR="0097073A" w:rsidRPr="00A279FF" w:rsidRDefault="0097073A" w:rsidP="0097073A">
      <w:pPr>
        <w:pStyle w:val="JuHA"/>
      </w:pPr>
      <w:r w:rsidRPr="00A279FF">
        <w:t>B.  </w:t>
      </w:r>
      <w:r w:rsidR="003C7BDB" w:rsidRPr="00A279FF">
        <w:t>Meritum sprawy</w:t>
      </w:r>
    </w:p>
    <w:p w:rsidR="0097073A" w:rsidRPr="00A279FF" w:rsidRDefault="0097073A" w:rsidP="0097073A">
      <w:pPr>
        <w:pStyle w:val="JuH1"/>
      </w:pPr>
      <w:r w:rsidRPr="00A279FF">
        <w:t>1.  </w:t>
      </w:r>
      <w:r w:rsidR="003C7BDB" w:rsidRPr="00A279FF">
        <w:t>Oświadczenia stron</w:t>
      </w:r>
    </w:p>
    <w:p w:rsidR="0097106F" w:rsidRPr="0097106F" w:rsidRDefault="0097073A" w:rsidP="0097073A">
      <w:pPr>
        <w:pStyle w:val="JuPara"/>
      </w:pPr>
      <w:r w:rsidRPr="00E95AC6">
        <w:t>83.  </w:t>
      </w:r>
      <w:r w:rsidR="00A279FF">
        <w:t>Skarżący zarzucił, że opieka medyczna, jaką otrzymał w systemie penitencjarnym, była nieodpowiednia, a jego stan zdrowia pogorszył się</w:t>
      </w:r>
      <w:r w:rsidR="0097106F" w:rsidRPr="0097106F">
        <w:t xml:space="preserve">. </w:t>
      </w:r>
      <w:r w:rsidR="00A279FF">
        <w:t>Ponadto zarzucił, że warunki jego aresztu były bardzo złe, w szczególności nie spełniały standardu przewidzianego dla osób w jego stanie zdrowia. Twierdził, że powinien był zostać umieszczony w odpowiednim zakładzie psychiatrycznym zamiast w areszcie śledczym.</w:t>
      </w:r>
    </w:p>
    <w:p w:rsidR="00A279FF" w:rsidRDefault="0097073A" w:rsidP="0097073A">
      <w:pPr>
        <w:pStyle w:val="JuPara"/>
      </w:pPr>
      <w:r w:rsidRPr="00E95AC6">
        <w:t>84.  </w:t>
      </w:r>
      <w:r w:rsidR="0097106F" w:rsidRPr="0097106F">
        <w:t xml:space="preserve">Rząd zakwestionował </w:t>
      </w:r>
      <w:r w:rsidR="00A279FF">
        <w:t xml:space="preserve">twierdzenie, jakoby sposób traktowania skarżącego przekroczył minimalny próg </w:t>
      </w:r>
      <w:r w:rsidR="00AE0C2F">
        <w:t>dotkliwości wymagany dla artykułu 3. Podniósł, że skarżący przebywał pod stałą opieką lekarzy. Regularnie konsultował swój stan zdrowia z lekarzem pierwszego kontaktu oraz wieloma specjalistami w zależności od chęci i potrzeb. Za każdym razem, gdy było to konieczne, skarżący otrzymywał pomoc doraźną w specjalistycznym szpitalu. Ogólnie</w:t>
      </w:r>
      <w:r w:rsidR="001A6489">
        <w:t xml:space="preserve"> rzecz ujmując</w:t>
      </w:r>
      <w:r w:rsidR="00AE0C2F">
        <w:t>, odpowiednie organy wnikliwie i często monitorowały stan zdrowia skarżącego oraz zapewniały mu pomoc medyczną odpowiednią do jego stanu. Ponadto Rząd utrzymywał, że warunki bytowe i sanitarne w areszcie skarżącego były odpowiednie.</w:t>
      </w:r>
    </w:p>
    <w:p w:rsidR="0097073A" w:rsidRPr="00AE0C2F" w:rsidRDefault="0097073A" w:rsidP="0097073A">
      <w:pPr>
        <w:pStyle w:val="JuH1"/>
      </w:pPr>
      <w:r w:rsidRPr="00AE0C2F">
        <w:t>2.  </w:t>
      </w:r>
      <w:r w:rsidR="003C7BDB" w:rsidRPr="00AE0C2F">
        <w:t>Ocena Trybunału</w:t>
      </w:r>
    </w:p>
    <w:p w:rsidR="0097073A" w:rsidRPr="00AE0C2F" w:rsidRDefault="0097073A" w:rsidP="0097073A">
      <w:pPr>
        <w:pStyle w:val="JuHa0"/>
      </w:pPr>
      <w:r w:rsidRPr="00AE0C2F">
        <w:t>(a)  </w:t>
      </w:r>
      <w:r w:rsidR="003C7BDB" w:rsidRPr="00AE0C2F">
        <w:t>Zasady ogólne</w:t>
      </w:r>
    </w:p>
    <w:p w:rsidR="0097106F" w:rsidRPr="006D1813" w:rsidRDefault="0097073A" w:rsidP="00272C5D">
      <w:pPr>
        <w:pStyle w:val="JuPara"/>
      </w:pPr>
      <w:r w:rsidRPr="00E95AC6">
        <w:t>85.  </w:t>
      </w:r>
      <w:r w:rsidR="00272C5D" w:rsidRPr="00272C5D">
        <w:t>T</w:t>
      </w:r>
      <w:r w:rsidR="00AE0C2F">
        <w:t xml:space="preserve">rybunał </w:t>
      </w:r>
      <w:r w:rsidR="00993365">
        <w:t xml:space="preserve">podkreśla, że zgodnie z jego linią orzeczniczą, złe traktowanie musi osiągać pewien stopień dotkliwości, aby wyczerpać znamiona z artykułu 3. Osiągnięcie owego minimalnego poziomu jest, zgodnie z naturą rzeczy, </w:t>
      </w:r>
      <w:r w:rsidR="006D1813">
        <w:t>kwestią</w:t>
      </w:r>
      <w:r w:rsidR="00993365">
        <w:t xml:space="preserve"> względną; zależy od wszelkich okoliczności sprawy, takich jak okres traktowania, jego skutki fizyczne i umysłowe, a w niektórych wypadkach także płeć, wiek oraz stan zdrowia ofiary naruszeń</w:t>
      </w:r>
      <w:r w:rsidR="0097106F" w:rsidRPr="0097106F">
        <w:t xml:space="preserve"> (</w:t>
      </w:r>
      <w:r w:rsidR="00993365">
        <w:t xml:space="preserve">zob. </w:t>
      </w:r>
      <w:r w:rsidR="0097106F" w:rsidRPr="00993365">
        <w:rPr>
          <w:i/>
        </w:rPr>
        <w:t xml:space="preserve">Kudła </w:t>
      </w:r>
      <w:r w:rsidR="00993365" w:rsidRPr="00993365">
        <w:rPr>
          <w:i/>
        </w:rPr>
        <w:t>p</w:t>
      </w:r>
      <w:r w:rsidR="0097106F" w:rsidRPr="00993365">
        <w:rPr>
          <w:i/>
        </w:rPr>
        <w:t>. Pols</w:t>
      </w:r>
      <w:r w:rsidR="00993365" w:rsidRPr="00993365">
        <w:rPr>
          <w:i/>
        </w:rPr>
        <w:t>ce</w:t>
      </w:r>
      <w:r w:rsidR="0097106F" w:rsidRPr="00993365">
        <w:rPr>
          <w:i/>
        </w:rPr>
        <w:t xml:space="preserve"> </w:t>
      </w:r>
      <w:r w:rsidR="0097106F" w:rsidRPr="00993365">
        <w:t>[</w:t>
      </w:r>
      <w:r w:rsidR="00993365">
        <w:t>WI</w:t>
      </w:r>
      <w:r w:rsidR="0097106F" w:rsidRPr="0097106F">
        <w:t xml:space="preserve">], </w:t>
      </w:r>
      <w:r w:rsidR="00993365">
        <w:t>nr</w:t>
      </w:r>
      <w:r w:rsidR="0097106F" w:rsidRPr="0097106F">
        <w:t xml:space="preserve"> </w:t>
      </w:r>
      <w:r w:rsidR="00993365">
        <w:t xml:space="preserve">30210/96, § 91, 2000-XI </w:t>
      </w:r>
      <w:r w:rsidR="000C47C4">
        <w:t>ETPCz</w:t>
      </w:r>
      <w:r w:rsidR="00993365">
        <w:t xml:space="preserve">, oraz </w:t>
      </w:r>
      <w:r w:rsidR="00993365" w:rsidRPr="00993365">
        <w:rPr>
          <w:i/>
        </w:rPr>
        <w:t xml:space="preserve">Peers </w:t>
      </w:r>
      <w:r w:rsidR="00791E41">
        <w:rPr>
          <w:i/>
        </w:rPr>
        <w:t>p</w:t>
      </w:r>
      <w:r w:rsidR="0097106F" w:rsidRPr="00993365">
        <w:rPr>
          <w:i/>
        </w:rPr>
        <w:t>. Grecj</w:t>
      </w:r>
      <w:r w:rsidR="00993365" w:rsidRPr="00993365">
        <w:rPr>
          <w:i/>
        </w:rPr>
        <w:t>i</w:t>
      </w:r>
      <w:r w:rsidR="0097106F" w:rsidRPr="0097106F">
        <w:t>, n</w:t>
      </w:r>
      <w:r w:rsidR="00993365">
        <w:t>r</w:t>
      </w:r>
      <w:r w:rsidR="0097106F" w:rsidRPr="0097106F">
        <w:t xml:space="preserve"> 28524/95, § 67, 2001-III </w:t>
      </w:r>
      <w:r w:rsidR="000C47C4">
        <w:t>ETPCz</w:t>
      </w:r>
      <w:r w:rsidR="0097106F" w:rsidRPr="0097106F">
        <w:t xml:space="preserve">). </w:t>
      </w:r>
      <w:r w:rsidR="00993365">
        <w:t xml:space="preserve">Choć </w:t>
      </w:r>
      <w:r w:rsidR="00272C5D">
        <w:t>powód</w:t>
      </w:r>
      <w:r w:rsidR="00993365">
        <w:t xml:space="preserve"> danego sposobu traktowania </w:t>
      </w:r>
      <w:r w:rsidR="00272C5D">
        <w:t xml:space="preserve">jest czynnikiem branym pod uwagę, w szczególności </w:t>
      </w:r>
      <w:r w:rsidR="006D1813">
        <w:t>jeżeli</w:t>
      </w:r>
      <w:r w:rsidR="00272C5D">
        <w:t xml:space="preserve"> miało ono na celu upokorz</w:t>
      </w:r>
      <w:r w:rsidR="006D1813">
        <w:t>enie lub poniżenie</w:t>
      </w:r>
      <w:r w:rsidR="00272C5D">
        <w:t xml:space="preserve"> ofiar</w:t>
      </w:r>
      <w:r w:rsidR="006D1813">
        <w:t>y</w:t>
      </w:r>
      <w:r w:rsidR="00272C5D">
        <w:t>, brak takiego powodu niekoniecznie prowadzi do uznania, że nie miało miejsce naruszenie artykułu 3</w:t>
      </w:r>
      <w:r w:rsidR="0097106F" w:rsidRPr="0097106F">
        <w:t xml:space="preserve"> (</w:t>
      </w:r>
      <w:r w:rsidR="00272C5D">
        <w:t xml:space="preserve">zob. </w:t>
      </w:r>
      <w:r w:rsidR="00272C5D" w:rsidRPr="006D1813">
        <w:rPr>
          <w:i/>
        </w:rPr>
        <w:t>Peers</w:t>
      </w:r>
      <w:r w:rsidR="00272C5D" w:rsidRPr="006D1813">
        <w:t>,</w:t>
      </w:r>
      <w:r w:rsidR="000C47C4">
        <w:t xml:space="preserve"> ibid.</w:t>
      </w:r>
      <w:r w:rsidR="0097106F" w:rsidRPr="006D1813">
        <w:t>, § 74).</w:t>
      </w:r>
    </w:p>
    <w:p w:rsidR="0097106F" w:rsidRPr="0097106F" w:rsidRDefault="0097073A" w:rsidP="00D73AA8">
      <w:pPr>
        <w:pStyle w:val="JuPara"/>
      </w:pPr>
      <w:r w:rsidRPr="006D1813">
        <w:lastRenderedPageBreak/>
        <w:t>86.  </w:t>
      </w:r>
      <w:r w:rsidR="0097106F" w:rsidRPr="0097106F">
        <w:t xml:space="preserve">Artykuł 3 Konwencji nie może być </w:t>
      </w:r>
      <w:r w:rsidR="00272C5D">
        <w:t xml:space="preserve">interpretowany jako ustanawiający ogólny obowiązek zwolnienia </w:t>
      </w:r>
      <w:r w:rsidR="006D1813">
        <w:t xml:space="preserve">osoby </w:t>
      </w:r>
      <w:r w:rsidR="00272C5D">
        <w:t xml:space="preserve">z aresztu z powodów zdrowotnych lub przeniesienia </w:t>
      </w:r>
      <w:r w:rsidR="006D1813">
        <w:t xml:space="preserve">jej </w:t>
      </w:r>
      <w:r w:rsidR="00272C5D">
        <w:t>do zwykłego szpitala, nawet jeżeli cierpi on</w:t>
      </w:r>
      <w:r w:rsidR="006D1813">
        <w:t>a</w:t>
      </w:r>
      <w:r w:rsidR="00272C5D">
        <w:t xml:space="preserve"> na chorobę, która jest szczególnie uciążliwa w leczeniu</w:t>
      </w:r>
      <w:r w:rsidR="0097106F" w:rsidRPr="0097106F">
        <w:t xml:space="preserve"> (</w:t>
      </w:r>
      <w:r w:rsidR="00272C5D">
        <w:t>zob.</w:t>
      </w:r>
      <w:r w:rsidR="0097106F" w:rsidRPr="0097106F">
        <w:t xml:space="preserve"> </w:t>
      </w:r>
      <w:r w:rsidR="0097106F" w:rsidRPr="00272C5D">
        <w:rPr>
          <w:i/>
        </w:rPr>
        <w:t xml:space="preserve">Mouisel </w:t>
      </w:r>
      <w:r w:rsidR="00272C5D">
        <w:rPr>
          <w:i/>
        </w:rPr>
        <w:t>p</w:t>
      </w:r>
      <w:r w:rsidR="0097106F" w:rsidRPr="00272C5D">
        <w:rPr>
          <w:i/>
        </w:rPr>
        <w:t>. Francj</w:t>
      </w:r>
      <w:r w:rsidR="00272C5D">
        <w:rPr>
          <w:i/>
        </w:rPr>
        <w:t>i</w:t>
      </w:r>
      <w:r w:rsidR="0097106F" w:rsidRPr="0097106F">
        <w:t>, n</w:t>
      </w:r>
      <w:r w:rsidR="00272C5D">
        <w:t>r</w:t>
      </w:r>
      <w:r w:rsidR="0097106F" w:rsidRPr="0097106F">
        <w:t xml:space="preserve"> 67263/01, § 40, </w:t>
      </w:r>
      <w:r w:rsidR="000C47C4">
        <w:t>ETPCz</w:t>
      </w:r>
      <w:r w:rsidR="0097106F" w:rsidRPr="0097106F">
        <w:t xml:space="preserve"> 2002 IX). </w:t>
      </w:r>
      <w:r w:rsidR="00272C5D">
        <w:t xml:space="preserve">Jednakże, przedmiotowy przepis wymaga od Państwa zapewnienia, że więźniowie są </w:t>
      </w:r>
      <w:r w:rsidR="00632835">
        <w:t>pozbawiani wolności w warunkach poszanowania ludzkiej godności, że sposób i</w:t>
      </w:r>
      <w:r w:rsidR="00F50426">
        <w:t> </w:t>
      </w:r>
      <w:r w:rsidR="00632835">
        <w:t xml:space="preserve">metoda stosowania tego środka nie sprawiają im jednocześnie bólu lub niedogodności związanych z przekroczeniem nieuniknionego poziomu cierpienia właściwego dla pozbawienia wolności oraz że zważywszy na praktyczne wymogi uwięzienia, ich </w:t>
      </w:r>
      <w:r w:rsidR="00D73AA8">
        <w:t xml:space="preserve">zdrowie i dobrobyt są stosownie zabezpieczone przez, między innymi, dostarczenie im wymaganej opieki medycznej </w:t>
      </w:r>
      <w:r w:rsidR="0097106F" w:rsidRPr="0097106F">
        <w:t>(</w:t>
      </w:r>
      <w:r w:rsidR="00D73AA8">
        <w:t>zob.</w:t>
      </w:r>
      <w:r w:rsidR="0097106F" w:rsidRPr="0097106F">
        <w:t xml:space="preserve">, </w:t>
      </w:r>
      <w:r w:rsidR="0097106F" w:rsidRPr="001A6489">
        <w:rPr>
          <w:i/>
        </w:rPr>
        <w:t>Kudła</w:t>
      </w:r>
      <w:r w:rsidR="00D73AA8">
        <w:rPr>
          <w:b/>
        </w:rPr>
        <w:t>,</w:t>
      </w:r>
      <w:r w:rsidR="0097106F" w:rsidRPr="0097106F">
        <w:t xml:space="preserve"> ibid., § 94, i </w:t>
      </w:r>
      <w:r w:rsidR="0097106F" w:rsidRPr="001A6489">
        <w:rPr>
          <w:i/>
        </w:rPr>
        <w:t>Mouisel,</w:t>
      </w:r>
      <w:r w:rsidR="0097106F" w:rsidRPr="0097106F">
        <w:t xml:space="preserve"> ibid., § 40).</w:t>
      </w:r>
    </w:p>
    <w:p w:rsidR="0097106F" w:rsidRPr="0097106F" w:rsidRDefault="0097073A" w:rsidP="00CE5BE3">
      <w:pPr>
        <w:pStyle w:val="JuPara"/>
      </w:pPr>
      <w:r w:rsidRPr="00D73AA8">
        <w:t>87.  </w:t>
      </w:r>
      <w:r w:rsidR="00CE5BE3">
        <w:t>Trybunał</w:t>
      </w:r>
      <w:r w:rsidR="0097106F" w:rsidRPr="0097106F">
        <w:t xml:space="preserve"> </w:t>
      </w:r>
      <w:r w:rsidR="00D73AA8">
        <w:t>przy wielu okazjach</w:t>
      </w:r>
      <w:r w:rsidR="00D73AA8" w:rsidRPr="00D73AA8">
        <w:t xml:space="preserve"> </w:t>
      </w:r>
      <w:r w:rsidR="00D73AA8">
        <w:t xml:space="preserve">wskazywał, </w:t>
      </w:r>
      <w:r w:rsidR="0097106F" w:rsidRPr="0097106F">
        <w:t xml:space="preserve">że </w:t>
      </w:r>
      <w:r w:rsidR="00D73AA8">
        <w:t xml:space="preserve">areszt osoby chorej </w:t>
      </w:r>
      <w:r w:rsidR="0097106F" w:rsidRPr="0097106F">
        <w:t>moż</w:t>
      </w:r>
      <w:r w:rsidR="00D73AA8">
        <w:t>ne</w:t>
      </w:r>
      <w:r w:rsidR="0097106F" w:rsidRPr="0097106F">
        <w:t xml:space="preserve"> </w:t>
      </w:r>
      <w:r w:rsidR="00D73AA8">
        <w:t xml:space="preserve">stanowić </w:t>
      </w:r>
      <w:r w:rsidR="006D1813">
        <w:t>przedmiot badania z</w:t>
      </w:r>
      <w:r w:rsidR="00D73AA8">
        <w:t xml:space="preserve"> </w:t>
      </w:r>
      <w:r w:rsidR="006D1813">
        <w:t xml:space="preserve">punktu widzenia </w:t>
      </w:r>
      <w:r w:rsidR="00791E41">
        <w:t>artykułu</w:t>
      </w:r>
      <w:r w:rsidR="00D73AA8">
        <w:t xml:space="preserve"> 3 </w:t>
      </w:r>
      <w:r w:rsidR="0048593C">
        <w:t xml:space="preserve">Konwencji </w:t>
      </w:r>
      <w:r w:rsidR="0097106F" w:rsidRPr="0097106F">
        <w:t>(</w:t>
      </w:r>
      <w:r w:rsidR="0048593C">
        <w:t>zob.</w:t>
      </w:r>
      <w:r w:rsidR="0097106F" w:rsidRPr="0097106F">
        <w:t xml:space="preserve"> </w:t>
      </w:r>
      <w:r w:rsidR="0097106F" w:rsidRPr="0048593C">
        <w:rPr>
          <w:i/>
        </w:rPr>
        <w:t>Mouisel</w:t>
      </w:r>
      <w:r w:rsidR="0097106F" w:rsidRPr="0097106F">
        <w:t>, ibid., § 37)</w:t>
      </w:r>
      <w:r w:rsidR="0048593C">
        <w:t xml:space="preserve"> oraz </w:t>
      </w:r>
      <w:r w:rsidR="0097106F" w:rsidRPr="0097106F">
        <w:t xml:space="preserve">że brak odpowiedniej opieki lekarskiej może być równoznaczny z traktowaniem wbrew </w:t>
      </w:r>
      <w:r w:rsidR="0048593C">
        <w:t xml:space="preserve">tej regulacji </w:t>
      </w:r>
      <w:r w:rsidR="0097106F" w:rsidRPr="0097106F">
        <w:t>(</w:t>
      </w:r>
      <w:r w:rsidR="0048593C">
        <w:t>zob.</w:t>
      </w:r>
      <w:r w:rsidR="0097106F" w:rsidRPr="0097106F">
        <w:t xml:space="preserve"> </w:t>
      </w:r>
      <w:r w:rsidR="0097106F" w:rsidRPr="0048593C">
        <w:rPr>
          <w:i/>
        </w:rPr>
        <w:t xml:space="preserve">lhan </w:t>
      </w:r>
      <w:r w:rsidR="0048593C" w:rsidRPr="0048593C">
        <w:rPr>
          <w:i/>
        </w:rPr>
        <w:t>p</w:t>
      </w:r>
      <w:r w:rsidR="0097106F" w:rsidRPr="0048593C">
        <w:rPr>
          <w:i/>
        </w:rPr>
        <w:t>. Turcj</w:t>
      </w:r>
      <w:r w:rsidR="0048593C" w:rsidRPr="0048593C">
        <w:rPr>
          <w:i/>
        </w:rPr>
        <w:t>i</w:t>
      </w:r>
      <w:r w:rsidR="0097106F" w:rsidRPr="0097106F">
        <w:t xml:space="preserve"> [</w:t>
      </w:r>
      <w:r w:rsidR="0048593C">
        <w:t>WI</w:t>
      </w:r>
      <w:r w:rsidR="0097106F" w:rsidRPr="0097106F">
        <w:t xml:space="preserve">], </w:t>
      </w:r>
      <w:r w:rsidR="0048593C">
        <w:t>nr</w:t>
      </w:r>
      <w:r w:rsidR="0097106F" w:rsidRPr="0097106F">
        <w:t xml:space="preserve"> 22277/93, § 87, 2000-VII </w:t>
      </w:r>
      <w:r w:rsidR="000C47C4">
        <w:t>ETPCz</w:t>
      </w:r>
      <w:r w:rsidR="0097106F" w:rsidRPr="0097106F">
        <w:t xml:space="preserve">; </w:t>
      </w:r>
      <w:r w:rsidR="0097106F" w:rsidRPr="0048593C">
        <w:rPr>
          <w:i/>
        </w:rPr>
        <w:t xml:space="preserve">Naumenko </w:t>
      </w:r>
      <w:r w:rsidR="0048593C">
        <w:rPr>
          <w:i/>
        </w:rPr>
        <w:t>p</w:t>
      </w:r>
      <w:r w:rsidR="0097106F" w:rsidRPr="0048593C">
        <w:rPr>
          <w:i/>
        </w:rPr>
        <w:t>. Ukrain</w:t>
      </w:r>
      <w:r w:rsidR="0048593C">
        <w:rPr>
          <w:i/>
        </w:rPr>
        <w:t>ie</w:t>
      </w:r>
      <w:r w:rsidR="0097106F" w:rsidRPr="0097106F">
        <w:t xml:space="preserve">, </w:t>
      </w:r>
      <w:r w:rsidR="0048593C">
        <w:t>nr</w:t>
      </w:r>
      <w:r w:rsidR="0097106F" w:rsidRPr="0097106F">
        <w:t xml:space="preserve"> 42023/98, § 112, </w:t>
      </w:r>
      <w:r w:rsidR="0048593C">
        <w:t xml:space="preserve">z </w:t>
      </w:r>
      <w:r w:rsidR="0097106F" w:rsidRPr="0097106F">
        <w:t>10 lutego 2004</w:t>
      </w:r>
      <w:r w:rsidR="0048593C">
        <w:t xml:space="preserve"> r.</w:t>
      </w:r>
      <w:r w:rsidR="0097106F" w:rsidRPr="0097106F">
        <w:t>;</w:t>
      </w:r>
      <w:r w:rsidR="0048593C">
        <w:t xml:space="preserve"> oraz </w:t>
      </w:r>
      <w:r w:rsidR="0097106F" w:rsidRPr="0048593C">
        <w:rPr>
          <w:i/>
        </w:rPr>
        <w:t xml:space="preserve">Farbtuhs </w:t>
      </w:r>
      <w:r w:rsidR="0048593C" w:rsidRPr="0048593C">
        <w:rPr>
          <w:i/>
        </w:rPr>
        <w:t>p</w:t>
      </w:r>
      <w:r w:rsidR="0097106F" w:rsidRPr="0048593C">
        <w:rPr>
          <w:i/>
        </w:rPr>
        <w:t>. Łotw</w:t>
      </w:r>
      <w:r w:rsidR="0048593C" w:rsidRPr="0048593C">
        <w:rPr>
          <w:i/>
        </w:rPr>
        <w:t>ie</w:t>
      </w:r>
      <w:r w:rsidR="0097106F" w:rsidRPr="0097106F">
        <w:t xml:space="preserve">, </w:t>
      </w:r>
      <w:r w:rsidR="0048593C">
        <w:t>nr</w:t>
      </w:r>
      <w:r w:rsidR="0097106F" w:rsidRPr="0097106F">
        <w:t xml:space="preserve"> 4672/02, § 51, </w:t>
      </w:r>
      <w:r w:rsidR="0048593C">
        <w:t xml:space="preserve">z </w:t>
      </w:r>
      <w:r w:rsidR="0097106F" w:rsidRPr="0097106F">
        <w:t xml:space="preserve">2 </w:t>
      </w:r>
      <w:r w:rsidR="00D73AA8">
        <w:t>grudnia 2004</w:t>
      </w:r>
      <w:r w:rsidR="0048593C">
        <w:t xml:space="preserve"> r.</w:t>
      </w:r>
      <w:r w:rsidR="00D73AA8">
        <w:t>). W szczególności,</w:t>
      </w:r>
      <w:r w:rsidR="0048593C">
        <w:t xml:space="preserve"> </w:t>
      </w:r>
      <w:r w:rsidR="0097106F" w:rsidRPr="0097106F">
        <w:t xml:space="preserve">ocena </w:t>
      </w:r>
      <w:r w:rsidR="0048593C">
        <w:t>tego, czy</w:t>
      </w:r>
      <w:r w:rsidR="0097106F" w:rsidRPr="0097106F">
        <w:t xml:space="preserve"> </w:t>
      </w:r>
      <w:r w:rsidR="0048593C">
        <w:t>po</w:t>
      </w:r>
      <w:r w:rsidR="0097106F" w:rsidRPr="0097106F">
        <w:t xml:space="preserve">szczególne </w:t>
      </w:r>
      <w:r w:rsidR="0048593C">
        <w:t>warunki aresztu</w:t>
      </w:r>
      <w:r w:rsidR="0097106F" w:rsidRPr="0097106F">
        <w:t xml:space="preserve"> </w:t>
      </w:r>
      <w:r w:rsidR="0048593C">
        <w:t xml:space="preserve">były sprzeczne ze standardem z artykułu </w:t>
      </w:r>
      <w:r w:rsidR="0097106F" w:rsidRPr="0097106F">
        <w:t xml:space="preserve">3 </w:t>
      </w:r>
      <w:r w:rsidR="0048593C">
        <w:t>musi</w:t>
      </w:r>
      <w:r w:rsidR="0097106F" w:rsidRPr="0097106F">
        <w:t xml:space="preserve">, w przypadku </w:t>
      </w:r>
      <w:r w:rsidR="0048593C">
        <w:t>osób psychicznie chorych</w:t>
      </w:r>
      <w:r w:rsidR="0097106F" w:rsidRPr="0097106F">
        <w:t xml:space="preserve">, </w:t>
      </w:r>
      <w:r w:rsidR="0048593C">
        <w:t>uwzględniać ich bezbronność i</w:t>
      </w:r>
      <w:r w:rsidR="00F50426">
        <w:t> </w:t>
      </w:r>
      <w:r w:rsidR="0048593C">
        <w:t xml:space="preserve">niezdolność, w pewnych wypadkach, </w:t>
      </w:r>
      <w:r w:rsidR="00CE5BE3">
        <w:t>do poskarżenia się w zrozumiały czy też w jakikolwiek sposób na to</w:t>
      </w:r>
      <w:r w:rsidR="006D1813">
        <w:t>,</w:t>
      </w:r>
      <w:r w:rsidR="00CE5BE3">
        <w:t xml:space="preserve"> </w:t>
      </w:r>
      <w:r w:rsidR="006D1813">
        <w:t>że</w:t>
      </w:r>
      <w:r w:rsidR="00CE5BE3">
        <w:t xml:space="preserve"> zostali dotknięci przez dan</w:t>
      </w:r>
      <w:r w:rsidR="006D1813">
        <w:t>y sposób</w:t>
      </w:r>
      <w:r w:rsidR="00CE5BE3">
        <w:t xml:space="preserve"> traktowani</w:t>
      </w:r>
      <w:r w:rsidR="006D1813">
        <w:t>a</w:t>
      </w:r>
      <w:r w:rsidR="0097106F" w:rsidRPr="0097106F">
        <w:t xml:space="preserve"> (</w:t>
      </w:r>
      <w:r w:rsidR="000C47C4">
        <w:t>zob. na przykład,</w:t>
      </w:r>
      <w:r w:rsidR="0097106F" w:rsidRPr="0097106F">
        <w:t xml:space="preserve"> </w:t>
      </w:r>
      <w:r w:rsidR="0097106F" w:rsidRPr="00CE5BE3">
        <w:rPr>
          <w:i/>
        </w:rPr>
        <w:t xml:space="preserve">Herczegfalvy </w:t>
      </w:r>
      <w:r w:rsidR="00CE5BE3" w:rsidRPr="00CE5BE3">
        <w:rPr>
          <w:i/>
        </w:rPr>
        <w:t>p</w:t>
      </w:r>
      <w:r w:rsidR="0097106F" w:rsidRPr="00CE5BE3">
        <w:rPr>
          <w:i/>
        </w:rPr>
        <w:t>. Austri</w:t>
      </w:r>
      <w:r w:rsidR="00CE5BE3" w:rsidRPr="00CE5BE3">
        <w:rPr>
          <w:i/>
        </w:rPr>
        <w:t>i</w:t>
      </w:r>
      <w:r w:rsidR="0097106F" w:rsidRPr="0097106F">
        <w:t xml:space="preserve">, </w:t>
      </w:r>
      <w:r w:rsidR="00CE5BE3">
        <w:t>wyrok z</w:t>
      </w:r>
      <w:r w:rsidR="0097106F" w:rsidRPr="0097106F">
        <w:t xml:space="preserve"> 24 września 1992</w:t>
      </w:r>
      <w:r w:rsidR="00CE5BE3">
        <w:t xml:space="preserve"> r.</w:t>
      </w:r>
      <w:r w:rsidR="0097106F" w:rsidRPr="0097106F">
        <w:t xml:space="preserve">, </w:t>
      </w:r>
      <w:r w:rsidR="00CE5BE3">
        <w:t>S</w:t>
      </w:r>
      <w:r w:rsidR="000C47C4">
        <w:t xml:space="preserve">eria </w:t>
      </w:r>
      <w:r w:rsidR="00CE5BE3">
        <w:t>A nr</w:t>
      </w:r>
      <w:r w:rsidR="0097106F" w:rsidRPr="0097106F">
        <w:t xml:space="preserve"> 244, </w:t>
      </w:r>
      <w:r w:rsidR="00CE5BE3">
        <w:t>s</w:t>
      </w:r>
      <w:r w:rsidR="0097106F" w:rsidRPr="0097106F">
        <w:t xml:space="preserve">. 25-26, § 82, </w:t>
      </w:r>
      <w:r w:rsidR="00CE5BE3">
        <w:t>oraz</w:t>
      </w:r>
      <w:r w:rsidR="0097106F" w:rsidRPr="0097106F">
        <w:t xml:space="preserve"> </w:t>
      </w:r>
      <w:r w:rsidR="0097106F" w:rsidRPr="00CE5BE3">
        <w:rPr>
          <w:i/>
        </w:rPr>
        <w:t xml:space="preserve">Aerts </w:t>
      </w:r>
      <w:r w:rsidR="00CE5BE3" w:rsidRPr="00CE5BE3">
        <w:rPr>
          <w:i/>
        </w:rPr>
        <w:t>p</w:t>
      </w:r>
      <w:r w:rsidR="0097106F" w:rsidRPr="00CE5BE3">
        <w:rPr>
          <w:i/>
        </w:rPr>
        <w:t>. Belgi</w:t>
      </w:r>
      <w:r w:rsidR="00CE5BE3" w:rsidRPr="00CE5BE3">
        <w:rPr>
          <w:i/>
        </w:rPr>
        <w:t>i</w:t>
      </w:r>
      <w:r w:rsidR="0097106F" w:rsidRPr="0097106F">
        <w:t xml:space="preserve">, </w:t>
      </w:r>
      <w:r w:rsidR="00CE5BE3">
        <w:t>wyrok z</w:t>
      </w:r>
      <w:r w:rsidR="0097106F" w:rsidRPr="0097106F">
        <w:t xml:space="preserve"> 30 lipca 1998</w:t>
      </w:r>
      <w:r w:rsidR="00CE5BE3">
        <w:t xml:space="preserve"> r.</w:t>
      </w:r>
      <w:r w:rsidR="0097106F" w:rsidRPr="0097106F">
        <w:t xml:space="preserve">, </w:t>
      </w:r>
      <w:r w:rsidR="000C47C4">
        <w:rPr>
          <w:i/>
        </w:rPr>
        <w:t>Sprawozdanie</w:t>
      </w:r>
      <w:r w:rsidR="0097106F" w:rsidRPr="0097106F">
        <w:t xml:space="preserve"> 1998-V, </w:t>
      </w:r>
      <w:r w:rsidR="00CE5BE3">
        <w:t>s</w:t>
      </w:r>
      <w:r w:rsidR="0097106F" w:rsidRPr="0097106F">
        <w:t>. 1966, § 66).</w:t>
      </w:r>
    </w:p>
    <w:p w:rsidR="0097106F" w:rsidRPr="0097106F" w:rsidRDefault="0097073A" w:rsidP="0097073A">
      <w:pPr>
        <w:pStyle w:val="JuPara"/>
      </w:pPr>
      <w:r w:rsidRPr="00CE5BE3">
        <w:t>88. </w:t>
      </w:r>
      <w:r w:rsidR="006D1813">
        <w:t>Trybunał</w:t>
      </w:r>
      <w:r w:rsidR="0097106F" w:rsidRPr="0097106F">
        <w:t xml:space="preserve"> zauważa, że </w:t>
      </w:r>
      <w:r w:rsidR="00CE5BE3">
        <w:t xml:space="preserve">istnieją </w:t>
      </w:r>
      <w:r w:rsidR="0097106F" w:rsidRPr="0097106F">
        <w:t xml:space="preserve">trzy </w:t>
      </w:r>
      <w:r w:rsidR="00CE5BE3">
        <w:t xml:space="preserve">konkretne </w:t>
      </w:r>
      <w:r w:rsidR="0097106F" w:rsidRPr="0097106F">
        <w:t>elementy</w:t>
      </w:r>
      <w:r w:rsidR="00CE5BE3">
        <w:t xml:space="preserve">, które należy wziąć pod uwagę </w:t>
      </w:r>
      <w:r w:rsidR="006D1813">
        <w:t>ustalając, czy stan</w:t>
      </w:r>
      <w:r w:rsidR="00CE5BE3">
        <w:t xml:space="preserve"> </w:t>
      </w:r>
      <w:r w:rsidR="0097106F" w:rsidRPr="0097106F">
        <w:t xml:space="preserve">zdrowia </w:t>
      </w:r>
      <w:r w:rsidR="006D1813">
        <w:t>skarżącego pozwalał się pogodzić z jego</w:t>
      </w:r>
      <w:r w:rsidR="0097106F" w:rsidRPr="0097106F">
        <w:t xml:space="preserve"> pobytem w areszcie: (</w:t>
      </w:r>
      <w:r w:rsidR="00CE5BE3">
        <w:t>a</w:t>
      </w:r>
      <w:r w:rsidR="0097106F" w:rsidRPr="0097106F">
        <w:t xml:space="preserve">) </w:t>
      </w:r>
      <w:r w:rsidR="00CE5BE3" w:rsidRPr="0097106F">
        <w:t xml:space="preserve">status </w:t>
      </w:r>
      <w:r w:rsidR="0097106F" w:rsidRPr="0097106F">
        <w:t xml:space="preserve">medyczny więźnia, (b) </w:t>
      </w:r>
      <w:r w:rsidR="006D1813">
        <w:t>adekwatność</w:t>
      </w:r>
      <w:r w:rsidR="0097106F" w:rsidRPr="0097106F">
        <w:t xml:space="preserve"> pomocy medycznej i opieki przewidzianej w areszcie, </w:t>
      </w:r>
      <w:r w:rsidR="00CE5BE3">
        <w:t>oraz</w:t>
      </w:r>
      <w:r w:rsidR="0097106F" w:rsidRPr="0097106F">
        <w:t xml:space="preserve"> (c) celowość utrzymywania aresztu </w:t>
      </w:r>
      <w:r w:rsidR="00CE5BE3">
        <w:t>w świetle</w:t>
      </w:r>
      <w:r w:rsidR="0097106F" w:rsidRPr="0097106F">
        <w:t xml:space="preserve"> stanu zdrowotnego </w:t>
      </w:r>
      <w:r w:rsidR="00CE5BE3">
        <w:t xml:space="preserve">skarżącego </w:t>
      </w:r>
      <w:r w:rsidR="0097106F" w:rsidRPr="0097106F">
        <w:t>(</w:t>
      </w:r>
      <w:r w:rsidR="00CE5BE3">
        <w:t>zob.</w:t>
      </w:r>
      <w:r w:rsidR="0097106F" w:rsidRPr="0097106F">
        <w:t xml:space="preserve"> </w:t>
      </w:r>
      <w:r w:rsidR="0097106F" w:rsidRPr="00CE5BE3">
        <w:rPr>
          <w:i/>
        </w:rPr>
        <w:t>Mouisel</w:t>
      </w:r>
      <w:r w:rsidR="0097106F" w:rsidRPr="0097106F">
        <w:t xml:space="preserve">, ibid., §§ 40-42; </w:t>
      </w:r>
      <w:r w:rsidR="0097106F" w:rsidRPr="00CE5BE3">
        <w:rPr>
          <w:i/>
        </w:rPr>
        <w:t xml:space="preserve">Melnik </w:t>
      </w:r>
      <w:r w:rsidR="00CE5BE3" w:rsidRPr="00CE5BE3">
        <w:rPr>
          <w:i/>
        </w:rPr>
        <w:t>p</w:t>
      </w:r>
      <w:r w:rsidR="0097106F" w:rsidRPr="00CE5BE3">
        <w:rPr>
          <w:i/>
        </w:rPr>
        <w:t>. Ukrain</w:t>
      </w:r>
      <w:r w:rsidR="00CE5BE3" w:rsidRPr="00CE5BE3">
        <w:rPr>
          <w:i/>
        </w:rPr>
        <w:t>ie</w:t>
      </w:r>
      <w:r w:rsidR="0097106F" w:rsidRPr="0097106F">
        <w:t xml:space="preserve">, </w:t>
      </w:r>
      <w:r w:rsidR="00CE5BE3">
        <w:t>nr</w:t>
      </w:r>
      <w:r w:rsidR="0097106F" w:rsidRPr="0097106F">
        <w:t xml:space="preserve"> 72286/01, § 94, </w:t>
      </w:r>
      <w:r w:rsidR="00CE5BE3">
        <w:t xml:space="preserve">z </w:t>
      </w:r>
      <w:r w:rsidR="0097106F" w:rsidRPr="0097106F">
        <w:t>28 marca 2006</w:t>
      </w:r>
      <w:r w:rsidR="00CE5BE3">
        <w:t xml:space="preserve"> r.</w:t>
      </w:r>
      <w:r w:rsidR="0097106F" w:rsidRPr="0097106F">
        <w:t xml:space="preserve">; i </w:t>
      </w:r>
      <w:r w:rsidR="00CE5BE3" w:rsidRPr="00CE5BE3">
        <w:rPr>
          <w:rStyle w:val="ju-005fpara--char"/>
          <w:i/>
          <w:iCs/>
        </w:rPr>
        <w:t xml:space="preserve">Rivière </w:t>
      </w:r>
      <w:r w:rsidR="00CE5BE3">
        <w:rPr>
          <w:rStyle w:val="ju-005fpara--char"/>
          <w:i/>
          <w:iCs/>
        </w:rPr>
        <w:t>p</w:t>
      </w:r>
      <w:r w:rsidR="00CE5BE3" w:rsidRPr="00CE5BE3">
        <w:rPr>
          <w:rStyle w:val="ju-005fpara--char"/>
          <w:i/>
          <w:iCs/>
        </w:rPr>
        <w:t xml:space="preserve">. </w:t>
      </w:r>
      <w:r w:rsidR="00CE5BE3">
        <w:rPr>
          <w:rStyle w:val="ju-005fpara--char"/>
          <w:i/>
          <w:iCs/>
        </w:rPr>
        <w:t>Francji</w:t>
      </w:r>
      <w:r w:rsidR="0097106F" w:rsidRPr="0097106F">
        <w:t xml:space="preserve"> </w:t>
      </w:r>
      <w:r w:rsidR="00CE5BE3">
        <w:t>nr</w:t>
      </w:r>
      <w:r w:rsidR="0097106F" w:rsidRPr="0097106F">
        <w:t xml:space="preserve"> 33834/03, § 63, </w:t>
      </w:r>
      <w:r w:rsidR="00CE5BE3">
        <w:t xml:space="preserve"> z </w:t>
      </w:r>
      <w:r w:rsidR="0097106F" w:rsidRPr="0097106F">
        <w:t>11 lipca 2006</w:t>
      </w:r>
      <w:r w:rsidR="00CE5BE3">
        <w:t xml:space="preserve"> r.</w:t>
      </w:r>
      <w:r w:rsidR="0097106F" w:rsidRPr="0097106F">
        <w:t>).</w:t>
      </w:r>
    </w:p>
    <w:p w:rsidR="0097073A" w:rsidRPr="003C7BDB" w:rsidRDefault="0097073A" w:rsidP="0097073A">
      <w:pPr>
        <w:pStyle w:val="JuHa0"/>
      </w:pPr>
      <w:r w:rsidRPr="003C7BDB">
        <w:t>(b)  </w:t>
      </w:r>
      <w:r w:rsidR="003C7BDB" w:rsidRPr="003C7BDB">
        <w:t>Zastosowanie powyższych reguł w przedmiotowej sprawie</w:t>
      </w:r>
    </w:p>
    <w:p w:rsidR="0097106F" w:rsidRPr="0097106F" w:rsidRDefault="0097073A" w:rsidP="0097073A">
      <w:pPr>
        <w:pStyle w:val="JuPara"/>
      </w:pPr>
      <w:r w:rsidRPr="00811667">
        <w:t>89.  </w:t>
      </w:r>
      <w:r w:rsidR="00CE5BE3">
        <w:t>Trybunał stwierdza</w:t>
      </w:r>
      <w:r w:rsidR="0097106F" w:rsidRPr="0097106F">
        <w:t xml:space="preserve">, że </w:t>
      </w:r>
      <w:r w:rsidR="00CE5BE3">
        <w:t>stan zdrowia skarżącego</w:t>
      </w:r>
      <w:r w:rsidR="0097106F" w:rsidRPr="0097106F">
        <w:t>, mianowicie jego chroniczne i poważne zaburzenia umysłowe</w:t>
      </w:r>
      <w:r w:rsidR="00CE5BE3">
        <w:t>,</w:t>
      </w:r>
      <w:r w:rsidR="0097106F" w:rsidRPr="0097106F">
        <w:t xml:space="preserve"> wliczając w to schizofrenię, jest niekwestionowany. </w:t>
      </w:r>
      <w:r w:rsidR="00CE5BE3">
        <w:t xml:space="preserve">Skarżący cierpi na halucynacje, miewa </w:t>
      </w:r>
      <w:r w:rsidR="0097106F" w:rsidRPr="0097106F">
        <w:t xml:space="preserve">myśli </w:t>
      </w:r>
      <w:r w:rsidR="00CE5BE3">
        <w:t>s</w:t>
      </w:r>
      <w:r w:rsidR="00CE5BE3" w:rsidRPr="0097106F">
        <w:t>amobójcze</w:t>
      </w:r>
      <w:r w:rsidR="00CE5BE3">
        <w:t>, a</w:t>
      </w:r>
      <w:r w:rsidR="0097106F" w:rsidRPr="0097106F">
        <w:t xml:space="preserve"> w styczniu 2006 </w:t>
      </w:r>
      <w:r w:rsidR="00CE5BE3">
        <w:t xml:space="preserve">r. </w:t>
      </w:r>
      <w:r w:rsidR="0097106F" w:rsidRPr="0097106F">
        <w:t xml:space="preserve">próbował się </w:t>
      </w:r>
      <w:r w:rsidR="00CE5BE3" w:rsidRPr="0097106F">
        <w:t xml:space="preserve">powiesić </w:t>
      </w:r>
      <w:r w:rsidR="0097106F" w:rsidRPr="0097106F">
        <w:t>(</w:t>
      </w:r>
      <w:r w:rsidR="00CE5BE3">
        <w:t>zob.</w:t>
      </w:r>
      <w:r w:rsidR="0097106F" w:rsidRPr="0097106F">
        <w:t xml:space="preserve"> </w:t>
      </w:r>
      <w:r w:rsidR="006D1813">
        <w:t xml:space="preserve">powyżej </w:t>
      </w:r>
      <w:r w:rsidR="0097106F" w:rsidRPr="0097106F">
        <w:t>akapity 6, 9, 13, 14, 16, 19 i 23).</w:t>
      </w:r>
    </w:p>
    <w:p w:rsidR="0097106F" w:rsidRPr="0097106F" w:rsidRDefault="00811667" w:rsidP="0097073A">
      <w:pPr>
        <w:pStyle w:val="JuPara"/>
      </w:pPr>
      <w:r>
        <w:t xml:space="preserve">Sprawa </w:t>
      </w:r>
      <w:r w:rsidR="0097106F" w:rsidRPr="0097106F">
        <w:t xml:space="preserve"> </w:t>
      </w:r>
      <w:r w:rsidR="006D1813">
        <w:t xml:space="preserve">zatem </w:t>
      </w:r>
      <w:r>
        <w:t xml:space="preserve">dotyczy kwestii, czy stan zdrowia skarżącego </w:t>
      </w:r>
      <w:r w:rsidR="006D1813">
        <w:t>był</w:t>
      </w:r>
      <w:r>
        <w:t xml:space="preserve"> do pogodzenia z </w:t>
      </w:r>
      <w:r w:rsidR="0097106F" w:rsidRPr="0097106F">
        <w:t xml:space="preserve">jego </w:t>
      </w:r>
      <w:r>
        <w:t>pozbawieniem wolności</w:t>
      </w:r>
      <w:r w:rsidR="0097106F" w:rsidRPr="0097106F">
        <w:t xml:space="preserve"> w obiekcie zaprojektowanym </w:t>
      </w:r>
      <w:r>
        <w:t>z myślą o</w:t>
      </w:r>
      <w:r w:rsidR="0097106F" w:rsidRPr="0097106F">
        <w:t xml:space="preserve"> zdrowych </w:t>
      </w:r>
      <w:r>
        <w:t xml:space="preserve">osadzonych, w </w:t>
      </w:r>
      <w:r w:rsidR="006D1813">
        <w:t>którym</w:t>
      </w:r>
      <w:r w:rsidR="0097106F" w:rsidRPr="0097106F">
        <w:t xml:space="preserve"> </w:t>
      </w:r>
      <w:r w:rsidR="006D1813">
        <w:t>był</w:t>
      </w:r>
      <w:r w:rsidR="0097106F" w:rsidRPr="0097106F">
        <w:t xml:space="preserve"> leczony </w:t>
      </w:r>
      <w:r>
        <w:t>lub ustawicznie monitorowany</w:t>
      </w:r>
      <w:r w:rsidR="0097106F" w:rsidRPr="0097106F">
        <w:t xml:space="preserve"> przez </w:t>
      </w:r>
      <w:r>
        <w:t>wyspecjalizowany personel medyczny</w:t>
      </w:r>
      <w:r w:rsidR="0097106F" w:rsidRPr="0097106F">
        <w:t xml:space="preserve">. </w:t>
      </w:r>
      <w:r>
        <w:t>Trybunał</w:t>
      </w:r>
      <w:r w:rsidR="0097106F" w:rsidRPr="0097106F">
        <w:t xml:space="preserve"> musi </w:t>
      </w:r>
      <w:r w:rsidRPr="0097106F">
        <w:t xml:space="preserve">również </w:t>
      </w:r>
      <w:r w:rsidR="0097106F" w:rsidRPr="0097106F">
        <w:t>odpowi</w:t>
      </w:r>
      <w:r>
        <w:t>edzieć</w:t>
      </w:r>
      <w:r w:rsidR="0097106F" w:rsidRPr="0097106F">
        <w:t xml:space="preserve"> na pytanie</w:t>
      </w:r>
      <w:r>
        <w:t>,</w:t>
      </w:r>
      <w:r w:rsidR="0097106F" w:rsidRPr="0097106F">
        <w:t xml:space="preserve"> czy </w:t>
      </w:r>
      <w:r>
        <w:t>powyższa</w:t>
      </w:r>
      <w:r w:rsidR="0097106F" w:rsidRPr="0097106F">
        <w:t xml:space="preserve"> sytuacja osiągnęła minimalny poziom </w:t>
      </w:r>
      <w:r>
        <w:t>dotkliwości zgodnie z artykułem</w:t>
      </w:r>
      <w:r w:rsidR="0097106F" w:rsidRPr="0097106F">
        <w:t xml:space="preserve"> 3 Konwencji.</w:t>
      </w:r>
    </w:p>
    <w:p w:rsidR="0097106F" w:rsidRPr="0097106F" w:rsidRDefault="0097073A" w:rsidP="0097073A">
      <w:pPr>
        <w:pStyle w:val="JuPara"/>
      </w:pPr>
      <w:r w:rsidRPr="006D1813">
        <w:t>90.  </w:t>
      </w:r>
      <w:r w:rsidR="00811667">
        <w:t>Trybunał</w:t>
      </w:r>
      <w:r w:rsidR="0097106F" w:rsidRPr="0097106F">
        <w:t xml:space="preserve"> zauważa, że </w:t>
      </w:r>
      <w:r w:rsidR="006D1813">
        <w:t>skarżący</w:t>
      </w:r>
      <w:r w:rsidR="0097106F" w:rsidRPr="0097106F">
        <w:t xml:space="preserve"> </w:t>
      </w:r>
      <w:r w:rsidR="00811667">
        <w:t>przebywa w areszcie</w:t>
      </w:r>
      <w:r w:rsidR="0097106F" w:rsidRPr="0097106F">
        <w:t xml:space="preserve"> od kwietnia 2005</w:t>
      </w:r>
      <w:r w:rsidR="00811667">
        <w:t>r.</w:t>
      </w:r>
      <w:r w:rsidR="0097106F" w:rsidRPr="0097106F">
        <w:t>, z chwilową przerwą między 28 sierpnia a 7 września 2007</w:t>
      </w:r>
      <w:r w:rsidR="00811667">
        <w:t xml:space="preserve">r., kiedy to został </w:t>
      </w:r>
      <w:r w:rsidR="00811667">
        <w:lastRenderedPageBreak/>
        <w:t>wypuszczony do domu</w:t>
      </w:r>
      <w:r w:rsidR="0074316C">
        <w:t xml:space="preserve">. Podczas jego niemal trzyipółrocznego </w:t>
      </w:r>
      <w:r w:rsidR="0097106F" w:rsidRPr="0097106F">
        <w:t xml:space="preserve">aresztu </w:t>
      </w:r>
      <w:r w:rsidR="0074316C">
        <w:t>skarżący</w:t>
      </w:r>
      <w:r w:rsidR="0097106F" w:rsidRPr="0097106F">
        <w:t xml:space="preserve">, </w:t>
      </w:r>
      <w:r w:rsidR="0074316C">
        <w:t>w przeważającej mierze</w:t>
      </w:r>
      <w:r w:rsidR="0097106F" w:rsidRPr="0097106F">
        <w:t xml:space="preserve">, </w:t>
      </w:r>
      <w:r w:rsidR="0074316C">
        <w:t>był umieszczany</w:t>
      </w:r>
      <w:r w:rsidR="0097106F" w:rsidRPr="0097106F">
        <w:t xml:space="preserve"> ze zdrowymi </w:t>
      </w:r>
      <w:r w:rsidR="0074316C">
        <w:t>współ</w:t>
      </w:r>
      <w:r w:rsidR="0097106F" w:rsidRPr="0097106F">
        <w:t xml:space="preserve">więźniami </w:t>
      </w:r>
      <w:r w:rsidR="0074316C">
        <w:t>w zwykłych zakładach penitencjarnych (zob.</w:t>
      </w:r>
      <w:r w:rsidR="005655DD">
        <w:t xml:space="preserve"> powyżej</w:t>
      </w:r>
      <w:r w:rsidR="0074316C">
        <w:t xml:space="preserve"> </w:t>
      </w:r>
      <w:r w:rsidR="0097106F" w:rsidRPr="0097106F">
        <w:t>akapity 8, 10, 11, 12, 15-17, 23 i 24).</w:t>
      </w:r>
    </w:p>
    <w:p w:rsidR="0097106F" w:rsidRPr="0097106F" w:rsidRDefault="0097073A" w:rsidP="0097073A">
      <w:pPr>
        <w:pStyle w:val="JuPara"/>
      </w:pPr>
      <w:r w:rsidRPr="005655DD">
        <w:t>91.  </w:t>
      </w:r>
      <w:r w:rsidR="0074316C" w:rsidRPr="0074316C">
        <w:t>Odnośnie</w:t>
      </w:r>
      <w:r w:rsidR="0074316C">
        <w:t xml:space="preserve"> opieki medycznej skarżącego Trybunał stwierdza, że między kwietniem a </w:t>
      </w:r>
      <w:r w:rsidR="00F97DF9">
        <w:t>lipcem 2005</w:t>
      </w:r>
      <w:r w:rsidR="0074316C">
        <w:t xml:space="preserve">r. </w:t>
      </w:r>
      <w:r w:rsidR="00F97DF9">
        <w:t>oraz między kwietniem a czerwcem 2007r.</w:t>
      </w:r>
      <w:r w:rsidR="0097106F" w:rsidRPr="0097106F">
        <w:t xml:space="preserve">, </w:t>
      </w:r>
      <w:r w:rsidR="00F97DF9">
        <w:t xml:space="preserve">był on hospitalizowany w szpitalu psychiatrycznym (zob. </w:t>
      </w:r>
      <w:r w:rsidR="005655DD">
        <w:t xml:space="preserve">powyżej </w:t>
      </w:r>
      <w:r w:rsidR="00F97DF9">
        <w:t xml:space="preserve">akapity 20 i 22). Trzykrotnie otrzymał pomoc doraźną w szpitalu psychiatrycznym (zob. </w:t>
      </w:r>
      <w:r w:rsidR="005655DD">
        <w:t xml:space="preserve">powyżej </w:t>
      </w:r>
      <w:r w:rsidR="00F97DF9">
        <w:t>akapity 9, 13 i 15). Dowody medyczne przedstawione przez strony wskazują, że skarżący był poddawany regularnemu leczeniu farmakologicznemu, uwzględniającemu środki psychotropowe. Miał on dostęp do więziennego personelu medycznego oraz, podczas umówionych wizyt, do lekarzy specjalistów, w tym psychiatrów.</w:t>
      </w:r>
    </w:p>
    <w:p w:rsidR="00F97DF9" w:rsidRDefault="0097073A" w:rsidP="0097073A">
      <w:pPr>
        <w:suppressAutoHyphens/>
        <w:spacing w:before="0" w:beforeAutospacing="0" w:after="0" w:afterAutospacing="0"/>
        <w:ind w:firstLine="284"/>
        <w:jc w:val="both"/>
        <w:rPr>
          <w:szCs w:val="20"/>
          <w:lang w:val="pl-PL"/>
        </w:rPr>
      </w:pPr>
      <w:r w:rsidRPr="005655DD">
        <w:rPr>
          <w:szCs w:val="20"/>
          <w:lang w:val="pl-PL"/>
        </w:rPr>
        <w:t>92.  </w:t>
      </w:r>
      <w:r w:rsidR="0097106F" w:rsidRPr="0097106F">
        <w:rPr>
          <w:szCs w:val="20"/>
          <w:lang w:val="pl-PL"/>
        </w:rPr>
        <w:t xml:space="preserve">Z drugiej strony, </w:t>
      </w:r>
      <w:r w:rsidR="00F97DF9">
        <w:rPr>
          <w:szCs w:val="20"/>
          <w:lang w:val="pl-PL"/>
        </w:rPr>
        <w:t xml:space="preserve">Trybunał </w:t>
      </w:r>
      <w:r w:rsidR="0097106F" w:rsidRPr="0097106F">
        <w:rPr>
          <w:szCs w:val="20"/>
          <w:lang w:val="pl-PL"/>
        </w:rPr>
        <w:t>zauważa, że</w:t>
      </w:r>
      <w:r w:rsidR="00F97DF9">
        <w:rPr>
          <w:szCs w:val="20"/>
          <w:lang w:val="pl-PL"/>
        </w:rPr>
        <w:t xml:space="preserve"> </w:t>
      </w:r>
      <w:r w:rsidR="0097106F" w:rsidRPr="0097106F">
        <w:rPr>
          <w:szCs w:val="20"/>
          <w:lang w:val="pl-PL"/>
        </w:rPr>
        <w:t>oprócz dwóch okresów w 2005</w:t>
      </w:r>
      <w:r w:rsidR="005655DD">
        <w:rPr>
          <w:szCs w:val="20"/>
          <w:lang w:val="pl-PL"/>
        </w:rPr>
        <w:t>r.</w:t>
      </w:r>
      <w:r w:rsidR="0097106F" w:rsidRPr="0097106F">
        <w:rPr>
          <w:szCs w:val="20"/>
          <w:lang w:val="pl-PL"/>
        </w:rPr>
        <w:t xml:space="preserve"> i 2007</w:t>
      </w:r>
      <w:r w:rsidR="00F97DF9">
        <w:rPr>
          <w:szCs w:val="20"/>
          <w:lang w:val="pl-PL"/>
        </w:rPr>
        <w:t>r., kiedy</w:t>
      </w:r>
      <w:r w:rsidR="0097106F" w:rsidRPr="0097106F">
        <w:rPr>
          <w:szCs w:val="20"/>
          <w:lang w:val="pl-PL"/>
        </w:rPr>
        <w:t xml:space="preserve"> </w:t>
      </w:r>
      <w:r w:rsidR="00F97DF9">
        <w:rPr>
          <w:szCs w:val="20"/>
          <w:lang w:val="pl-PL"/>
        </w:rPr>
        <w:t xml:space="preserve">skarżący </w:t>
      </w:r>
      <w:r w:rsidR="0097106F" w:rsidRPr="0097106F">
        <w:rPr>
          <w:szCs w:val="20"/>
          <w:lang w:val="pl-PL"/>
        </w:rPr>
        <w:t xml:space="preserve">był </w:t>
      </w:r>
      <w:r w:rsidR="00F97DF9">
        <w:rPr>
          <w:szCs w:val="20"/>
          <w:lang w:val="pl-PL"/>
        </w:rPr>
        <w:t>hospitalizowany w więziennym szpitalu psychiatrycznym, dzielił on celę z więźniami, którzy cieszyli się dobrym zdrowiem i, za wyjątkiem nagłych wypadków, otrzymywał taką samą opiekę jak oni, pomimo jego szczególnego stanu. Jak wynika z dokumentacji, prawie wszyscy lekarze, którzy badali skarżącego na różnych etapach jego aresztu</w:t>
      </w:r>
      <w:r w:rsidR="005655DD">
        <w:rPr>
          <w:szCs w:val="20"/>
          <w:lang w:val="pl-PL"/>
        </w:rPr>
        <w:t xml:space="preserve"> sugerowali, ż</w:t>
      </w:r>
      <w:r w:rsidR="00832654">
        <w:rPr>
          <w:szCs w:val="20"/>
          <w:lang w:val="pl-PL"/>
        </w:rPr>
        <w:t xml:space="preserve">e powinien pozostać pod stałą opieką lekarza psychiatry. Zatem jasne jest, że skarżący wymagał stałej i specjalistycznej opieki medycznej, w braku której </w:t>
      </w:r>
      <w:r w:rsidR="005655DD">
        <w:rPr>
          <w:szCs w:val="20"/>
          <w:lang w:val="pl-PL"/>
        </w:rPr>
        <w:t>narażony był na znaczne</w:t>
      </w:r>
      <w:r w:rsidR="00832654">
        <w:rPr>
          <w:szCs w:val="20"/>
          <w:lang w:val="pl-PL"/>
        </w:rPr>
        <w:t xml:space="preserve"> ryzyk</w:t>
      </w:r>
      <w:r w:rsidR="005655DD">
        <w:rPr>
          <w:szCs w:val="20"/>
          <w:lang w:val="pl-PL"/>
        </w:rPr>
        <w:t>o</w:t>
      </w:r>
      <w:r w:rsidR="00832654">
        <w:rPr>
          <w:szCs w:val="20"/>
          <w:lang w:val="pl-PL"/>
        </w:rPr>
        <w:t xml:space="preserve"> pogorszenia stanu zdrowia. Pomimo tego, choć miał mniej więcej regularny dostęp do więziennego personelu medycznego, nie pozostawał pod </w:t>
      </w:r>
      <w:r w:rsidR="005655DD">
        <w:rPr>
          <w:szCs w:val="20"/>
          <w:lang w:val="pl-PL"/>
        </w:rPr>
        <w:t>stałą opieką</w:t>
      </w:r>
      <w:r w:rsidR="00832654">
        <w:rPr>
          <w:szCs w:val="20"/>
          <w:lang w:val="pl-PL"/>
        </w:rPr>
        <w:t xml:space="preserve"> psychiatry</w:t>
      </w:r>
      <w:r w:rsidR="00F50426">
        <w:rPr>
          <w:szCs w:val="20"/>
          <w:lang w:val="pl-PL"/>
        </w:rPr>
        <w:t>,</w:t>
      </w:r>
      <w:r w:rsidR="00832654">
        <w:rPr>
          <w:szCs w:val="20"/>
          <w:lang w:val="pl-PL"/>
        </w:rPr>
        <w:t xml:space="preserve"> a jego dostęp do psychiatry był ograniczony do nagłych wypadków lub </w:t>
      </w:r>
      <w:r w:rsidR="005655DD">
        <w:rPr>
          <w:szCs w:val="20"/>
          <w:lang w:val="pl-PL"/>
        </w:rPr>
        <w:t>u</w:t>
      </w:r>
      <w:r w:rsidR="00832654">
        <w:rPr>
          <w:szCs w:val="20"/>
          <w:lang w:val="pl-PL"/>
        </w:rPr>
        <w:t>mówionych wizyt.</w:t>
      </w:r>
    </w:p>
    <w:p w:rsidR="0097106F" w:rsidRPr="0097106F" w:rsidRDefault="00826F5F" w:rsidP="0097073A">
      <w:pPr>
        <w:suppressAutoHyphens/>
        <w:spacing w:before="0" w:beforeAutospacing="0" w:after="0" w:afterAutospacing="0"/>
        <w:ind w:firstLine="284"/>
        <w:jc w:val="both"/>
        <w:rPr>
          <w:szCs w:val="20"/>
          <w:lang w:val="pl-PL"/>
        </w:rPr>
      </w:pPr>
      <w:r w:rsidRPr="00E95AC6">
        <w:rPr>
          <w:szCs w:val="20"/>
          <w:lang w:val="pl-PL"/>
        </w:rPr>
        <w:t>9</w:t>
      </w:r>
      <w:r w:rsidR="0097073A" w:rsidRPr="00E95AC6">
        <w:rPr>
          <w:szCs w:val="20"/>
          <w:lang w:val="pl-PL"/>
        </w:rPr>
        <w:t>3.  </w:t>
      </w:r>
      <w:r>
        <w:rPr>
          <w:szCs w:val="20"/>
          <w:lang w:val="pl-PL"/>
        </w:rPr>
        <w:t>Trybunał</w:t>
      </w:r>
      <w:r w:rsidR="0097106F" w:rsidRPr="0097106F">
        <w:rPr>
          <w:szCs w:val="20"/>
          <w:lang w:val="pl-PL"/>
        </w:rPr>
        <w:t xml:space="preserve"> z niepokojem</w:t>
      </w:r>
      <w:r>
        <w:rPr>
          <w:szCs w:val="20"/>
          <w:lang w:val="pl-PL"/>
        </w:rPr>
        <w:t xml:space="preserve"> zauważa</w:t>
      </w:r>
      <w:r w:rsidR="0097106F" w:rsidRPr="0097106F">
        <w:rPr>
          <w:szCs w:val="20"/>
          <w:lang w:val="pl-PL"/>
        </w:rPr>
        <w:t xml:space="preserve">, że </w:t>
      </w:r>
      <w:r>
        <w:rPr>
          <w:szCs w:val="20"/>
          <w:lang w:val="pl-PL"/>
        </w:rPr>
        <w:t>po tym jak skarżący usiłował popełnić samobójstwo w Areszcie Śledc</w:t>
      </w:r>
      <w:r w:rsidR="00F50426">
        <w:rPr>
          <w:szCs w:val="20"/>
          <w:lang w:val="pl-PL"/>
        </w:rPr>
        <w:t>zym w Sosnowcu 23 stycznia 2006</w:t>
      </w:r>
      <w:r>
        <w:rPr>
          <w:szCs w:val="20"/>
          <w:lang w:val="pl-PL"/>
        </w:rPr>
        <w:t xml:space="preserve">r. został zbadany jedynie przez lekarza więziennego. Dopiero następnego dnia został zbadany przez psychiatrę, aczkolwiek tylko w charakterze pacjenta leczonego </w:t>
      </w:r>
      <w:r w:rsidR="0097106F" w:rsidRPr="0097106F">
        <w:rPr>
          <w:szCs w:val="20"/>
          <w:lang w:val="pl-PL"/>
        </w:rPr>
        <w:t xml:space="preserve">ambulatoryjnie. </w:t>
      </w:r>
      <w:r>
        <w:rPr>
          <w:szCs w:val="20"/>
          <w:lang w:val="pl-PL"/>
        </w:rPr>
        <w:t xml:space="preserve">Tego samego dnia został przetransportowany z powrotem do </w:t>
      </w:r>
      <w:r w:rsidR="0097106F" w:rsidRPr="0097106F">
        <w:rPr>
          <w:szCs w:val="20"/>
          <w:lang w:val="pl-PL"/>
        </w:rPr>
        <w:t>aresztu śledczego</w:t>
      </w:r>
      <w:r>
        <w:rPr>
          <w:szCs w:val="20"/>
          <w:lang w:val="pl-PL"/>
        </w:rPr>
        <w:t>,</w:t>
      </w:r>
      <w:r w:rsidR="0097106F" w:rsidRPr="0097106F">
        <w:rPr>
          <w:szCs w:val="20"/>
          <w:lang w:val="pl-PL"/>
        </w:rPr>
        <w:t xml:space="preserve"> ponieważ dwa szpitale </w:t>
      </w:r>
      <w:r w:rsidRPr="0097106F">
        <w:rPr>
          <w:szCs w:val="20"/>
          <w:lang w:val="pl-PL"/>
        </w:rPr>
        <w:t xml:space="preserve">psychiatryczne </w:t>
      </w:r>
      <w:r w:rsidR="0097106F" w:rsidRPr="0097106F">
        <w:rPr>
          <w:szCs w:val="20"/>
          <w:lang w:val="pl-PL"/>
        </w:rPr>
        <w:t xml:space="preserve">odmówiły </w:t>
      </w:r>
      <w:r>
        <w:rPr>
          <w:szCs w:val="20"/>
          <w:lang w:val="pl-PL"/>
        </w:rPr>
        <w:t xml:space="preserve">jego </w:t>
      </w:r>
      <w:r w:rsidR="0097106F" w:rsidRPr="0097106F">
        <w:rPr>
          <w:szCs w:val="20"/>
          <w:lang w:val="pl-PL"/>
        </w:rPr>
        <w:t>przyjęcia z powodu braku miejsc.</w:t>
      </w:r>
    </w:p>
    <w:p w:rsidR="00A56EF4" w:rsidRDefault="0097073A" w:rsidP="0097073A">
      <w:pPr>
        <w:pStyle w:val="JuPara"/>
      </w:pPr>
      <w:r w:rsidRPr="00A56EF4">
        <w:t>94. </w:t>
      </w:r>
      <w:r w:rsidR="00A56EF4">
        <w:t>Mając w pamięci powyższe rozważania Trybunał stwierdza, że podczas gdy utrzymywanie tymczasowego aresztowania w stosunku do skarżącego, samo w sobie, nie stoi w sprzeczności ze stanem</w:t>
      </w:r>
      <w:r w:rsidR="005655DD">
        <w:t xml:space="preserve"> jego zdrowia</w:t>
      </w:r>
      <w:r w:rsidR="00A56EF4">
        <w:t>, to umieszcz</w:t>
      </w:r>
      <w:r w:rsidR="005655DD">
        <w:t>a</w:t>
      </w:r>
      <w:r w:rsidR="00A56EF4">
        <w:t xml:space="preserve">nie go w </w:t>
      </w:r>
      <w:r w:rsidR="005655DD">
        <w:t>zakładach</w:t>
      </w:r>
      <w:r w:rsidR="00A56EF4">
        <w:t xml:space="preserve"> nie nadających się do </w:t>
      </w:r>
      <w:r w:rsidR="005655DD">
        <w:t>przetrzymywania</w:t>
      </w:r>
      <w:r w:rsidR="00A56EF4">
        <w:t xml:space="preserve"> osób psychicznie chorych, rodzi poważny problem</w:t>
      </w:r>
      <w:r w:rsidR="005655DD">
        <w:t xml:space="preserve"> w</w:t>
      </w:r>
      <w:r w:rsidR="00A56EF4">
        <w:t xml:space="preserve"> świetle Konwencji. </w:t>
      </w:r>
    </w:p>
    <w:p w:rsidR="00DE0A62" w:rsidRDefault="0097073A" w:rsidP="00DE0A62">
      <w:pPr>
        <w:pStyle w:val="JuPara"/>
      </w:pPr>
      <w:r w:rsidRPr="00C47639">
        <w:t xml:space="preserve">95. </w:t>
      </w:r>
      <w:r w:rsidR="00B00C52">
        <w:t>Ponadto Trybunał wyraża zaniepokojenie o warunki bytowe i sanitarne w areszcie skarżącego. W tym przedmiocie twierdzenia stron są sprzeczne</w:t>
      </w:r>
      <w:r w:rsidR="00DE494C" w:rsidRPr="00DE494C">
        <w:t xml:space="preserve">; jednakże, </w:t>
      </w:r>
      <w:r w:rsidR="00B00C52">
        <w:t xml:space="preserve">bezdyskusyjne jest, że wszystkie spośród wskazanych zakładów penitencjarnych, </w:t>
      </w:r>
      <w:r w:rsidR="00DE494C" w:rsidRPr="00DE494C">
        <w:t xml:space="preserve">w czasie o którym mowa, </w:t>
      </w:r>
      <w:r w:rsidR="00B00C52">
        <w:t>stanęły przed problemem przeludnienia</w:t>
      </w:r>
      <w:r w:rsidR="00DE494C" w:rsidRPr="00DE494C">
        <w:t xml:space="preserve"> (</w:t>
      </w:r>
      <w:r w:rsidR="00B00C52">
        <w:t xml:space="preserve">zob. </w:t>
      </w:r>
      <w:r w:rsidR="005655DD">
        <w:t xml:space="preserve">powyżej </w:t>
      </w:r>
      <w:r w:rsidR="00DE494C" w:rsidRPr="00DE494C">
        <w:t xml:space="preserve">akapity 27, 33 i 37). Rząd nie </w:t>
      </w:r>
      <w:r w:rsidR="00B00C52">
        <w:t>zaprzeczył twierdzeniom skarżącego,</w:t>
      </w:r>
      <w:r w:rsidR="00DE494C" w:rsidRPr="00DE494C">
        <w:t xml:space="preserve"> </w:t>
      </w:r>
      <w:r w:rsidR="005655DD">
        <w:t>jakoby</w:t>
      </w:r>
      <w:r w:rsidR="00DE494C" w:rsidRPr="00DE494C">
        <w:t xml:space="preserve"> </w:t>
      </w:r>
      <w:r w:rsidR="00B00C52">
        <w:t xml:space="preserve">w Areszcie Śledczym w Zabrzu dzielił celę o powierzchni </w:t>
      </w:r>
      <w:smartTag w:uri="urn:schemas-microsoft-com:office:smarttags" w:element="metricconverter">
        <w:smartTagPr>
          <w:attr w:name="ProductID" w:val="6,7 metr￳w kwadratowych"/>
        </w:smartTagPr>
        <w:r w:rsidR="00B00C52">
          <w:t xml:space="preserve">6,7 </w:t>
        </w:r>
        <w:r w:rsidR="005655DD">
          <w:t>metrów kwadratowych</w:t>
        </w:r>
      </w:smartTag>
      <w:r w:rsidR="00DE494C" w:rsidRPr="00DE494C">
        <w:t xml:space="preserve"> z dwoma innymi więźniami, że w </w:t>
      </w:r>
      <w:r w:rsidR="00B00C52">
        <w:t>Areszcie Śledczym w Sosnowcu</w:t>
      </w:r>
      <w:r w:rsidR="00DE494C" w:rsidRPr="00DE494C">
        <w:t xml:space="preserve"> początkowo został </w:t>
      </w:r>
      <w:r w:rsidR="00B00C52">
        <w:t xml:space="preserve">umieszczony w celi liczącej </w:t>
      </w:r>
      <w:smartTag w:uri="urn:schemas-microsoft-com:office:smarttags" w:element="metricconverter">
        <w:smartTagPr>
          <w:attr w:name="ProductID" w:val="16 metry kwadratowe"/>
        </w:smartTagPr>
        <w:r w:rsidR="00B00C52">
          <w:t xml:space="preserve">16 </w:t>
        </w:r>
        <w:r w:rsidR="005655DD">
          <w:t>metry kwadratowe</w:t>
        </w:r>
      </w:smartTag>
      <w:r w:rsidR="00DE494C" w:rsidRPr="00DE494C">
        <w:t xml:space="preserve"> </w:t>
      </w:r>
      <w:r w:rsidR="00B00C52">
        <w:t>razem z cz</w:t>
      </w:r>
      <w:r w:rsidR="00DE494C" w:rsidRPr="00DE494C">
        <w:t>ter</w:t>
      </w:r>
      <w:r w:rsidR="00B00C52">
        <w:t>ema</w:t>
      </w:r>
      <w:r w:rsidR="00DE494C" w:rsidRPr="00DE494C">
        <w:t xml:space="preserve"> do pięciu innych osób, i w końcu, </w:t>
      </w:r>
      <w:r w:rsidR="00B00C52">
        <w:t xml:space="preserve">że w Zakładzie Karnym w Herbach Starych </w:t>
      </w:r>
      <w:r w:rsidR="00DE494C" w:rsidRPr="00DE494C">
        <w:t xml:space="preserve"> jego </w:t>
      </w:r>
      <w:r w:rsidR="00B00C52">
        <w:t xml:space="preserve">cela nr </w:t>
      </w:r>
      <w:r w:rsidR="00A81D37">
        <w:t xml:space="preserve">32 </w:t>
      </w:r>
      <w:r w:rsidR="00DE494C" w:rsidRPr="00DE494C">
        <w:t>mierzy</w:t>
      </w:r>
      <w:r w:rsidR="00B00C52">
        <w:t>ła</w:t>
      </w:r>
      <w:r w:rsidR="00DE494C" w:rsidRPr="00DE494C">
        <w:t xml:space="preserve"> </w:t>
      </w:r>
      <w:smartTag w:uri="urn:schemas-microsoft-com:office:smarttags" w:element="metricconverter">
        <w:smartTagPr>
          <w:attr w:name="ProductID" w:val="18 metr￳w kwadratowych"/>
        </w:smartTagPr>
        <w:r w:rsidR="00B00C52">
          <w:t xml:space="preserve">18 </w:t>
        </w:r>
        <w:r w:rsidR="005655DD">
          <w:t>metrów kwadratowych</w:t>
        </w:r>
      </w:smartTag>
      <w:r w:rsidR="00DE494C" w:rsidRPr="00DE494C">
        <w:t xml:space="preserve"> i </w:t>
      </w:r>
      <w:r w:rsidR="005655DD">
        <w:t>była zajmowana przez dziewięciu</w:t>
      </w:r>
      <w:r w:rsidR="00B00C52">
        <w:t xml:space="preserve"> lub dziesięciu aresztantów</w:t>
      </w:r>
      <w:r w:rsidR="00DE494C" w:rsidRPr="00DE494C">
        <w:t xml:space="preserve">. </w:t>
      </w:r>
      <w:r w:rsidR="00B00C52">
        <w:t>Trybunał</w:t>
      </w:r>
      <w:r w:rsidR="00DE494C" w:rsidRPr="00DE494C">
        <w:t xml:space="preserve"> zauważa</w:t>
      </w:r>
      <w:r w:rsidR="00B00C52" w:rsidRPr="00B00C52">
        <w:t xml:space="preserve"> </w:t>
      </w:r>
      <w:r w:rsidR="00B00C52" w:rsidRPr="00DE494C">
        <w:t>również</w:t>
      </w:r>
      <w:r w:rsidR="00DE494C" w:rsidRPr="00DE494C">
        <w:t xml:space="preserve">, że w </w:t>
      </w:r>
      <w:r w:rsidR="00B00C52">
        <w:t xml:space="preserve">zakładach penitencjarnych, w których </w:t>
      </w:r>
      <w:r w:rsidR="00B00C52">
        <w:lastRenderedPageBreak/>
        <w:t xml:space="preserve">przebywał skarżący, miał on prawo jedynie do jednej godziny ruchu na świeżym powietrzu dziennie i w rzeczywistości </w:t>
      </w:r>
      <w:r w:rsidR="00DE494C" w:rsidRPr="00DE494C">
        <w:t xml:space="preserve">miał </w:t>
      </w:r>
      <w:r w:rsidR="00B00C52">
        <w:t xml:space="preserve"> bardzo </w:t>
      </w:r>
      <w:r w:rsidR="00DE494C" w:rsidRPr="00DE494C">
        <w:t>ogranicz</w:t>
      </w:r>
      <w:r w:rsidR="00B00C52">
        <w:t xml:space="preserve">ony dostęp do biblioteki i świetlicy (zob. </w:t>
      </w:r>
      <w:r w:rsidR="005655DD">
        <w:t xml:space="preserve">powyżej </w:t>
      </w:r>
      <w:r w:rsidR="00B00C52">
        <w:t xml:space="preserve">akapity 29 i 34). </w:t>
      </w:r>
      <w:r w:rsidR="00DE494C" w:rsidRPr="00DE494C">
        <w:t xml:space="preserve">Na koniec, w świetle sprzecznych </w:t>
      </w:r>
      <w:r w:rsidR="00C47639">
        <w:t>oświadczeń, Trybunał</w:t>
      </w:r>
      <w:r w:rsidR="00A81D37">
        <w:t xml:space="preserve"> nie jest przekonany, czy</w:t>
      </w:r>
      <w:r w:rsidR="00DE494C" w:rsidRPr="00DE494C">
        <w:t xml:space="preserve"> </w:t>
      </w:r>
      <w:r w:rsidR="00C47639">
        <w:t xml:space="preserve">warunki </w:t>
      </w:r>
      <w:r w:rsidR="00DE494C" w:rsidRPr="00DE494C">
        <w:t xml:space="preserve">higieniczne i </w:t>
      </w:r>
      <w:r w:rsidR="00C47639">
        <w:t>sanitarne</w:t>
      </w:r>
      <w:r w:rsidR="00DE494C" w:rsidRPr="00DE494C">
        <w:t xml:space="preserve"> </w:t>
      </w:r>
      <w:r w:rsidR="00C47639">
        <w:t>w zakładach penitencjarnych spełniały</w:t>
      </w:r>
      <w:r w:rsidR="00DE494C" w:rsidRPr="00DE494C">
        <w:t xml:space="preserve"> minimalne wymagane standardy (</w:t>
      </w:r>
      <w:r w:rsidR="00C47639">
        <w:t>zob.</w:t>
      </w:r>
      <w:r w:rsidR="005655DD">
        <w:t xml:space="preserve"> powyżej</w:t>
      </w:r>
      <w:r w:rsidR="00C47639">
        <w:t xml:space="preserve"> </w:t>
      </w:r>
      <w:r w:rsidR="00DE494C" w:rsidRPr="00DE494C">
        <w:t>akapity 28, 31, 34, 35, 38 i 40).</w:t>
      </w:r>
    </w:p>
    <w:p w:rsidR="00DE494C" w:rsidRDefault="00DE0A62" w:rsidP="00DE0A62">
      <w:pPr>
        <w:pStyle w:val="JuPara"/>
      </w:pPr>
      <w:r>
        <w:t>Trybunał stwierdza</w:t>
      </w:r>
      <w:r w:rsidR="00DE494C" w:rsidRPr="00DE0A62">
        <w:t>, że t</w:t>
      </w:r>
      <w:r>
        <w:t>akie</w:t>
      </w:r>
      <w:r w:rsidR="00DE494C" w:rsidRPr="00DE0A62">
        <w:t xml:space="preserve"> warunki nie </w:t>
      </w:r>
      <w:r>
        <w:t>mogłyby być</w:t>
      </w:r>
      <w:r w:rsidR="00DE494C" w:rsidRPr="00DE0A62">
        <w:t xml:space="preserve"> uważane za odpowiednie dla jakiejkolwiek osoby pozbawionej wolności, </w:t>
      </w:r>
      <w:r>
        <w:t>tym bardziej zatem</w:t>
      </w:r>
      <w:r w:rsidR="00DE494C" w:rsidRPr="00DE0A62">
        <w:t xml:space="preserve"> dla kogoś </w:t>
      </w:r>
      <w:r>
        <w:t>takiego jak skarżący,</w:t>
      </w:r>
      <w:r w:rsidR="00DE494C" w:rsidRPr="00DE0A62">
        <w:t xml:space="preserve"> </w:t>
      </w:r>
      <w:r>
        <w:t>z udokumentowanymi zaburzeniami umysłowymi</w:t>
      </w:r>
      <w:r w:rsidR="00DE494C" w:rsidRPr="00DE0A62">
        <w:t xml:space="preserve"> i </w:t>
      </w:r>
      <w:r>
        <w:t>wymagającego specjalistycznego leczenia</w:t>
      </w:r>
      <w:r w:rsidR="00DE494C" w:rsidRPr="00DE0A62">
        <w:t xml:space="preserve">. W związku z tym </w:t>
      </w:r>
      <w:r>
        <w:t>Trybunał</w:t>
      </w:r>
      <w:r w:rsidR="00DE494C" w:rsidRPr="00DE0A62">
        <w:t xml:space="preserve"> </w:t>
      </w:r>
      <w:r>
        <w:t>pragnie odwołać się do wyroku Trybunału Konstytucyjnego</w:t>
      </w:r>
      <w:r w:rsidR="00DE494C" w:rsidRPr="00DE0A62">
        <w:t xml:space="preserve">, który </w:t>
      </w:r>
      <w:r>
        <w:t>uznał,</w:t>
      </w:r>
      <w:r w:rsidR="00DE494C" w:rsidRPr="00DE0A62">
        <w:t xml:space="preserve"> że prze</w:t>
      </w:r>
      <w:r>
        <w:t>ludnienie</w:t>
      </w:r>
      <w:r w:rsidR="00DE494C" w:rsidRPr="00DE0A62">
        <w:t xml:space="preserve"> samo w sobie </w:t>
      </w:r>
      <w:r>
        <w:t>może zostać uznane za nieludzkie i poniżające traktowanie,</w:t>
      </w:r>
      <w:r w:rsidR="00DE494C" w:rsidRPr="00DE494C">
        <w:t xml:space="preserve"> </w:t>
      </w:r>
      <w:r>
        <w:t>a</w:t>
      </w:r>
      <w:r w:rsidR="00DE494C" w:rsidRPr="00DE494C">
        <w:t xml:space="preserve"> </w:t>
      </w:r>
      <w:r>
        <w:t xml:space="preserve">w powiązaniu z </w:t>
      </w:r>
      <w:r w:rsidR="00DE494C" w:rsidRPr="00DE494C">
        <w:t>dodatkowymi okolicznościami</w:t>
      </w:r>
      <w:r w:rsidRPr="00DE0A62">
        <w:t xml:space="preserve"> </w:t>
      </w:r>
      <w:r w:rsidRPr="00DE494C">
        <w:t>obciążającymi</w:t>
      </w:r>
      <w:r w:rsidR="00DE494C" w:rsidRPr="00DE494C">
        <w:t xml:space="preserve">, </w:t>
      </w:r>
      <w:r>
        <w:t>za</w:t>
      </w:r>
      <w:r w:rsidR="00DE494C" w:rsidRPr="00DE494C">
        <w:t xml:space="preserve"> tortury (</w:t>
      </w:r>
      <w:r>
        <w:t xml:space="preserve">zobacz </w:t>
      </w:r>
      <w:r w:rsidR="005655DD">
        <w:t>po</w:t>
      </w:r>
      <w:r>
        <w:t>wyżej</w:t>
      </w:r>
      <w:r w:rsidR="00DE494C" w:rsidRPr="00DE494C">
        <w:t xml:space="preserve"> akapit 61).</w:t>
      </w:r>
      <w:r w:rsidR="008B2872">
        <w:t xml:space="preserve"> </w:t>
      </w:r>
    </w:p>
    <w:p w:rsidR="00DE494C" w:rsidRPr="00DE494C" w:rsidRDefault="0097073A" w:rsidP="0097073A">
      <w:pPr>
        <w:suppressAutoHyphens/>
        <w:spacing w:before="0" w:beforeAutospacing="0" w:after="0" w:afterAutospacing="0"/>
        <w:ind w:firstLine="284"/>
        <w:jc w:val="both"/>
        <w:rPr>
          <w:szCs w:val="20"/>
          <w:lang w:val="pl-PL"/>
        </w:rPr>
      </w:pPr>
      <w:r w:rsidRPr="0050086D">
        <w:rPr>
          <w:szCs w:val="20"/>
          <w:lang w:val="pl-PL"/>
        </w:rPr>
        <w:t>96.  </w:t>
      </w:r>
      <w:r w:rsidR="0050086D" w:rsidRPr="00DE494C">
        <w:rPr>
          <w:szCs w:val="20"/>
          <w:lang w:val="pl-PL"/>
        </w:rPr>
        <w:t xml:space="preserve"> </w:t>
      </w:r>
      <w:r w:rsidR="005655DD">
        <w:rPr>
          <w:szCs w:val="20"/>
          <w:lang w:val="pl-PL"/>
        </w:rPr>
        <w:t>Niezaprzeczalnie,</w:t>
      </w:r>
      <w:r w:rsidR="00DE494C" w:rsidRPr="00DE494C">
        <w:rPr>
          <w:szCs w:val="20"/>
          <w:lang w:val="pl-PL"/>
        </w:rPr>
        <w:t xml:space="preserve"> osoby</w:t>
      </w:r>
      <w:r w:rsidR="00DE0A62">
        <w:rPr>
          <w:szCs w:val="20"/>
          <w:lang w:val="pl-PL"/>
        </w:rPr>
        <w:t xml:space="preserve"> aresztowane</w:t>
      </w:r>
      <w:r w:rsidR="00DE494C" w:rsidRPr="00DE494C">
        <w:rPr>
          <w:szCs w:val="20"/>
          <w:lang w:val="pl-PL"/>
        </w:rPr>
        <w:t>, które cierpią na zaburzenia umysłowe</w:t>
      </w:r>
      <w:r w:rsidR="005655DD">
        <w:rPr>
          <w:szCs w:val="20"/>
          <w:lang w:val="pl-PL"/>
        </w:rPr>
        <w:t>,</w:t>
      </w:r>
      <w:r w:rsidR="00DE494C" w:rsidRPr="00DE494C">
        <w:rPr>
          <w:szCs w:val="20"/>
          <w:lang w:val="pl-PL"/>
        </w:rPr>
        <w:t xml:space="preserve"> </w:t>
      </w:r>
      <w:r w:rsidR="00DE0A62">
        <w:rPr>
          <w:szCs w:val="20"/>
          <w:lang w:val="pl-PL"/>
        </w:rPr>
        <w:t>o wiele łatwiej</w:t>
      </w:r>
      <w:r w:rsidR="00DE494C" w:rsidRPr="00DE494C">
        <w:rPr>
          <w:szCs w:val="20"/>
          <w:lang w:val="pl-PL"/>
        </w:rPr>
        <w:t xml:space="preserve"> </w:t>
      </w:r>
      <w:r w:rsidR="00DE0A62">
        <w:rPr>
          <w:szCs w:val="20"/>
          <w:lang w:val="pl-PL"/>
        </w:rPr>
        <w:t>poddają się</w:t>
      </w:r>
      <w:r w:rsidR="00DE494C" w:rsidRPr="00DE494C">
        <w:rPr>
          <w:szCs w:val="20"/>
          <w:lang w:val="pl-PL"/>
        </w:rPr>
        <w:t xml:space="preserve"> </w:t>
      </w:r>
      <w:r w:rsidR="005655DD">
        <w:rPr>
          <w:szCs w:val="20"/>
          <w:lang w:val="pl-PL"/>
        </w:rPr>
        <w:t>po</w:t>
      </w:r>
      <w:r w:rsidR="00DE494C" w:rsidRPr="00DE494C">
        <w:rPr>
          <w:szCs w:val="20"/>
          <w:lang w:val="pl-PL"/>
        </w:rPr>
        <w:t xml:space="preserve">czuciu niższości i bezsilności. </w:t>
      </w:r>
      <w:r w:rsidR="00DE0A62">
        <w:rPr>
          <w:szCs w:val="20"/>
          <w:lang w:val="pl-PL"/>
        </w:rPr>
        <w:t>Dlatego też należy zachować wzmożoną</w:t>
      </w:r>
      <w:r w:rsidR="00DE494C" w:rsidRPr="00DE494C">
        <w:rPr>
          <w:szCs w:val="20"/>
          <w:lang w:val="pl-PL"/>
        </w:rPr>
        <w:t xml:space="preserve"> czujność w analizowaniu</w:t>
      </w:r>
      <w:r w:rsidR="0050086D">
        <w:rPr>
          <w:szCs w:val="20"/>
          <w:lang w:val="pl-PL"/>
        </w:rPr>
        <w:t>,</w:t>
      </w:r>
      <w:r w:rsidR="00DE494C" w:rsidRPr="00DE494C">
        <w:rPr>
          <w:szCs w:val="20"/>
          <w:lang w:val="pl-PL"/>
        </w:rPr>
        <w:t xml:space="preserve"> czy </w:t>
      </w:r>
      <w:r w:rsidR="00DE0A62">
        <w:rPr>
          <w:szCs w:val="20"/>
          <w:lang w:val="pl-PL"/>
        </w:rPr>
        <w:t>spełniono wymogi</w:t>
      </w:r>
      <w:r w:rsidR="00DE494C" w:rsidRPr="00DE494C">
        <w:rPr>
          <w:szCs w:val="20"/>
          <w:lang w:val="pl-PL"/>
        </w:rPr>
        <w:t xml:space="preserve"> Konwencji. </w:t>
      </w:r>
      <w:r w:rsidR="0050086D">
        <w:rPr>
          <w:szCs w:val="20"/>
          <w:lang w:val="pl-PL"/>
        </w:rPr>
        <w:t>Rolą organów jest zadecydować, na podstawie uznanych zasad wiedzy medycznej</w:t>
      </w:r>
      <w:r w:rsidR="00DE494C" w:rsidRPr="00DE494C">
        <w:rPr>
          <w:szCs w:val="20"/>
          <w:lang w:val="pl-PL"/>
        </w:rPr>
        <w:t xml:space="preserve">, </w:t>
      </w:r>
      <w:r w:rsidR="0050086D">
        <w:rPr>
          <w:szCs w:val="20"/>
          <w:lang w:val="pl-PL"/>
        </w:rPr>
        <w:t>o metodach leczenia, które należy zastosować</w:t>
      </w:r>
      <w:r w:rsidR="00DE494C" w:rsidRPr="00DE494C">
        <w:rPr>
          <w:szCs w:val="20"/>
          <w:lang w:val="pl-PL"/>
        </w:rPr>
        <w:t xml:space="preserve"> </w:t>
      </w:r>
      <w:r w:rsidR="0050086D">
        <w:rPr>
          <w:szCs w:val="20"/>
          <w:lang w:val="pl-PL"/>
        </w:rPr>
        <w:t>a</w:t>
      </w:r>
      <w:r w:rsidR="00DE494C" w:rsidRPr="00DE494C">
        <w:rPr>
          <w:szCs w:val="20"/>
          <w:lang w:val="pl-PL"/>
        </w:rPr>
        <w:t xml:space="preserve">by </w:t>
      </w:r>
      <w:r w:rsidR="0050086D">
        <w:rPr>
          <w:szCs w:val="20"/>
          <w:lang w:val="pl-PL"/>
        </w:rPr>
        <w:t>chronić</w:t>
      </w:r>
      <w:r w:rsidR="00DE494C" w:rsidRPr="00DE494C">
        <w:rPr>
          <w:szCs w:val="20"/>
          <w:lang w:val="pl-PL"/>
        </w:rPr>
        <w:t xml:space="preserve"> </w:t>
      </w:r>
      <w:r w:rsidR="0050086D" w:rsidRPr="00DE494C">
        <w:rPr>
          <w:szCs w:val="20"/>
          <w:lang w:val="pl-PL"/>
        </w:rPr>
        <w:t xml:space="preserve">zdrowie </w:t>
      </w:r>
      <w:r w:rsidR="00DE494C" w:rsidRPr="00DE494C">
        <w:rPr>
          <w:szCs w:val="20"/>
          <w:lang w:val="pl-PL"/>
        </w:rPr>
        <w:t>fizyczn</w:t>
      </w:r>
      <w:r w:rsidR="0050086D">
        <w:rPr>
          <w:szCs w:val="20"/>
          <w:lang w:val="pl-PL"/>
        </w:rPr>
        <w:t>e</w:t>
      </w:r>
      <w:r w:rsidR="00DE494C" w:rsidRPr="00DE494C">
        <w:rPr>
          <w:szCs w:val="20"/>
          <w:lang w:val="pl-PL"/>
        </w:rPr>
        <w:t xml:space="preserve"> i psychiczne pacjentów, którzy nie potrafią decydować</w:t>
      </w:r>
      <w:r w:rsidR="0050086D" w:rsidRPr="0050086D">
        <w:rPr>
          <w:szCs w:val="20"/>
          <w:lang w:val="pl-PL"/>
        </w:rPr>
        <w:t xml:space="preserve"> </w:t>
      </w:r>
      <w:r w:rsidR="0050086D">
        <w:rPr>
          <w:szCs w:val="20"/>
          <w:lang w:val="pl-PL"/>
        </w:rPr>
        <w:t>za</w:t>
      </w:r>
      <w:r w:rsidR="0050086D" w:rsidRPr="00DE494C">
        <w:rPr>
          <w:szCs w:val="20"/>
          <w:lang w:val="pl-PL"/>
        </w:rPr>
        <w:t xml:space="preserve"> siebie</w:t>
      </w:r>
      <w:r w:rsidR="0050086D">
        <w:rPr>
          <w:szCs w:val="20"/>
          <w:lang w:val="pl-PL"/>
        </w:rPr>
        <w:t xml:space="preserve"> oraz za osoby, za które sami są odpowiedzialni, jednakże </w:t>
      </w:r>
      <w:r w:rsidR="00DE494C" w:rsidRPr="00DE494C">
        <w:rPr>
          <w:szCs w:val="20"/>
          <w:lang w:val="pl-PL"/>
        </w:rPr>
        <w:t xml:space="preserve">tacy pacjenci pozostają </w:t>
      </w:r>
      <w:r w:rsidR="0050086D">
        <w:rPr>
          <w:szCs w:val="20"/>
          <w:lang w:val="pl-PL"/>
        </w:rPr>
        <w:t>pod ochroną artykułu 3</w:t>
      </w:r>
      <w:r w:rsidR="00DE494C" w:rsidRPr="00DE494C">
        <w:rPr>
          <w:szCs w:val="20"/>
          <w:lang w:val="pl-PL"/>
        </w:rPr>
        <w:t>.</w:t>
      </w:r>
    </w:p>
    <w:p w:rsidR="00DE494C" w:rsidRPr="00DE494C" w:rsidRDefault="0050086D" w:rsidP="0097073A">
      <w:pPr>
        <w:suppressAutoHyphens/>
        <w:spacing w:before="0" w:beforeAutospacing="0" w:after="0" w:afterAutospacing="0"/>
        <w:ind w:firstLine="284"/>
        <w:jc w:val="both"/>
        <w:rPr>
          <w:szCs w:val="20"/>
          <w:lang w:val="pl-PL"/>
        </w:rPr>
      </w:pPr>
      <w:r>
        <w:rPr>
          <w:szCs w:val="20"/>
          <w:lang w:val="pl-PL"/>
        </w:rPr>
        <w:t>Trybunał przyjmuje,</w:t>
      </w:r>
      <w:r w:rsidR="00DE494C" w:rsidRPr="00DE494C">
        <w:rPr>
          <w:szCs w:val="20"/>
          <w:lang w:val="pl-PL"/>
        </w:rPr>
        <w:t xml:space="preserve"> że sama natura </w:t>
      </w:r>
      <w:r>
        <w:rPr>
          <w:szCs w:val="20"/>
          <w:lang w:val="pl-PL"/>
        </w:rPr>
        <w:t xml:space="preserve">stanu </w:t>
      </w:r>
      <w:r w:rsidR="00DE494C" w:rsidRPr="00DE494C">
        <w:rPr>
          <w:szCs w:val="20"/>
          <w:lang w:val="pl-PL"/>
        </w:rPr>
        <w:t>psych</w:t>
      </w:r>
      <w:r>
        <w:rPr>
          <w:szCs w:val="20"/>
          <w:lang w:val="pl-PL"/>
        </w:rPr>
        <w:t>icznego</w:t>
      </w:r>
      <w:r w:rsidR="00DE494C" w:rsidRPr="00DE494C">
        <w:rPr>
          <w:szCs w:val="20"/>
          <w:lang w:val="pl-PL"/>
        </w:rPr>
        <w:t xml:space="preserve"> </w:t>
      </w:r>
      <w:r>
        <w:rPr>
          <w:szCs w:val="20"/>
          <w:lang w:val="pl-PL"/>
        </w:rPr>
        <w:t>skarżącego</w:t>
      </w:r>
      <w:r w:rsidR="00DE494C" w:rsidRPr="00DE494C">
        <w:rPr>
          <w:szCs w:val="20"/>
          <w:lang w:val="pl-PL"/>
        </w:rPr>
        <w:t xml:space="preserve"> uczyniła go </w:t>
      </w:r>
      <w:r>
        <w:rPr>
          <w:szCs w:val="20"/>
          <w:lang w:val="pl-PL"/>
        </w:rPr>
        <w:t xml:space="preserve">bardziej </w:t>
      </w:r>
      <w:r w:rsidR="00DE494C" w:rsidRPr="00DE494C">
        <w:rPr>
          <w:szCs w:val="20"/>
          <w:lang w:val="pl-PL"/>
        </w:rPr>
        <w:t>wrażliwy</w:t>
      </w:r>
      <w:r>
        <w:rPr>
          <w:szCs w:val="20"/>
          <w:lang w:val="pl-PL"/>
        </w:rPr>
        <w:t>m</w:t>
      </w:r>
      <w:r w:rsidR="00DE494C" w:rsidRPr="00DE494C">
        <w:rPr>
          <w:szCs w:val="20"/>
          <w:lang w:val="pl-PL"/>
        </w:rPr>
        <w:t xml:space="preserve"> </w:t>
      </w:r>
      <w:r w:rsidR="00827346">
        <w:rPr>
          <w:szCs w:val="20"/>
          <w:lang w:val="pl-PL"/>
        </w:rPr>
        <w:t>od</w:t>
      </w:r>
      <w:r w:rsidR="00DE494C" w:rsidRPr="00DE494C">
        <w:rPr>
          <w:szCs w:val="20"/>
          <w:lang w:val="pl-PL"/>
        </w:rPr>
        <w:t xml:space="preserve"> </w:t>
      </w:r>
      <w:r w:rsidR="00827346">
        <w:rPr>
          <w:szCs w:val="20"/>
          <w:lang w:val="pl-PL"/>
        </w:rPr>
        <w:t>przeciętnej</w:t>
      </w:r>
      <w:r w:rsidR="00DE494C" w:rsidRPr="00DE494C">
        <w:rPr>
          <w:szCs w:val="20"/>
          <w:lang w:val="pl-PL"/>
        </w:rPr>
        <w:t xml:space="preserve"> </w:t>
      </w:r>
      <w:r w:rsidR="00827346">
        <w:rPr>
          <w:szCs w:val="20"/>
          <w:lang w:val="pl-PL"/>
        </w:rPr>
        <w:t>osoby przebywającej w areszcie</w:t>
      </w:r>
      <w:r w:rsidR="00DE494C" w:rsidRPr="00DE494C">
        <w:rPr>
          <w:szCs w:val="20"/>
          <w:lang w:val="pl-PL"/>
        </w:rPr>
        <w:t xml:space="preserve"> </w:t>
      </w:r>
      <w:r>
        <w:rPr>
          <w:szCs w:val="20"/>
          <w:lang w:val="pl-PL"/>
        </w:rPr>
        <w:t>oraz że</w:t>
      </w:r>
      <w:r w:rsidR="00DE494C" w:rsidRPr="00DE494C">
        <w:rPr>
          <w:szCs w:val="20"/>
          <w:lang w:val="pl-PL"/>
        </w:rPr>
        <w:t xml:space="preserve"> jego pozbawienie wolności w warunkach opisa</w:t>
      </w:r>
      <w:r>
        <w:rPr>
          <w:szCs w:val="20"/>
          <w:lang w:val="pl-PL"/>
        </w:rPr>
        <w:t>nych</w:t>
      </w:r>
      <w:r w:rsidR="00DE494C" w:rsidRPr="00DE494C">
        <w:rPr>
          <w:szCs w:val="20"/>
          <w:lang w:val="pl-PL"/>
        </w:rPr>
        <w:t xml:space="preserve"> wyżej, z</w:t>
      </w:r>
      <w:r>
        <w:rPr>
          <w:szCs w:val="20"/>
          <w:lang w:val="pl-PL"/>
        </w:rPr>
        <w:t>a</w:t>
      </w:r>
      <w:r w:rsidR="00DE494C" w:rsidRPr="00DE494C">
        <w:rPr>
          <w:szCs w:val="20"/>
          <w:lang w:val="pl-PL"/>
        </w:rPr>
        <w:t xml:space="preserve"> wyjątkie</w:t>
      </w:r>
      <w:r>
        <w:rPr>
          <w:szCs w:val="20"/>
          <w:lang w:val="pl-PL"/>
        </w:rPr>
        <w:t>m dwóch krótkich okresów w 2005</w:t>
      </w:r>
      <w:r w:rsidR="005655DD">
        <w:rPr>
          <w:szCs w:val="20"/>
          <w:lang w:val="pl-PL"/>
        </w:rPr>
        <w:t>r.</w:t>
      </w:r>
      <w:r>
        <w:rPr>
          <w:szCs w:val="20"/>
          <w:lang w:val="pl-PL"/>
        </w:rPr>
        <w:t xml:space="preserve"> </w:t>
      </w:r>
      <w:r w:rsidR="00DE494C" w:rsidRPr="00DE494C">
        <w:rPr>
          <w:szCs w:val="20"/>
          <w:lang w:val="pl-PL"/>
        </w:rPr>
        <w:t>i 2007</w:t>
      </w:r>
      <w:r>
        <w:rPr>
          <w:szCs w:val="20"/>
          <w:lang w:val="pl-PL"/>
        </w:rPr>
        <w:t>r., kiedy skarżący</w:t>
      </w:r>
      <w:r w:rsidR="00DE494C" w:rsidRPr="00DE494C">
        <w:rPr>
          <w:szCs w:val="20"/>
          <w:lang w:val="pl-PL"/>
        </w:rPr>
        <w:t xml:space="preserve"> </w:t>
      </w:r>
      <w:r>
        <w:rPr>
          <w:szCs w:val="20"/>
          <w:lang w:val="pl-PL"/>
        </w:rPr>
        <w:t xml:space="preserve">był </w:t>
      </w:r>
      <w:r w:rsidR="00DE494C" w:rsidRPr="00DE494C">
        <w:rPr>
          <w:szCs w:val="20"/>
          <w:lang w:val="pl-PL"/>
        </w:rPr>
        <w:t>hospitalizowany w szpitalu więziennym, m</w:t>
      </w:r>
      <w:r>
        <w:rPr>
          <w:szCs w:val="20"/>
          <w:lang w:val="pl-PL"/>
        </w:rPr>
        <w:t>ogło</w:t>
      </w:r>
      <w:r w:rsidR="00DE494C" w:rsidRPr="00DE494C">
        <w:rPr>
          <w:szCs w:val="20"/>
          <w:lang w:val="pl-PL"/>
        </w:rPr>
        <w:t xml:space="preserve"> </w:t>
      </w:r>
      <w:r w:rsidR="00827346">
        <w:rPr>
          <w:szCs w:val="20"/>
          <w:lang w:val="pl-PL"/>
        </w:rPr>
        <w:t>pogłębić</w:t>
      </w:r>
      <w:r w:rsidR="00DE494C" w:rsidRPr="00DE494C">
        <w:rPr>
          <w:szCs w:val="20"/>
          <w:lang w:val="pl-PL"/>
        </w:rPr>
        <w:t xml:space="preserve"> do pewnego stopnia jego </w:t>
      </w:r>
      <w:r w:rsidR="00827346">
        <w:rPr>
          <w:szCs w:val="20"/>
          <w:lang w:val="pl-PL"/>
        </w:rPr>
        <w:t>poczucie</w:t>
      </w:r>
      <w:r w:rsidR="00DE494C" w:rsidRPr="00DE494C">
        <w:rPr>
          <w:szCs w:val="20"/>
          <w:lang w:val="pl-PL"/>
        </w:rPr>
        <w:t xml:space="preserve"> cierpienia, bólu i strachu. W związku z tym, </w:t>
      </w:r>
      <w:r w:rsidR="00827346">
        <w:rPr>
          <w:szCs w:val="20"/>
          <w:lang w:val="pl-PL"/>
        </w:rPr>
        <w:t xml:space="preserve">Trybunał </w:t>
      </w:r>
      <w:r w:rsidR="00DE494C" w:rsidRPr="00DE494C">
        <w:rPr>
          <w:szCs w:val="20"/>
          <w:lang w:val="pl-PL"/>
        </w:rPr>
        <w:t>bierze pod uwagę, że nie</w:t>
      </w:r>
      <w:r w:rsidR="00796387">
        <w:rPr>
          <w:szCs w:val="20"/>
          <w:lang w:val="pl-PL"/>
        </w:rPr>
        <w:t xml:space="preserve">zapewnienie przez organy procesowe w przeważającym okresie pozbawienia wolności </w:t>
      </w:r>
      <w:r w:rsidR="00827346">
        <w:rPr>
          <w:szCs w:val="20"/>
          <w:lang w:val="pl-PL"/>
        </w:rPr>
        <w:t>skarżące</w:t>
      </w:r>
      <w:r w:rsidR="00796387">
        <w:rPr>
          <w:szCs w:val="20"/>
          <w:lang w:val="pl-PL"/>
        </w:rPr>
        <w:t>go umieszczenia</w:t>
      </w:r>
      <w:r w:rsidR="00827346">
        <w:rPr>
          <w:szCs w:val="20"/>
          <w:lang w:val="pl-PL"/>
        </w:rPr>
        <w:t xml:space="preserve"> </w:t>
      </w:r>
      <w:r w:rsidR="00796387">
        <w:rPr>
          <w:szCs w:val="20"/>
          <w:lang w:val="pl-PL"/>
        </w:rPr>
        <w:t xml:space="preserve">go </w:t>
      </w:r>
      <w:r w:rsidR="00827346" w:rsidRPr="00DE494C">
        <w:rPr>
          <w:szCs w:val="20"/>
          <w:lang w:val="pl-PL"/>
        </w:rPr>
        <w:t>w odpowiednim szpitalu psychiatrycznym albo aresz</w:t>
      </w:r>
      <w:r w:rsidR="00827346">
        <w:rPr>
          <w:szCs w:val="20"/>
          <w:lang w:val="pl-PL"/>
        </w:rPr>
        <w:t>cie</w:t>
      </w:r>
      <w:r w:rsidR="00827346" w:rsidRPr="00DE494C">
        <w:rPr>
          <w:szCs w:val="20"/>
          <w:lang w:val="pl-PL"/>
        </w:rPr>
        <w:t xml:space="preserve"> </w:t>
      </w:r>
      <w:r w:rsidR="00827346">
        <w:rPr>
          <w:szCs w:val="20"/>
          <w:lang w:val="pl-PL"/>
        </w:rPr>
        <w:t>ze specjalistycznym odziałem psychiatrycznym, naraził</w:t>
      </w:r>
      <w:r w:rsidR="00796387">
        <w:rPr>
          <w:szCs w:val="20"/>
          <w:lang w:val="pl-PL"/>
        </w:rPr>
        <w:t>o</w:t>
      </w:r>
      <w:r w:rsidR="00827346">
        <w:rPr>
          <w:szCs w:val="20"/>
          <w:lang w:val="pl-PL"/>
        </w:rPr>
        <w:t xml:space="preserve"> jego zdrowie na niepotrzebne ryzyko i musiał</w:t>
      </w:r>
      <w:r w:rsidR="00796387">
        <w:rPr>
          <w:szCs w:val="20"/>
          <w:lang w:val="pl-PL"/>
        </w:rPr>
        <w:t>o</w:t>
      </w:r>
      <w:r w:rsidR="00827346">
        <w:rPr>
          <w:szCs w:val="20"/>
          <w:lang w:val="pl-PL"/>
        </w:rPr>
        <w:t xml:space="preserve"> wywołać u niego stres i niepokój.</w:t>
      </w:r>
    </w:p>
    <w:p w:rsidR="00DE494C" w:rsidRPr="00DE494C" w:rsidRDefault="00DE494C" w:rsidP="0097073A">
      <w:pPr>
        <w:suppressAutoHyphens/>
        <w:spacing w:before="0" w:beforeAutospacing="0" w:after="0" w:afterAutospacing="0"/>
        <w:ind w:firstLine="284"/>
        <w:jc w:val="both"/>
        <w:rPr>
          <w:szCs w:val="20"/>
          <w:lang w:val="pl-PL"/>
        </w:rPr>
      </w:pPr>
      <w:r w:rsidRPr="00DE494C">
        <w:rPr>
          <w:szCs w:val="20"/>
          <w:lang w:val="pl-PL"/>
        </w:rPr>
        <w:t xml:space="preserve">Ponadto, </w:t>
      </w:r>
      <w:r w:rsidR="00343B08">
        <w:rPr>
          <w:szCs w:val="20"/>
          <w:lang w:val="pl-PL"/>
        </w:rPr>
        <w:t>Trybunał stwierdza</w:t>
      </w:r>
      <w:r w:rsidRPr="00DE494C">
        <w:rPr>
          <w:szCs w:val="20"/>
          <w:lang w:val="pl-PL"/>
        </w:rPr>
        <w:t xml:space="preserve">, że fakt, </w:t>
      </w:r>
      <w:r w:rsidR="00343B08">
        <w:rPr>
          <w:szCs w:val="20"/>
          <w:lang w:val="pl-PL"/>
        </w:rPr>
        <w:t>iż</w:t>
      </w:r>
      <w:r w:rsidRPr="00DE494C">
        <w:rPr>
          <w:szCs w:val="20"/>
          <w:lang w:val="pl-PL"/>
        </w:rPr>
        <w:t xml:space="preserve"> zasadniczo </w:t>
      </w:r>
      <w:r w:rsidR="00343B08">
        <w:rPr>
          <w:szCs w:val="20"/>
          <w:lang w:val="pl-PL"/>
        </w:rPr>
        <w:t>skarżący</w:t>
      </w:r>
      <w:r w:rsidRPr="00DE494C">
        <w:rPr>
          <w:szCs w:val="20"/>
          <w:lang w:val="pl-PL"/>
        </w:rPr>
        <w:t xml:space="preserve"> otrzym</w:t>
      </w:r>
      <w:r w:rsidR="00343B08">
        <w:rPr>
          <w:szCs w:val="20"/>
          <w:lang w:val="pl-PL"/>
        </w:rPr>
        <w:t>yw</w:t>
      </w:r>
      <w:r w:rsidRPr="00DE494C">
        <w:rPr>
          <w:szCs w:val="20"/>
          <w:lang w:val="pl-PL"/>
        </w:rPr>
        <w:t xml:space="preserve">ał taką samą </w:t>
      </w:r>
      <w:r w:rsidR="00343B08">
        <w:rPr>
          <w:szCs w:val="20"/>
          <w:lang w:val="pl-PL"/>
        </w:rPr>
        <w:t>opiekę</w:t>
      </w:r>
      <w:r w:rsidRPr="00DE494C">
        <w:rPr>
          <w:szCs w:val="20"/>
          <w:lang w:val="pl-PL"/>
        </w:rPr>
        <w:t xml:space="preserve"> jako inni </w:t>
      </w:r>
      <w:r w:rsidR="00343B08">
        <w:rPr>
          <w:szCs w:val="20"/>
          <w:lang w:val="pl-PL"/>
        </w:rPr>
        <w:t>osadzeni</w:t>
      </w:r>
      <w:r w:rsidRPr="00DE494C">
        <w:rPr>
          <w:szCs w:val="20"/>
          <w:lang w:val="pl-PL"/>
        </w:rPr>
        <w:t xml:space="preserve">, pomimo jego szczególnego stanu zdrowotnego, </w:t>
      </w:r>
      <w:r w:rsidR="00343B08">
        <w:rPr>
          <w:szCs w:val="20"/>
          <w:lang w:val="pl-PL"/>
        </w:rPr>
        <w:t>unaocznia brak zaangażowania organów</w:t>
      </w:r>
      <w:r w:rsidRPr="00DE494C">
        <w:rPr>
          <w:szCs w:val="20"/>
          <w:lang w:val="pl-PL"/>
        </w:rPr>
        <w:t xml:space="preserve"> w poprawianie </w:t>
      </w:r>
      <w:r w:rsidR="00343B08">
        <w:rPr>
          <w:szCs w:val="20"/>
          <w:lang w:val="pl-PL"/>
        </w:rPr>
        <w:t>warunków</w:t>
      </w:r>
      <w:r w:rsidRPr="00DE494C">
        <w:rPr>
          <w:szCs w:val="20"/>
          <w:lang w:val="pl-PL"/>
        </w:rPr>
        <w:t xml:space="preserve"> aresztu zgodnie</w:t>
      </w:r>
      <w:r w:rsidR="00343B08">
        <w:rPr>
          <w:szCs w:val="20"/>
          <w:lang w:val="pl-PL"/>
        </w:rPr>
        <w:t xml:space="preserve"> z rekomendacjami Rady Europy. W szczególności</w:t>
      </w:r>
      <w:r w:rsidRPr="00DE494C">
        <w:rPr>
          <w:szCs w:val="20"/>
          <w:lang w:val="pl-PL"/>
        </w:rPr>
        <w:t xml:space="preserve">, </w:t>
      </w:r>
      <w:r w:rsidR="00343B08">
        <w:rPr>
          <w:szCs w:val="20"/>
          <w:lang w:val="pl-PL"/>
        </w:rPr>
        <w:t>Trybunał</w:t>
      </w:r>
      <w:r w:rsidRPr="00DE494C">
        <w:rPr>
          <w:szCs w:val="20"/>
          <w:lang w:val="pl-PL"/>
        </w:rPr>
        <w:t xml:space="preserve"> </w:t>
      </w:r>
      <w:r w:rsidR="005655DD">
        <w:rPr>
          <w:szCs w:val="20"/>
          <w:lang w:val="pl-PL"/>
        </w:rPr>
        <w:t>przypomina,</w:t>
      </w:r>
      <w:r w:rsidRPr="00DE494C">
        <w:rPr>
          <w:szCs w:val="20"/>
          <w:lang w:val="pl-PL"/>
        </w:rPr>
        <w:t xml:space="preserve"> że rekomendacje Komitetu Ministrów d</w:t>
      </w:r>
      <w:r w:rsidR="00343B08">
        <w:rPr>
          <w:szCs w:val="20"/>
          <w:lang w:val="pl-PL"/>
        </w:rPr>
        <w:t>la</w:t>
      </w:r>
      <w:r w:rsidRPr="00DE494C">
        <w:rPr>
          <w:szCs w:val="20"/>
          <w:lang w:val="pl-PL"/>
        </w:rPr>
        <w:t xml:space="preserve"> państw członkowskich, mianowicie </w:t>
      </w:r>
      <w:r w:rsidR="00343B08" w:rsidRPr="00B632C6">
        <w:rPr>
          <w:lang w:val="pl-PL"/>
        </w:rPr>
        <w:t>Zalecenie Komitetu Ministrów Rady Europy nr R (98) 7 dotyczące aspektów etycznych i</w:t>
      </w:r>
      <w:r w:rsidR="00F50426">
        <w:rPr>
          <w:lang w:val="pl-PL"/>
        </w:rPr>
        <w:t> </w:t>
      </w:r>
      <w:r w:rsidR="00343B08" w:rsidRPr="00B632C6">
        <w:rPr>
          <w:lang w:val="pl-PL"/>
        </w:rPr>
        <w:t>organizacyjnych opieki zdrowotnej w więzieniach</w:t>
      </w:r>
      <w:r w:rsidR="00343B08" w:rsidRPr="00DE494C">
        <w:rPr>
          <w:szCs w:val="20"/>
          <w:lang w:val="pl-PL"/>
        </w:rPr>
        <w:t xml:space="preserve"> </w:t>
      </w:r>
      <w:r w:rsidR="00343B08">
        <w:rPr>
          <w:szCs w:val="20"/>
          <w:lang w:val="pl-PL"/>
        </w:rPr>
        <w:t xml:space="preserve">oraz </w:t>
      </w:r>
      <w:r w:rsidR="00343B08" w:rsidRPr="00B632C6">
        <w:rPr>
          <w:szCs w:val="20"/>
          <w:lang w:val="pl-PL"/>
        </w:rPr>
        <w:t>Zalecenie Komitetu Ministrów w sprawie Europejskich Reguł Więziennych</w:t>
      </w:r>
      <w:r w:rsidRPr="00DE494C">
        <w:rPr>
          <w:szCs w:val="20"/>
          <w:lang w:val="pl-PL"/>
        </w:rPr>
        <w:t xml:space="preserve"> </w:t>
      </w:r>
      <w:r w:rsidR="00343B08">
        <w:rPr>
          <w:szCs w:val="20"/>
          <w:lang w:val="pl-PL"/>
        </w:rPr>
        <w:t>stanowią,</w:t>
      </w:r>
      <w:r w:rsidRPr="00DE494C">
        <w:rPr>
          <w:szCs w:val="20"/>
          <w:lang w:val="pl-PL"/>
        </w:rPr>
        <w:t xml:space="preserve"> że więźniowie cierpiący na poważne </w:t>
      </w:r>
      <w:r w:rsidR="00343B08">
        <w:rPr>
          <w:szCs w:val="20"/>
          <w:lang w:val="pl-PL"/>
        </w:rPr>
        <w:t>zakłócenia</w:t>
      </w:r>
      <w:r w:rsidR="00343B08" w:rsidRPr="00DE494C">
        <w:rPr>
          <w:szCs w:val="20"/>
          <w:lang w:val="pl-PL"/>
        </w:rPr>
        <w:t xml:space="preserve"> </w:t>
      </w:r>
      <w:r w:rsidRPr="00DE494C">
        <w:rPr>
          <w:szCs w:val="20"/>
          <w:lang w:val="pl-PL"/>
        </w:rPr>
        <w:t xml:space="preserve">umysłowe powinni być </w:t>
      </w:r>
      <w:r w:rsidR="00343B08">
        <w:rPr>
          <w:szCs w:val="20"/>
          <w:lang w:val="pl-PL"/>
        </w:rPr>
        <w:t>osadzeni</w:t>
      </w:r>
      <w:r w:rsidRPr="00DE494C">
        <w:rPr>
          <w:szCs w:val="20"/>
          <w:lang w:val="pl-PL"/>
        </w:rPr>
        <w:t xml:space="preserve"> i </w:t>
      </w:r>
      <w:r w:rsidR="00343B08">
        <w:rPr>
          <w:szCs w:val="20"/>
          <w:lang w:val="pl-PL"/>
        </w:rPr>
        <w:t>poddani opiece</w:t>
      </w:r>
      <w:r w:rsidRPr="00DE494C">
        <w:rPr>
          <w:szCs w:val="20"/>
          <w:lang w:val="pl-PL"/>
        </w:rPr>
        <w:t xml:space="preserve"> w </w:t>
      </w:r>
      <w:r w:rsidR="00343B08">
        <w:rPr>
          <w:szCs w:val="20"/>
          <w:lang w:val="pl-PL"/>
        </w:rPr>
        <w:t>szpitalu</w:t>
      </w:r>
      <w:r w:rsidRPr="00DE494C">
        <w:rPr>
          <w:szCs w:val="20"/>
          <w:lang w:val="pl-PL"/>
        </w:rPr>
        <w:t xml:space="preserve">, który jest należycie wyposażony i </w:t>
      </w:r>
      <w:r w:rsidR="00343B08">
        <w:rPr>
          <w:szCs w:val="20"/>
          <w:lang w:val="pl-PL"/>
        </w:rPr>
        <w:t>posiada</w:t>
      </w:r>
      <w:r w:rsidRPr="00DE494C">
        <w:rPr>
          <w:szCs w:val="20"/>
          <w:lang w:val="pl-PL"/>
        </w:rPr>
        <w:t xml:space="preserve"> właściwie wykwalifikowany personel (</w:t>
      </w:r>
      <w:r w:rsidR="005655DD">
        <w:rPr>
          <w:szCs w:val="20"/>
          <w:lang w:val="pl-PL"/>
        </w:rPr>
        <w:t xml:space="preserve">zob. </w:t>
      </w:r>
      <w:r w:rsidR="00164788">
        <w:rPr>
          <w:szCs w:val="20"/>
          <w:lang w:val="pl-PL"/>
        </w:rPr>
        <w:t>powyżej</w:t>
      </w:r>
      <w:r w:rsidR="00343B08">
        <w:rPr>
          <w:szCs w:val="20"/>
          <w:lang w:val="pl-PL"/>
        </w:rPr>
        <w:t xml:space="preserve"> </w:t>
      </w:r>
      <w:r w:rsidRPr="00DE494C">
        <w:rPr>
          <w:szCs w:val="20"/>
          <w:lang w:val="pl-PL"/>
        </w:rPr>
        <w:t xml:space="preserve">akapity 62 i 63). W </w:t>
      </w:r>
      <w:r w:rsidR="00343B08">
        <w:rPr>
          <w:szCs w:val="20"/>
          <w:lang w:val="pl-PL"/>
        </w:rPr>
        <w:t>niedawnym wyroku Trybunał</w:t>
      </w:r>
      <w:r w:rsidRPr="00DE494C">
        <w:rPr>
          <w:szCs w:val="20"/>
          <w:lang w:val="pl-PL"/>
        </w:rPr>
        <w:t xml:space="preserve"> </w:t>
      </w:r>
      <w:r w:rsidR="00343B08">
        <w:rPr>
          <w:szCs w:val="20"/>
          <w:lang w:val="pl-PL"/>
        </w:rPr>
        <w:t>zwrócił uwagę organów</w:t>
      </w:r>
      <w:r w:rsidRPr="00DE494C">
        <w:rPr>
          <w:szCs w:val="20"/>
          <w:lang w:val="pl-PL"/>
        </w:rPr>
        <w:t xml:space="preserve"> na znaczenie tej rekomendacji, pomimo je</w:t>
      </w:r>
      <w:r w:rsidR="00343B08">
        <w:rPr>
          <w:szCs w:val="20"/>
          <w:lang w:val="pl-PL"/>
        </w:rPr>
        <w:t>j</w:t>
      </w:r>
      <w:r w:rsidRPr="00DE494C">
        <w:rPr>
          <w:szCs w:val="20"/>
          <w:lang w:val="pl-PL"/>
        </w:rPr>
        <w:t xml:space="preserve"> </w:t>
      </w:r>
      <w:r w:rsidR="00343B08">
        <w:rPr>
          <w:szCs w:val="20"/>
          <w:lang w:val="pl-PL"/>
        </w:rPr>
        <w:t>nie</w:t>
      </w:r>
      <w:r w:rsidRPr="00DE494C">
        <w:rPr>
          <w:szCs w:val="20"/>
          <w:lang w:val="pl-PL"/>
        </w:rPr>
        <w:t>wiążącej natury dla państw członkowskich (</w:t>
      </w:r>
      <w:r w:rsidR="00343B08">
        <w:rPr>
          <w:szCs w:val="20"/>
          <w:lang w:val="pl-PL"/>
        </w:rPr>
        <w:t>zob.</w:t>
      </w:r>
      <w:r w:rsidR="0081034C">
        <w:rPr>
          <w:szCs w:val="20"/>
          <w:lang w:val="pl-PL"/>
        </w:rPr>
        <w:t xml:space="preserve"> </w:t>
      </w:r>
      <w:r w:rsidR="0081034C" w:rsidRPr="00115601">
        <w:rPr>
          <w:i/>
          <w:szCs w:val="20"/>
          <w:lang w:val="pl-PL"/>
        </w:rPr>
        <w:t>Dybeku p. Albani</w:t>
      </w:r>
      <w:r w:rsidR="00115601">
        <w:rPr>
          <w:i/>
          <w:szCs w:val="20"/>
          <w:lang w:val="pl-PL"/>
        </w:rPr>
        <w:t>i</w:t>
      </w:r>
      <w:r w:rsidRPr="00DE494C">
        <w:rPr>
          <w:szCs w:val="20"/>
          <w:lang w:val="pl-PL"/>
        </w:rPr>
        <w:t xml:space="preserve">, </w:t>
      </w:r>
      <w:r w:rsidR="0081034C">
        <w:rPr>
          <w:szCs w:val="20"/>
          <w:lang w:val="pl-PL"/>
        </w:rPr>
        <w:t xml:space="preserve">nr </w:t>
      </w:r>
      <w:r w:rsidRPr="00DE494C">
        <w:rPr>
          <w:szCs w:val="20"/>
          <w:lang w:val="pl-PL"/>
        </w:rPr>
        <w:t xml:space="preserve">41153/06, § 48, </w:t>
      </w:r>
      <w:r w:rsidR="0081034C">
        <w:rPr>
          <w:szCs w:val="20"/>
          <w:lang w:val="pl-PL"/>
        </w:rPr>
        <w:t xml:space="preserve">z </w:t>
      </w:r>
      <w:r w:rsidRPr="00DE494C">
        <w:rPr>
          <w:szCs w:val="20"/>
          <w:lang w:val="pl-PL"/>
        </w:rPr>
        <w:t xml:space="preserve">18 grudnia </w:t>
      </w:r>
      <w:r w:rsidR="005655DD">
        <w:rPr>
          <w:szCs w:val="20"/>
          <w:lang w:val="pl-PL"/>
        </w:rPr>
        <w:br/>
      </w:r>
      <w:r w:rsidRPr="00DE494C">
        <w:rPr>
          <w:szCs w:val="20"/>
          <w:lang w:val="pl-PL"/>
        </w:rPr>
        <w:t>2007</w:t>
      </w:r>
      <w:r w:rsidR="0081034C">
        <w:rPr>
          <w:szCs w:val="20"/>
          <w:lang w:val="pl-PL"/>
        </w:rPr>
        <w:t xml:space="preserve"> r</w:t>
      </w:r>
      <w:r w:rsidRPr="00DE494C">
        <w:rPr>
          <w:szCs w:val="20"/>
          <w:lang w:val="pl-PL"/>
        </w:rPr>
        <w:t xml:space="preserve">; </w:t>
      </w:r>
      <w:r w:rsidR="00115601" w:rsidRPr="00115601">
        <w:rPr>
          <w:rStyle w:val="ju-005fpara--char"/>
          <w:i/>
          <w:iCs/>
          <w:szCs w:val="20"/>
          <w:lang w:val="pl-PL"/>
        </w:rPr>
        <w:t>Rivière</w:t>
      </w:r>
      <w:r w:rsidRPr="00DE494C">
        <w:rPr>
          <w:szCs w:val="20"/>
          <w:lang w:val="pl-PL"/>
        </w:rPr>
        <w:t xml:space="preserve">, </w:t>
      </w:r>
      <w:r w:rsidR="00115601">
        <w:rPr>
          <w:szCs w:val="20"/>
          <w:lang w:val="pl-PL"/>
        </w:rPr>
        <w:t>op. cit.</w:t>
      </w:r>
      <w:r w:rsidRPr="00DE494C">
        <w:rPr>
          <w:szCs w:val="20"/>
          <w:lang w:val="pl-PL"/>
        </w:rPr>
        <w:t xml:space="preserve">, § 72; </w:t>
      </w:r>
      <w:r w:rsidR="00115601">
        <w:rPr>
          <w:szCs w:val="20"/>
          <w:lang w:val="pl-PL"/>
        </w:rPr>
        <w:t>oraz</w:t>
      </w:r>
      <w:r w:rsidRPr="00DE494C">
        <w:rPr>
          <w:szCs w:val="20"/>
          <w:lang w:val="pl-PL"/>
        </w:rPr>
        <w:t xml:space="preserve"> </w:t>
      </w:r>
      <w:r w:rsidRPr="00115601">
        <w:rPr>
          <w:i/>
          <w:szCs w:val="20"/>
          <w:lang w:val="pl-PL"/>
        </w:rPr>
        <w:t>Naumenko</w:t>
      </w:r>
      <w:r w:rsidRPr="00DE494C">
        <w:rPr>
          <w:szCs w:val="20"/>
          <w:lang w:val="pl-PL"/>
        </w:rPr>
        <w:t xml:space="preserve">, </w:t>
      </w:r>
      <w:r w:rsidR="00115601">
        <w:rPr>
          <w:szCs w:val="20"/>
          <w:lang w:val="pl-PL"/>
        </w:rPr>
        <w:t>op. cit.</w:t>
      </w:r>
      <w:r w:rsidRPr="00DE494C">
        <w:rPr>
          <w:szCs w:val="20"/>
          <w:lang w:val="pl-PL"/>
        </w:rPr>
        <w:t>, § 94).</w:t>
      </w:r>
    </w:p>
    <w:p w:rsidR="0097073A" w:rsidRPr="00E95AC6" w:rsidRDefault="0097073A" w:rsidP="0097073A">
      <w:pPr>
        <w:pStyle w:val="JuHa0"/>
        <w:rPr>
          <w:lang w:eastAsia="en-GB"/>
        </w:rPr>
      </w:pPr>
      <w:r w:rsidRPr="00E95AC6">
        <w:lastRenderedPageBreak/>
        <w:t>(c)  </w:t>
      </w:r>
      <w:r w:rsidR="003C7BDB" w:rsidRPr="00E95AC6">
        <w:t>Wnioski końcowe</w:t>
      </w:r>
    </w:p>
    <w:p w:rsidR="00DE494C" w:rsidRPr="00DE494C" w:rsidRDefault="0097073A" w:rsidP="00DE494C">
      <w:pPr>
        <w:pStyle w:val="JuPara"/>
      </w:pPr>
      <w:r w:rsidRPr="00E95AC6">
        <w:t>97.  </w:t>
      </w:r>
      <w:r w:rsidR="00DE494C" w:rsidRPr="00DE494C">
        <w:t xml:space="preserve">Oceniając </w:t>
      </w:r>
      <w:r w:rsidR="00115601">
        <w:t>całościowo stan faktyczny przedmiotowej sprawy</w:t>
      </w:r>
      <w:r w:rsidR="00DE494C" w:rsidRPr="00DE494C">
        <w:t xml:space="preserve">, </w:t>
      </w:r>
      <w:r w:rsidR="00115601">
        <w:t xml:space="preserve">w szczególności zważywszy na kumulatywny efekt </w:t>
      </w:r>
      <w:r w:rsidR="00DE494C" w:rsidRPr="00DE494C">
        <w:t xml:space="preserve">niedostatecznej opieki </w:t>
      </w:r>
      <w:r w:rsidR="005655DD">
        <w:t>medycznej</w:t>
      </w:r>
      <w:r w:rsidR="00DE494C" w:rsidRPr="00DE494C">
        <w:t xml:space="preserve"> i</w:t>
      </w:r>
      <w:r w:rsidR="00F50426">
        <w:t> </w:t>
      </w:r>
      <w:r w:rsidR="00115601">
        <w:t>nieodpowiednich</w:t>
      </w:r>
      <w:r w:rsidR="00DE494C" w:rsidRPr="00DE494C">
        <w:t xml:space="preserve"> warunków, w których </w:t>
      </w:r>
      <w:r w:rsidR="00115601">
        <w:t>skarżący</w:t>
      </w:r>
      <w:r w:rsidR="00DE494C" w:rsidRPr="00DE494C">
        <w:t xml:space="preserve"> </w:t>
      </w:r>
      <w:r w:rsidR="00115601">
        <w:t>przebywał przez cały okres tymczasowego aresztowania</w:t>
      </w:r>
      <w:r w:rsidR="00DE494C" w:rsidRPr="00DE494C">
        <w:t xml:space="preserve">, </w:t>
      </w:r>
      <w:r w:rsidR="00115601">
        <w:t xml:space="preserve">a </w:t>
      </w:r>
      <w:r w:rsidR="00DE494C" w:rsidRPr="00DE494C">
        <w:t>który najwyraźniej wpływał ujemnie na jego zdrowie i</w:t>
      </w:r>
      <w:r w:rsidR="00F50426">
        <w:t> </w:t>
      </w:r>
      <w:r w:rsidR="00697D7D">
        <w:t xml:space="preserve">dobre </w:t>
      </w:r>
      <w:r w:rsidR="00115601">
        <w:t xml:space="preserve">samopoczucie </w:t>
      </w:r>
      <w:r w:rsidR="00DE494C" w:rsidRPr="00DE494C">
        <w:t>(</w:t>
      </w:r>
      <w:r w:rsidR="00115601">
        <w:t>zob.</w:t>
      </w:r>
      <w:r w:rsidR="00DE494C" w:rsidRPr="00DE494C">
        <w:t xml:space="preserve"> </w:t>
      </w:r>
      <w:r w:rsidR="00115601" w:rsidRPr="00115601">
        <w:rPr>
          <w:rStyle w:val="ju--005fpara----char--char"/>
          <w:i/>
          <w:iCs/>
        </w:rPr>
        <w:t xml:space="preserve">Kalashnikov </w:t>
      </w:r>
      <w:r w:rsidR="00115601">
        <w:rPr>
          <w:rStyle w:val="ju--005fpara----char--char"/>
          <w:i/>
          <w:iCs/>
        </w:rPr>
        <w:t>p</w:t>
      </w:r>
      <w:r w:rsidR="00115601" w:rsidRPr="00115601">
        <w:rPr>
          <w:rStyle w:val="ju--005fpara----char--char"/>
          <w:i/>
          <w:iCs/>
        </w:rPr>
        <w:t>. R</w:t>
      </w:r>
      <w:r w:rsidR="00115601">
        <w:rPr>
          <w:rStyle w:val="ju--005fpara----char--char"/>
          <w:i/>
          <w:iCs/>
        </w:rPr>
        <w:t>osji</w:t>
      </w:r>
      <w:r w:rsidR="00DE494C" w:rsidRPr="00DE494C">
        <w:t xml:space="preserve">, </w:t>
      </w:r>
      <w:r w:rsidR="00115601">
        <w:t>nr</w:t>
      </w:r>
      <w:r w:rsidR="00DE494C" w:rsidRPr="00DE494C">
        <w:t xml:space="preserve"> 47095/99, § 98, ECHR 2002 VI), </w:t>
      </w:r>
      <w:r w:rsidR="00115601">
        <w:t xml:space="preserve">Trybunał </w:t>
      </w:r>
      <w:r w:rsidR="00DE494C" w:rsidRPr="00DE494C">
        <w:t xml:space="preserve">bierze pod uwagę, że natura, czas i </w:t>
      </w:r>
      <w:r w:rsidR="00AC5653">
        <w:t>dotkliwość</w:t>
      </w:r>
      <w:r w:rsidR="00DE494C" w:rsidRPr="00DE494C">
        <w:t xml:space="preserve"> złego traktowania, któr</w:t>
      </w:r>
      <w:r w:rsidR="00115601">
        <w:t xml:space="preserve">emu skarżący był poddany wystarczą aby zakwalifikować je jako </w:t>
      </w:r>
      <w:r w:rsidR="00DE494C" w:rsidRPr="00DE494C">
        <w:t>nieludzki</w:t>
      </w:r>
      <w:r w:rsidR="00115601">
        <w:t>e</w:t>
      </w:r>
      <w:r w:rsidR="00DE494C" w:rsidRPr="00DE494C">
        <w:t xml:space="preserve"> i poniżając</w:t>
      </w:r>
      <w:r w:rsidR="00115601">
        <w:t>e</w:t>
      </w:r>
      <w:r w:rsidR="00DE494C" w:rsidRPr="00DE494C">
        <w:t xml:space="preserve"> (</w:t>
      </w:r>
      <w:r w:rsidR="00115601">
        <w:t>zob.</w:t>
      </w:r>
      <w:r w:rsidR="00DE494C" w:rsidRPr="00DE494C">
        <w:t xml:space="preserve"> </w:t>
      </w:r>
      <w:r w:rsidR="00DE494C" w:rsidRPr="00115601">
        <w:rPr>
          <w:i/>
        </w:rPr>
        <w:t xml:space="preserve">Egmez </w:t>
      </w:r>
      <w:r w:rsidR="00115601">
        <w:rPr>
          <w:i/>
        </w:rPr>
        <w:t>p</w:t>
      </w:r>
      <w:r w:rsidR="00DE494C" w:rsidRPr="00115601">
        <w:rPr>
          <w:i/>
        </w:rPr>
        <w:t>. Cypr</w:t>
      </w:r>
      <w:r w:rsidR="00115601">
        <w:rPr>
          <w:i/>
        </w:rPr>
        <w:t>owi</w:t>
      </w:r>
      <w:r w:rsidR="00DE494C" w:rsidRPr="00DE494C">
        <w:t xml:space="preserve">, </w:t>
      </w:r>
      <w:r w:rsidR="00115601">
        <w:t>nr</w:t>
      </w:r>
      <w:r w:rsidR="00DE494C" w:rsidRPr="00DE494C">
        <w:t xml:space="preserve"> 30873/96, § 77, 2000-XII E</w:t>
      </w:r>
      <w:r w:rsidR="00791E41">
        <w:t>TPCz</w:t>
      </w:r>
      <w:r w:rsidR="00DE494C" w:rsidRPr="00DE494C">
        <w:t xml:space="preserve">; </w:t>
      </w:r>
      <w:r w:rsidR="00DE494C" w:rsidRPr="00115601">
        <w:rPr>
          <w:i/>
        </w:rPr>
        <w:t xml:space="preserve">Labzov </w:t>
      </w:r>
      <w:r w:rsidR="00115601">
        <w:rPr>
          <w:i/>
        </w:rPr>
        <w:t>p</w:t>
      </w:r>
      <w:r w:rsidR="00DE494C" w:rsidRPr="00115601">
        <w:rPr>
          <w:i/>
        </w:rPr>
        <w:t>. Rosj</w:t>
      </w:r>
      <w:r w:rsidR="00115601">
        <w:rPr>
          <w:i/>
        </w:rPr>
        <w:t>i</w:t>
      </w:r>
      <w:r w:rsidR="00DE494C" w:rsidRPr="00115601">
        <w:rPr>
          <w:i/>
        </w:rPr>
        <w:t>,</w:t>
      </w:r>
      <w:r w:rsidR="00DE494C" w:rsidRPr="00DE494C">
        <w:t xml:space="preserve"> </w:t>
      </w:r>
      <w:r w:rsidR="00115601">
        <w:t>nr</w:t>
      </w:r>
      <w:r w:rsidR="00DE494C" w:rsidRPr="00DE494C">
        <w:t xml:space="preserve"> 62208/00, § 45, </w:t>
      </w:r>
      <w:r w:rsidR="00115601">
        <w:t xml:space="preserve">z </w:t>
      </w:r>
      <w:r w:rsidR="00DE494C" w:rsidRPr="00DE494C">
        <w:t>16 czerwca 2005</w:t>
      </w:r>
      <w:r w:rsidR="00115601">
        <w:t xml:space="preserve"> r.</w:t>
      </w:r>
      <w:r w:rsidR="00DE494C" w:rsidRPr="00DE494C">
        <w:t xml:space="preserve">; </w:t>
      </w:r>
      <w:r w:rsidR="00115601">
        <w:t>oraz</w:t>
      </w:r>
      <w:r w:rsidR="00DE494C" w:rsidRPr="00DE494C">
        <w:t xml:space="preserve"> </w:t>
      </w:r>
      <w:r w:rsidR="00DE494C" w:rsidRPr="00115601">
        <w:rPr>
          <w:i/>
        </w:rPr>
        <w:t xml:space="preserve">Mayzit </w:t>
      </w:r>
      <w:r w:rsidR="00115601">
        <w:rPr>
          <w:i/>
        </w:rPr>
        <w:t>p</w:t>
      </w:r>
      <w:r w:rsidR="00DE494C" w:rsidRPr="00115601">
        <w:rPr>
          <w:i/>
        </w:rPr>
        <w:t>. Rosj</w:t>
      </w:r>
      <w:r w:rsidR="00115601">
        <w:rPr>
          <w:i/>
        </w:rPr>
        <w:t>i</w:t>
      </w:r>
      <w:r w:rsidR="00DE494C" w:rsidRPr="00DE494C">
        <w:t xml:space="preserve">, </w:t>
      </w:r>
      <w:r w:rsidR="00115601">
        <w:t>nr</w:t>
      </w:r>
      <w:r w:rsidR="00DE494C" w:rsidRPr="00DE494C">
        <w:t xml:space="preserve"> 63378/00, § 42, </w:t>
      </w:r>
      <w:r w:rsidR="00115601">
        <w:t xml:space="preserve">z </w:t>
      </w:r>
      <w:r w:rsidR="00DE494C" w:rsidRPr="00DE494C">
        <w:t>20 stycznia 2005</w:t>
      </w:r>
      <w:r w:rsidR="00115601">
        <w:t xml:space="preserve"> r.</w:t>
      </w:r>
      <w:r w:rsidR="00DE494C" w:rsidRPr="00DE494C">
        <w:t>).</w:t>
      </w:r>
    </w:p>
    <w:p w:rsidR="00BB0CB0" w:rsidRPr="007E5715" w:rsidRDefault="00DE494C" w:rsidP="00BB0CB0">
      <w:pPr>
        <w:pStyle w:val="ju-005fpara-0020char"/>
        <w:ind w:firstLine="357"/>
        <w:jc w:val="both"/>
      </w:pPr>
      <w:r w:rsidRPr="00E95AC6">
        <w:t>98.  </w:t>
      </w:r>
      <w:r w:rsidR="00BB0CB0" w:rsidRPr="007E5715">
        <w:t xml:space="preserve">W związku z </w:t>
      </w:r>
      <w:r w:rsidR="00BB0CB0">
        <w:t>powyższym</w:t>
      </w:r>
      <w:r w:rsidR="00BB0CB0" w:rsidRPr="007E5715">
        <w:t>, doszł</w:t>
      </w:r>
      <w:r w:rsidR="00BB0CB0">
        <w:t xml:space="preserve">o do naruszenia artykułu 3 Konwencji. </w:t>
      </w:r>
    </w:p>
    <w:p w:rsidR="00DE494C" w:rsidRPr="00DE494C" w:rsidRDefault="00DE494C" w:rsidP="0097073A">
      <w:pPr>
        <w:pStyle w:val="JuPara"/>
      </w:pPr>
    </w:p>
    <w:p w:rsidR="0097073A" w:rsidRPr="00BB0CB0" w:rsidRDefault="0097073A" w:rsidP="0097073A">
      <w:pPr>
        <w:pStyle w:val="JuHIRoman"/>
      </w:pPr>
      <w:r w:rsidRPr="00BB0CB0">
        <w:t>II.  </w:t>
      </w:r>
      <w:r w:rsidR="003C7BDB" w:rsidRPr="00BB0CB0">
        <w:t>ZARZUT NARUSZENIA ARTYKUŁU 8 KONWENCJI</w:t>
      </w:r>
    </w:p>
    <w:p w:rsidR="003C7BDB" w:rsidRPr="003C7BDB" w:rsidRDefault="0097073A" w:rsidP="0097073A">
      <w:pPr>
        <w:pStyle w:val="JuPara"/>
      </w:pPr>
      <w:r w:rsidRPr="00E95AC6">
        <w:t>99.  </w:t>
      </w:r>
      <w:r w:rsidR="003C7BDB" w:rsidRPr="003C7BDB">
        <w:t xml:space="preserve">W </w:t>
      </w:r>
      <w:r w:rsidR="000F0411">
        <w:t xml:space="preserve">nawiązaniu do kwestii </w:t>
      </w:r>
      <w:r w:rsidR="000F0411" w:rsidRPr="00697D7D">
        <w:t>przeludnienia</w:t>
      </w:r>
      <w:r w:rsidR="003C7BDB" w:rsidRPr="00697D7D">
        <w:t xml:space="preserve"> </w:t>
      </w:r>
      <w:r w:rsidR="00697D7D">
        <w:t xml:space="preserve">skonfrontowanego </w:t>
      </w:r>
      <w:r w:rsidR="00697D7D" w:rsidRPr="00697D7D">
        <w:t>z</w:t>
      </w:r>
      <w:r w:rsidR="000F0411" w:rsidRPr="00697D7D">
        <w:t xml:space="preserve"> </w:t>
      </w:r>
      <w:r w:rsidR="003C7BDB" w:rsidRPr="00697D7D">
        <w:t>praw</w:t>
      </w:r>
      <w:r w:rsidR="00697D7D">
        <w:t>em</w:t>
      </w:r>
      <w:r w:rsidR="003C7BDB" w:rsidRPr="003C7BDB">
        <w:t xml:space="preserve"> </w:t>
      </w:r>
      <w:r w:rsidR="000F0411">
        <w:t>skarżącego do poszanowania jego integralności fizycznej i psychicznej lub jego praw</w:t>
      </w:r>
      <w:r w:rsidR="00697D7D">
        <w:t>em</w:t>
      </w:r>
      <w:r w:rsidR="000F0411">
        <w:t xml:space="preserve"> do prywatności i ochrony przestrzeni osobistej</w:t>
      </w:r>
      <w:r w:rsidR="003C7BDB" w:rsidRPr="003C7BDB">
        <w:t xml:space="preserve">, </w:t>
      </w:r>
      <w:r w:rsidR="000F0411">
        <w:t>Trybunał</w:t>
      </w:r>
      <w:r w:rsidR="003C7BDB" w:rsidRPr="003C7BDB">
        <w:t xml:space="preserve"> </w:t>
      </w:r>
      <w:r w:rsidR="000F0411">
        <w:t>uznał</w:t>
      </w:r>
      <w:r w:rsidR="003C7BDB" w:rsidRPr="003C7BDB">
        <w:t xml:space="preserve"> za właściwe </w:t>
      </w:r>
      <w:r w:rsidR="000F0411">
        <w:t>zbadać oddzielnie zarzut</w:t>
      </w:r>
      <w:r w:rsidR="003C7BDB" w:rsidRPr="003C7BDB">
        <w:t xml:space="preserve"> </w:t>
      </w:r>
      <w:r w:rsidR="00697D7D">
        <w:t>dotyczący</w:t>
      </w:r>
      <w:r w:rsidR="000F0411">
        <w:t xml:space="preserve"> spełniania przez</w:t>
      </w:r>
      <w:r w:rsidR="003C7BDB" w:rsidRPr="003C7BDB">
        <w:t xml:space="preserve"> Polsk</w:t>
      </w:r>
      <w:r w:rsidR="000F0411">
        <w:t>ę wymagań z artykułu</w:t>
      </w:r>
      <w:r w:rsidR="003C7BDB" w:rsidRPr="003C7BDB">
        <w:t xml:space="preserve"> 8 Konwencji, który w odpowiedniej części </w:t>
      </w:r>
      <w:r w:rsidR="000F0411">
        <w:t>stanowi</w:t>
      </w:r>
      <w:r w:rsidR="003C7BDB" w:rsidRPr="003C7BDB">
        <w:t>:</w:t>
      </w:r>
    </w:p>
    <w:p w:rsidR="003C7BDB" w:rsidRPr="003C7BDB" w:rsidRDefault="003C7BDB" w:rsidP="0097073A">
      <w:pPr>
        <w:pStyle w:val="JuPara"/>
      </w:pPr>
    </w:p>
    <w:p w:rsidR="003C7BDB" w:rsidRPr="003C7BDB" w:rsidRDefault="0097073A" w:rsidP="003C7BDB">
      <w:pPr>
        <w:pStyle w:val="JuQuot"/>
      </w:pPr>
      <w:r w:rsidRPr="00E95AC6">
        <w:t>“1.  </w:t>
      </w:r>
      <w:r w:rsidR="003C7BDB" w:rsidRPr="003C7BDB">
        <w:t>Każdy ma prawo do poszanowania swojego życia prywatnego</w:t>
      </w:r>
      <w:r w:rsidR="003C7BDB">
        <w:t>…</w:t>
      </w:r>
      <w:r w:rsidR="003C7BDB" w:rsidRPr="003C7BDB">
        <w:t>.</w:t>
      </w:r>
    </w:p>
    <w:p w:rsidR="0097073A" w:rsidRPr="003C7BDB" w:rsidRDefault="0097073A" w:rsidP="003C7BDB">
      <w:pPr>
        <w:pStyle w:val="JuQuot"/>
      </w:pPr>
      <w:r w:rsidRPr="003C7BDB">
        <w:t>2.  </w:t>
      </w:r>
      <w:r w:rsidR="003C7BDB" w:rsidRPr="003C7BDB">
        <w:t>Niedopuszczalna jest ingerencja władzy publicznej w korzystanie z tego praw</w:t>
      </w:r>
      <w:r w:rsidR="003C7BDB">
        <w:t xml:space="preserve">a, z </w:t>
      </w:r>
      <w:r w:rsidR="003C7BDB" w:rsidRPr="003C7BDB">
        <w:t>wyjątkiem przypadków przewidzianych przez ustawę i koniecznych w demokratycznym</w:t>
      </w:r>
      <w:r w:rsidR="003C7BDB">
        <w:t xml:space="preserve"> </w:t>
      </w:r>
      <w:r w:rsidR="003C7BDB" w:rsidRPr="003C7BDB">
        <w:t>społeczeństwie z uwagi na bezpieczeństwo państwowe, bezpieczeństwo publiczne lub dobrobyt</w:t>
      </w:r>
      <w:r w:rsidR="003C7BDB">
        <w:t xml:space="preserve"> </w:t>
      </w:r>
      <w:r w:rsidR="003C7BDB" w:rsidRPr="003C7BDB">
        <w:t>gospodarczy kraju, ochronę porządku i zapobieganie przestępstwom, ochronę zdrowia i</w:t>
      </w:r>
      <w:r w:rsidR="003C7BDB">
        <w:t xml:space="preserve"> </w:t>
      </w:r>
      <w:r w:rsidR="003C7BDB" w:rsidRPr="003C7BDB">
        <w:t>moralności lub ochronę praw i wolności innych osób</w:t>
      </w:r>
      <w:r w:rsidRPr="003C7BDB">
        <w:t>.”</w:t>
      </w:r>
    </w:p>
    <w:p w:rsidR="003C7BDB" w:rsidRPr="003C7BDB" w:rsidRDefault="0097073A" w:rsidP="0097073A">
      <w:pPr>
        <w:pStyle w:val="JuPara"/>
      </w:pPr>
      <w:r w:rsidRPr="00E95AC6">
        <w:t>100.  </w:t>
      </w:r>
      <w:r w:rsidR="000E3873">
        <w:t>Trybunał odnotowuje, że ów zarzut jest powiązany z zarzutem zbadanym powyżej, i dlatego też, podobnie do niego, musi zostać</w:t>
      </w:r>
      <w:r w:rsidR="003C7BDB" w:rsidRPr="003C7BDB">
        <w:t xml:space="preserve"> uznany </w:t>
      </w:r>
      <w:r w:rsidR="000E3873">
        <w:t xml:space="preserve">za </w:t>
      </w:r>
      <w:r w:rsidR="003C7BDB" w:rsidRPr="003C7BDB">
        <w:t>dopuszczalny.</w:t>
      </w:r>
    </w:p>
    <w:p w:rsidR="0097073A" w:rsidRPr="003C7BDB" w:rsidRDefault="0097073A" w:rsidP="0097073A">
      <w:pPr>
        <w:pStyle w:val="JuPara"/>
      </w:pPr>
      <w:r w:rsidRPr="00697D7D">
        <w:t>101.  </w:t>
      </w:r>
      <w:r w:rsidR="003C7BDB" w:rsidRPr="003C7BDB">
        <w:t xml:space="preserve">Jednakże, </w:t>
      </w:r>
      <w:r w:rsidR="000E3873">
        <w:t>stwierdziwszy naruszenie artykułu 3</w:t>
      </w:r>
      <w:r w:rsidR="003C7BDB" w:rsidRPr="003C7BDB">
        <w:t xml:space="preserve"> </w:t>
      </w:r>
      <w:r w:rsidR="000E3873">
        <w:t>Trybunał</w:t>
      </w:r>
      <w:r w:rsidR="003C7BDB" w:rsidRPr="003C7BDB">
        <w:t xml:space="preserve"> </w:t>
      </w:r>
      <w:r w:rsidR="000E3873">
        <w:t>uznaje</w:t>
      </w:r>
      <w:r w:rsidR="003C7BDB" w:rsidRPr="003C7BDB">
        <w:t xml:space="preserve">, że </w:t>
      </w:r>
      <w:r w:rsidR="000E3873" w:rsidRPr="003C7BDB">
        <w:t xml:space="preserve">w związku z warunkami aresztu </w:t>
      </w:r>
      <w:r w:rsidR="000E3873">
        <w:t>skarżącego</w:t>
      </w:r>
      <w:r w:rsidR="000E3873" w:rsidRPr="003C7BDB">
        <w:t xml:space="preserve"> i </w:t>
      </w:r>
      <w:r w:rsidR="000E3873">
        <w:t xml:space="preserve">standardami </w:t>
      </w:r>
      <w:r w:rsidR="000E3873" w:rsidRPr="003C7BDB">
        <w:t>opieki medycznej,</w:t>
      </w:r>
      <w:r w:rsidR="000E3873">
        <w:t xml:space="preserve"> którą otrzymał, w świetle artykułu 8 </w:t>
      </w:r>
      <w:r w:rsidR="000E3873" w:rsidRPr="003C7BDB">
        <w:t>Konwencji</w:t>
      </w:r>
      <w:r w:rsidR="000E3873">
        <w:t xml:space="preserve"> nie powstaje </w:t>
      </w:r>
      <w:r w:rsidR="003C7BDB" w:rsidRPr="003C7BDB">
        <w:t>żadna odrębna kwestia.</w:t>
      </w:r>
    </w:p>
    <w:p w:rsidR="0097073A" w:rsidRPr="00E95AC6" w:rsidRDefault="0097073A" w:rsidP="0097073A">
      <w:pPr>
        <w:pStyle w:val="JuHIRoman"/>
      </w:pPr>
      <w:r w:rsidRPr="00E95AC6">
        <w:t>III.  </w:t>
      </w:r>
      <w:r w:rsidR="00BB6DDE" w:rsidRPr="007E5715">
        <w:t>ZASTOSOWANIE ARTYKUŁ</w:t>
      </w:r>
      <w:r w:rsidR="00BB6DDE">
        <w:t>ÓW 46 I</w:t>
      </w:r>
      <w:r w:rsidR="00BB6DDE" w:rsidRPr="007E5715">
        <w:t xml:space="preserve"> 4</w:t>
      </w:r>
      <w:r w:rsidR="00BB6DDE">
        <w:t>1</w:t>
      </w:r>
      <w:r w:rsidR="00BB6DDE" w:rsidRPr="007E5715">
        <w:t xml:space="preserve"> KONWENCJI</w:t>
      </w:r>
      <w:r w:rsidR="00BB6DDE" w:rsidRPr="00E95AC6">
        <w:t xml:space="preserve"> </w:t>
      </w:r>
    </w:p>
    <w:p w:rsidR="00BB6DDE" w:rsidRDefault="0097073A" w:rsidP="00BB6DDE">
      <w:pPr>
        <w:pStyle w:val="JuPara"/>
        <w:keepNext/>
        <w:keepLines/>
      </w:pPr>
      <w:r w:rsidRPr="00E95AC6">
        <w:t>102.  </w:t>
      </w:r>
      <w:r w:rsidR="00BB6DDE">
        <w:t>Artykuł 46 Konwencji stanowi:</w:t>
      </w:r>
    </w:p>
    <w:p w:rsidR="00BB6DDE" w:rsidRDefault="00BB6DDE" w:rsidP="00BB6DDE">
      <w:pPr>
        <w:pStyle w:val="JuPara"/>
        <w:keepNext/>
        <w:keepLines/>
      </w:pPr>
    </w:p>
    <w:p w:rsidR="00BB6DDE" w:rsidRPr="00456CBD" w:rsidRDefault="00BB6DDE" w:rsidP="00BB6DDE">
      <w:pPr>
        <w:autoSpaceDE w:val="0"/>
        <w:autoSpaceDN w:val="0"/>
        <w:adjustRightInd w:val="0"/>
        <w:spacing w:before="0" w:beforeAutospacing="0" w:after="0" w:afterAutospacing="0"/>
        <w:ind w:left="284"/>
        <w:rPr>
          <w:rFonts w:ascii="Arial--Identity-H" w:hAnsi="Arial--Identity-H" w:cs="Arial--Identity-H"/>
          <w:sz w:val="20"/>
          <w:szCs w:val="20"/>
          <w:lang w:val="pl-PL" w:eastAsia="pl-PL"/>
        </w:rPr>
      </w:pPr>
      <w:r>
        <w:rPr>
          <w:szCs w:val="20"/>
          <w:lang w:val="pl-PL" w:eastAsia="pl-PL"/>
        </w:rPr>
        <w:t xml:space="preserve"> </w:t>
      </w:r>
      <w:r w:rsidRPr="00456CBD">
        <w:rPr>
          <w:sz w:val="20"/>
          <w:szCs w:val="20"/>
          <w:lang w:val="pl-PL" w:eastAsia="pl-PL"/>
        </w:rPr>
        <w:t>„</w:t>
      </w:r>
      <w:r>
        <w:rPr>
          <w:sz w:val="20"/>
          <w:szCs w:val="20"/>
          <w:lang w:val="pl-PL" w:eastAsia="pl-PL"/>
        </w:rPr>
        <w:t xml:space="preserve"> 1.</w:t>
      </w:r>
      <w:r w:rsidRPr="00456CBD">
        <w:rPr>
          <w:sz w:val="20"/>
          <w:szCs w:val="20"/>
          <w:lang w:val="pl-PL" w:eastAsia="pl-PL"/>
        </w:rPr>
        <w:t>Wysokie Układające się Strony zobowiązują się do przestrzegania ostatecznego wyroku Trybunału we wszystkich sprawach, w których są stronami.</w:t>
      </w:r>
    </w:p>
    <w:p w:rsidR="00BB6DDE" w:rsidRPr="00456CBD" w:rsidRDefault="00BB6DDE" w:rsidP="00BB6DDE">
      <w:pPr>
        <w:pStyle w:val="JuPara"/>
        <w:keepNext/>
        <w:keepLines/>
        <w:ind w:left="284"/>
        <w:rPr>
          <w:sz w:val="20"/>
        </w:rPr>
      </w:pPr>
    </w:p>
    <w:p w:rsidR="00BB6DDE" w:rsidRDefault="00BB6DDE" w:rsidP="00BB6DDE">
      <w:pPr>
        <w:autoSpaceDE w:val="0"/>
        <w:autoSpaceDN w:val="0"/>
        <w:adjustRightInd w:val="0"/>
        <w:spacing w:before="0" w:beforeAutospacing="0" w:after="0" w:afterAutospacing="0"/>
        <w:ind w:left="284"/>
        <w:rPr>
          <w:sz w:val="20"/>
          <w:szCs w:val="20"/>
          <w:lang w:val="pl-PL" w:eastAsia="pl-PL"/>
        </w:rPr>
      </w:pPr>
      <w:r w:rsidRPr="00456CBD">
        <w:rPr>
          <w:sz w:val="20"/>
          <w:szCs w:val="20"/>
          <w:lang w:val="pl-PL" w:eastAsia="pl-PL"/>
        </w:rPr>
        <w:t>2. Ostateczny wyrok Trybunału przekazuje się Komitetowi Ministrów, który czuwa nad jego wykonaniem.”</w:t>
      </w:r>
    </w:p>
    <w:p w:rsidR="000E3873" w:rsidRDefault="000E3873" w:rsidP="00BB6DDE">
      <w:pPr>
        <w:autoSpaceDE w:val="0"/>
        <w:autoSpaceDN w:val="0"/>
        <w:adjustRightInd w:val="0"/>
        <w:spacing w:before="0" w:beforeAutospacing="0" w:after="0" w:afterAutospacing="0"/>
        <w:ind w:left="284"/>
        <w:rPr>
          <w:sz w:val="20"/>
          <w:szCs w:val="20"/>
          <w:lang w:val="pl-PL" w:eastAsia="pl-PL"/>
        </w:rPr>
      </w:pPr>
    </w:p>
    <w:p w:rsidR="0097073A" w:rsidRPr="00BB6DDE" w:rsidRDefault="0097073A" w:rsidP="00BB6DDE">
      <w:pPr>
        <w:pStyle w:val="JuPara"/>
        <w:keepNext/>
        <w:keepLines/>
      </w:pPr>
      <w:r w:rsidRPr="00BB6DDE">
        <w:lastRenderedPageBreak/>
        <w:t>103.  </w:t>
      </w:r>
      <w:r w:rsidR="00BB6DDE" w:rsidRPr="00BB6DDE">
        <w:t>Artykuł 41 Konwencji stanowi</w:t>
      </w:r>
      <w:r w:rsidRPr="00BB6DDE">
        <w:t>:</w:t>
      </w:r>
    </w:p>
    <w:p w:rsidR="0097073A" w:rsidRPr="00BB6DDE" w:rsidRDefault="0097073A" w:rsidP="00BB6DDE">
      <w:pPr>
        <w:pStyle w:val="JuQuot"/>
        <w:keepNext/>
        <w:keepLines/>
      </w:pPr>
      <w:r w:rsidRPr="00BB6DDE">
        <w:t>“</w:t>
      </w:r>
      <w:r w:rsidR="00BB6DDE" w:rsidRPr="00BB6DDE">
        <w:t>Jeśli Trybunał stwierdzi, że nastąpiło naruszenie Konwencji</w:t>
      </w:r>
      <w:r w:rsidR="00BB6DDE">
        <w:t xml:space="preserve"> lub jej protokołów, oraz jeśli </w:t>
      </w:r>
      <w:r w:rsidR="00BB6DDE" w:rsidRPr="00BB6DDE">
        <w:t>prawo wewnętrzne zainteresowanej Wysokiej Układającej się Strony pozwala tylko na</w:t>
      </w:r>
      <w:r w:rsidR="00BB6DDE">
        <w:t xml:space="preserve"> </w:t>
      </w:r>
      <w:r w:rsidR="00BB6DDE" w:rsidRPr="00BB6DDE">
        <w:t>częściowe usunięcie konsekwencji tego naruszenia, Trybunał orzeka, gdy zachodzi potrzeba,</w:t>
      </w:r>
      <w:r w:rsidR="00BB6DDE">
        <w:t xml:space="preserve"> </w:t>
      </w:r>
      <w:r w:rsidR="00BB6DDE" w:rsidRPr="00BB6DDE">
        <w:t>słuszne zadośćuczynienie pokrzywdzonej stronie.</w:t>
      </w:r>
      <w:r w:rsidR="00AC5653">
        <w:t>.</w:t>
      </w:r>
      <w:r w:rsidRPr="00BB6DDE">
        <w:t>.”</w:t>
      </w:r>
    </w:p>
    <w:p w:rsidR="00BB6DDE" w:rsidRDefault="0097073A" w:rsidP="0097073A">
      <w:pPr>
        <w:pStyle w:val="JuPara"/>
      </w:pPr>
      <w:r w:rsidRPr="00E95AC6">
        <w:t>104.  </w:t>
      </w:r>
      <w:r w:rsidR="00AD74D6">
        <w:t>Skarżący podniósł</w:t>
      </w:r>
      <w:r w:rsidR="00BB6DDE" w:rsidRPr="00BB6DDE">
        <w:t>, że od 2005</w:t>
      </w:r>
      <w:r w:rsidR="00AD74D6">
        <w:t xml:space="preserve">r. pozostaje pozbawiony wolności </w:t>
      </w:r>
      <w:r w:rsidR="00BB6DDE" w:rsidRPr="00BB6DDE">
        <w:t xml:space="preserve">w warunkach, </w:t>
      </w:r>
      <w:r w:rsidR="00AD74D6">
        <w:t xml:space="preserve">które nie spełniają </w:t>
      </w:r>
      <w:r w:rsidR="00697D7D">
        <w:t>standardów</w:t>
      </w:r>
      <w:r w:rsidR="00BB6DDE" w:rsidRPr="00BB6DDE">
        <w:t xml:space="preserve"> wymagany</w:t>
      </w:r>
      <w:r w:rsidR="00AD74D6">
        <w:t>ch</w:t>
      </w:r>
      <w:r w:rsidR="00BB6DDE" w:rsidRPr="00BB6DDE">
        <w:t xml:space="preserve"> dla osób w jego stanie zdrow</w:t>
      </w:r>
      <w:r w:rsidR="00AD74D6">
        <w:t>ia</w:t>
      </w:r>
      <w:r w:rsidR="00BB6DDE" w:rsidRPr="00BB6DDE">
        <w:t xml:space="preserve">. </w:t>
      </w:r>
      <w:r w:rsidR="00AD74D6">
        <w:t xml:space="preserve">Ponadto twierdził, że opieka lekarska, którą otrzymywał </w:t>
      </w:r>
      <w:r w:rsidR="00BB6DDE" w:rsidRPr="00BB6DDE">
        <w:t>w systemie penitencjarnym</w:t>
      </w:r>
      <w:r w:rsidR="00751405">
        <w:t>,</w:t>
      </w:r>
      <w:r w:rsidR="00BB6DDE" w:rsidRPr="00BB6DDE">
        <w:t xml:space="preserve"> </w:t>
      </w:r>
      <w:r w:rsidR="00AD74D6">
        <w:t xml:space="preserve">była </w:t>
      </w:r>
      <w:r w:rsidR="00BB6DDE" w:rsidRPr="00BB6DDE">
        <w:t xml:space="preserve">niedostateczna. Twierdził, że powinien być </w:t>
      </w:r>
      <w:r w:rsidR="00AD74D6">
        <w:t xml:space="preserve">pozbawiony wolności </w:t>
      </w:r>
      <w:r w:rsidR="00BB6DDE" w:rsidRPr="00BB6DDE">
        <w:t>w</w:t>
      </w:r>
      <w:r w:rsidR="00AD74D6">
        <w:t>e</w:t>
      </w:r>
      <w:r w:rsidR="00BB6DDE" w:rsidRPr="00BB6DDE">
        <w:t xml:space="preserve"> </w:t>
      </w:r>
      <w:r w:rsidR="00AD74D6">
        <w:t>właściwym szpitalu psychiatrycznym</w:t>
      </w:r>
      <w:r w:rsidR="00BB6DDE" w:rsidRPr="00BB6DDE">
        <w:t xml:space="preserve"> a nie </w:t>
      </w:r>
      <w:r w:rsidR="00AD74D6">
        <w:t>w areszcie</w:t>
      </w:r>
      <w:r w:rsidR="00BB6DDE" w:rsidRPr="00BB6DDE">
        <w:t xml:space="preserve">. </w:t>
      </w:r>
      <w:r w:rsidR="00AD74D6">
        <w:t>Skarżący</w:t>
      </w:r>
      <w:r w:rsidR="00BB6DDE" w:rsidRPr="00BB6DDE">
        <w:t xml:space="preserve"> zażądał </w:t>
      </w:r>
      <w:r w:rsidR="00AD74D6" w:rsidRPr="00BB6DDE">
        <w:t xml:space="preserve">również </w:t>
      </w:r>
      <w:r w:rsidR="00697D7D">
        <w:t xml:space="preserve">kwoty </w:t>
      </w:r>
      <w:r w:rsidR="00BB6DDE" w:rsidRPr="00BB6DDE">
        <w:t>250</w:t>
      </w:r>
      <w:r w:rsidR="00751405">
        <w:t>.</w:t>
      </w:r>
      <w:r w:rsidR="00BB6DDE" w:rsidRPr="00BB6DDE">
        <w:t xml:space="preserve">000 euro </w:t>
      </w:r>
      <w:r w:rsidR="00AD74D6">
        <w:t>tytułem odszkodowania i zadośćuczynienia</w:t>
      </w:r>
      <w:r w:rsidR="00BB6DDE" w:rsidRPr="00BB6DDE">
        <w:t>.</w:t>
      </w:r>
    </w:p>
    <w:p w:rsidR="00BB6DDE" w:rsidRPr="00BB6DDE" w:rsidRDefault="0097073A" w:rsidP="0097073A">
      <w:pPr>
        <w:pStyle w:val="JuPara"/>
      </w:pPr>
      <w:r w:rsidRPr="00E95AC6">
        <w:t>105.  </w:t>
      </w:r>
      <w:r w:rsidR="00BB6DDE" w:rsidRPr="00BB6DDE">
        <w:t xml:space="preserve">Rząd zakwestionował </w:t>
      </w:r>
      <w:r w:rsidR="00AD74D6">
        <w:t>roszczenia skarżącego</w:t>
      </w:r>
      <w:r w:rsidR="00BB6DDE" w:rsidRPr="00BB6DDE">
        <w:t xml:space="preserve"> jak</w:t>
      </w:r>
      <w:r w:rsidR="00AD74D6">
        <w:t>o</w:t>
      </w:r>
      <w:r w:rsidR="00BB6DDE" w:rsidRPr="00BB6DDE">
        <w:t xml:space="preserve"> </w:t>
      </w:r>
      <w:r w:rsidR="00AD74D6">
        <w:t>nieuzasadnione</w:t>
      </w:r>
      <w:r w:rsidR="00BB6DDE" w:rsidRPr="00BB6DDE">
        <w:t xml:space="preserve"> i</w:t>
      </w:r>
      <w:r w:rsidR="00751405">
        <w:t> </w:t>
      </w:r>
      <w:r w:rsidR="00AD74D6">
        <w:t>wygórowane.</w:t>
      </w:r>
    </w:p>
    <w:p w:rsidR="0097073A" w:rsidRPr="00E95AC6" w:rsidRDefault="0097073A" w:rsidP="0097073A">
      <w:pPr>
        <w:pStyle w:val="JuHA"/>
      </w:pPr>
      <w:r w:rsidRPr="00E95AC6">
        <w:t>A.  </w:t>
      </w:r>
      <w:r w:rsidR="00BB6DDE" w:rsidRPr="00E95AC6">
        <w:t>Artykuł</w:t>
      </w:r>
      <w:r w:rsidRPr="00E95AC6">
        <w:t xml:space="preserve"> 46</w:t>
      </w:r>
    </w:p>
    <w:p w:rsidR="00111B45" w:rsidRPr="00111B45" w:rsidRDefault="0097073A" w:rsidP="00753D97">
      <w:pPr>
        <w:pStyle w:val="JuPara"/>
      </w:pPr>
      <w:r w:rsidRPr="00E95AC6">
        <w:t>106.  </w:t>
      </w:r>
      <w:r w:rsidR="00AD74D6">
        <w:t>Trybunał przypomina</w:t>
      </w:r>
      <w:r w:rsidR="00111B45" w:rsidRPr="00111B45">
        <w:t>,</w:t>
      </w:r>
      <w:r w:rsidR="00AD74D6">
        <w:t xml:space="preserve"> że</w:t>
      </w:r>
      <w:r w:rsidR="00111B45" w:rsidRPr="00111B45">
        <w:t xml:space="preserve"> w myśl </w:t>
      </w:r>
      <w:r w:rsidR="00AD74D6">
        <w:t>artykułu</w:t>
      </w:r>
      <w:r w:rsidR="00111B45" w:rsidRPr="00111B45">
        <w:t xml:space="preserve"> 46 </w:t>
      </w:r>
      <w:r w:rsidR="00753D97">
        <w:t>Konwencji, stwierdze</w:t>
      </w:r>
      <w:r w:rsidR="00111B45" w:rsidRPr="00111B45">
        <w:t>n</w:t>
      </w:r>
      <w:r w:rsidR="00753D97">
        <w:t>ie naruszenia n</w:t>
      </w:r>
      <w:r w:rsidR="00111B45" w:rsidRPr="00111B45">
        <w:t xml:space="preserve">akłada na pozwane </w:t>
      </w:r>
      <w:r w:rsidR="00753D97">
        <w:t>P</w:t>
      </w:r>
      <w:r w:rsidR="00111B45" w:rsidRPr="00111B45">
        <w:t xml:space="preserve">aństwo prawny obowiązek nie tylko </w:t>
      </w:r>
      <w:r w:rsidR="00753D97">
        <w:t>wypłacenia</w:t>
      </w:r>
      <w:r w:rsidR="00111B45" w:rsidRPr="00111B45">
        <w:t xml:space="preserve"> sum przyznanych </w:t>
      </w:r>
      <w:r w:rsidR="00753D97">
        <w:t>tytułem zadośćuczynienia zgodnie z artykułem</w:t>
      </w:r>
      <w:r w:rsidR="00111B45" w:rsidRPr="00111B45">
        <w:t xml:space="preserve"> 41, lecz także </w:t>
      </w:r>
      <w:r w:rsidR="00753D97">
        <w:t>zastosowania</w:t>
      </w:r>
      <w:r w:rsidR="00111B45" w:rsidRPr="00111B45">
        <w:t xml:space="preserve"> </w:t>
      </w:r>
      <w:r w:rsidR="00753D97">
        <w:t>powszechnego</w:t>
      </w:r>
      <w:r w:rsidR="00753D97" w:rsidRPr="00111B45">
        <w:t xml:space="preserve"> i/lub </w:t>
      </w:r>
      <w:r w:rsidR="00753D97">
        <w:t>indywidualnego środka, który, pod nadzorem Komitetu Ministrów, zostanie wdrożony w krajowym porządku prawnym</w:t>
      </w:r>
      <w:r w:rsidR="00751405">
        <w:t>,</w:t>
      </w:r>
      <w:r w:rsidR="00753D97">
        <w:t xml:space="preserve"> aby położyć kres naruszeniu stwierdzonemu przez Trybunał i aby zaradzić, o ile to możliwe, jego efektom (</w:t>
      </w:r>
      <w:r w:rsidR="00111B45" w:rsidRPr="00111B45">
        <w:t xml:space="preserve"> </w:t>
      </w:r>
      <w:r w:rsidR="00753D97">
        <w:t xml:space="preserve">zob. </w:t>
      </w:r>
      <w:r w:rsidR="00111B45" w:rsidRPr="00753D97">
        <w:rPr>
          <w:i/>
        </w:rPr>
        <w:t xml:space="preserve">Broniowski </w:t>
      </w:r>
      <w:r w:rsidR="00753D97" w:rsidRPr="00753D97">
        <w:rPr>
          <w:i/>
        </w:rPr>
        <w:t>p</w:t>
      </w:r>
      <w:r w:rsidR="00111B45" w:rsidRPr="00753D97">
        <w:rPr>
          <w:i/>
        </w:rPr>
        <w:t>. Pols</w:t>
      </w:r>
      <w:r w:rsidR="00753D97" w:rsidRPr="00753D97">
        <w:rPr>
          <w:i/>
        </w:rPr>
        <w:t>ce</w:t>
      </w:r>
      <w:r w:rsidR="00111B45" w:rsidRPr="00111B45">
        <w:t xml:space="preserve"> [</w:t>
      </w:r>
      <w:r w:rsidR="00753D97">
        <w:t>WI</w:t>
      </w:r>
      <w:r w:rsidR="00111B45" w:rsidRPr="00111B45">
        <w:t xml:space="preserve">], </w:t>
      </w:r>
      <w:r w:rsidR="00753D97">
        <w:t>nr</w:t>
      </w:r>
      <w:r w:rsidR="00111B45" w:rsidRPr="00111B45">
        <w:t xml:space="preserve"> 31443/96, § 192, 2004-V </w:t>
      </w:r>
      <w:r w:rsidR="00791E41">
        <w:t>ETPCz</w:t>
      </w:r>
      <w:r w:rsidR="00111B45" w:rsidRPr="00111B45">
        <w:t>, i</w:t>
      </w:r>
      <w:r w:rsidR="00751405">
        <w:t> </w:t>
      </w:r>
      <w:r w:rsidR="00111B45" w:rsidRPr="00753D97">
        <w:rPr>
          <w:i/>
        </w:rPr>
        <w:t>Dybeku</w:t>
      </w:r>
      <w:r w:rsidR="00111B45" w:rsidRPr="00111B45">
        <w:t xml:space="preserve">, </w:t>
      </w:r>
      <w:r w:rsidR="00753D97">
        <w:t>op. cit.</w:t>
      </w:r>
      <w:r w:rsidR="00111B45" w:rsidRPr="00111B45">
        <w:t>, § 63).</w:t>
      </w:r>
    </w:p>
    <w:p w:rsidR="00111B45" w:rsidRPr="00111B45" w:rsidRDefault="0097073A" w:rsidP="0097073A">
      <w:pPr>
        <w:pStyle w:val="JuPara"/>
      </w:pPr>
      <w:r w:rsidRPr="00AC5653">
        <w:t>107.  </w:t>
      </w:r>
      <w:r w:rsidR="002358AF">
        <w:t>Świadom</w:t>
      </w:r>
      <w:r w:rsidR="00111B45" w:rsidRPr="00111B45">
        <w:t xml:space="preserve"> faktu, że powaga i strukturalna natura problemu </w:t>
      </w:r>
      <w:r w:rsidR="002358AF">
        <w:t>przeludnienia</w:t>
      </w:r>
      <w:r w:rsidR="00111B45" w:rsidRPr="00111B45">
        <w:t xml:space="preserve"> i</w:t>
      </w:r>
      <w:r w:rsidR="00751405">
        <w:t> </w:t>
      </w:r>
      <w:r w:rsidR="002358AF">
        <w:t xml:space="preserve">wynikające z niego </w:t>
      </w:r>
      <w:r w:rsidR="00111B45" w:rsidRPr="00111B45">
        <w:t>niedostatecz</w:t>
      </w:r>
      <w:r w:rsidR="002358AF">
        <w:t>ne warunki bytowe i sanitarne</w:t>
      </w:r>
      <w:r w:rsidR="00111B45" w:rsidRPr="00111B45">
        <w:t xml:space="preserve"> </w:t>
      </w:r>
      <w:r w:rsidR="002358AF">
        <w:t xml:space="preserve"> w polskich aresztach </w:t>
      </w:r>
      <w:r w:rsidR="00DD6608">
        <w:t>s</w:t>
      </w:r>
      <w:r w:rsidR="00DD6608" w:rsidRPr="00111B45">
        <w:t>twierdzon</w:t>
      </w:r>
      <w:r w:rsidR="00DD6608">
        <w:t>e</w:t>
      </w:r>
      <w:r w:rsidR="00DD6608" w:rsidRPr="00111B45">
        <w:t xml:space="preserve"> </w:t>
      </w:r>
      <w:r w:rsidR="00111B45" w:rsidRPr="00111B45">
        <w:t>został</w:t>
      </w:r>
      <w:r w:rsidR="002358AF">
        <w:t>y</w:t>
      </w:r>
      <w:r w:rsidR="00111B45" w:rsidRPr="00111B45">
        <w:t xml:space="preserve"> </w:t>
      </w:r>
      <w:r w:rsidR="002358AF">
        <w:t>wyrokiem Trybunału</w:t>
      </w:r>
      <w:r w:rsidR="00111B45" w:rsidRPr="00111B45">
        <w:t xml:space="preserve"> Konstytucyjn</w:t>
      </w:r>
      <w:r w:rsidR="002358AF">
        <w:t>ego z dnia</w:t>
      </w:r>
      <w:r w:rsidR="00111B45" w:rsidRPr="00111B45">
        <w:t xml:space="preserve"> 28 maja 2008</w:t>
      </w:r>
      <w:r w:rsidR="002358AF">
        <w:t>r.</w:t>
      </w:r>
      <w:r w:rsidR="00111B45" w:rsidRPr="00111B45">
        <w:t xml:space="preserve"> </w:t>
      </w:r>
      <w:r w:rsidR="002358AF">
        <w:t>oraz przez inne organy państwowe</w:t>
      </w:r>
      <w:r w:rsidR="00111B45" w:rsidRPr="00111B45">
        <w:t xml:space="preserve"> (</w:t>
      </w:r>
      <w:r w:rsidR="00AC5653">
        <w:t>zob. powyżej</w:t>
      </w:r>
      <w:r w:rsidR="00DD6608">
        <w:t xml:space="preserve"> akapity</w:t>
      </w:r>
      <w:r w:rsidR="00111B45" w:rsidRPr="00111B45">
        <w:t xml:space="preserve"> 27, 33, 37 i 61), </w:t>
      </w:r>
      <w:r w:rsidR="00DD6608">
        <w:t xml:space="preserve">Trybunał </w:t>
      </w:r>
      <w:r w:rsidR="00111B45" w:rsidRPr="00111B45">
        <w:t xml:space="preserve">bierze pod uwagę, że </w:t>
      </w:r>
      <w:r w:rsidR="00DD6608">
        <w:t xml:space="preserve">niezbędne </w:t>
      </w:r>
      <w:r w:rsidR="00DD6608" w:rsidRPr="00111B45">
        <w:t xml:space="preserve">środki </w:t>
      </w:r>
      <w:r w:rsidR="00111B45" w:rsidRPr="00111B45">
        <w:t>ustawodawcze i administracyjne powinny być podjęte szybko</w:t>
      </w:r>
      <w:r w:rsidR="00DD6608">
        <w:t>,</w:t>
      </w:r>
      <w:r w:rsidR="00111B45" w:rsidRPr="00111B45">
        <w:t xml:space="preserve"> aby </w:t>
      </w:r>
      <w:r w:rsidR="00DD6608">
        <w:t>zapewnić odpowiednie warunki w areszcie</w:t>
      </w:r>
      <w:r w:rsidR="00111B45" w:rsidRPr="00111B45">
        <w:t xml:space="preserve"> </w:t>
      </w:r>
      <w:r w:rsidR="00DD6608">
        <w:t>przebywającym tam osobom</w:t>
      </w:r>
      <w:r w:rsidR="00111B45" w:rsidRPr="00111B45">
        <w:t xml:space="preserve">, </w:t>
      </w:r>
      <w:r w:rsidR="00DD6608">
        <w:t>w szczególności</w:t>
      </w:r>
      <w:r w:rsidR="00111B45" w:rsidRPr="00111B45">
        <w:t>, należyte warunki i opiek</w:t>
      </w:r>
      <w:r w:rsidR="00DD6608">
        <w:t>ę</w:t>
      </w:r>
      <w:r w:rsidR="00111B45" w:rsidRPr="00111B45">
        <w:t xml:space="preserve"> medyczn</w:t>
      </w:r>
      <w:r w:rsidR="00DD6608">
        <w:t>ą</w:t>
      </w:r>
      <w:r w:rsidR="00111B45" w:rsidRPr="00111B45">
        <w:t xml:space="preserve"> więźniów, </w:t>
      </w:r>
      <w:r w:rsidR="00DD6608">
        <w:t>którzy</w:t>
      </w:r>
      <w:r w:rsidR="00111B45" w:rsidRPr="00111B45">
        <w:t xml:space="preserve">, </w:t>
      </w:r>
      <w:r w:rsidR="00DD6608">
        <w:t>tak jak skarżący</w:t>
      </w:r>
      <w:r w:rsidR="00111B45" w:rsidRPr="00111B45">
        <w:t xml:space="preserve">, </w:t>
      </w:r>
      <w:r w:rsidR="00DD6608">
        <w:t>wymagają</w:t>
      </w:r>
      <w:r w:rsidR="00111B45" w:rsidRPr="00111B45">
        <w:t xml:space="preserve"> szczególnej opieki z powodu ich stanu zdrow</w:t>
      </w:r>
      <w:r w:rsidR="00DD6608">
        <w:t>ia</w:t>
      </w:r>
      <w:r w:rsidR="00111B45" w:rsidRPr="00111B45">
        <w:t>.</w:t>
      </w:r>
    </w:p>
    <w:p w:rsidR="00111B45" w:rsidRPr="00111B45" w:rsidRDefault="00111B45" w:rsidP="0097073A">
      <w:pPr>
        <w:pStyle w:val="JuPara"/>
      </w:pPr>
      <w:r w:rsidRPr="00111B45">
        <w:t xml:space="preserve">Jeżeli chodzi o środki, które państwo </w:t>
      </w:r>
      <w:r w:rsidR="00F6619D" w:rsidRPr="00111B45">
        <w:t>polskie</w:t>
      </w:r>
      <w:r w:rsidR="00F6619D">
        <w:t xml:space="preserve"> </w:t>
      </w:r>
      <w:r w:rsidR="00DD6608">
        <w:t xml:space="preserve">powinno </w:t>
      </w:r>
      <w:r w:rsidRPr="00111B45">
        <w:t>podj</w:t>
      </w:r>
      <w:r w:rsidR="00DD6608">
        <w:t>ą</w:t>
      </w:r>
      <w:r w:rsidR="003B2441">
        <w:t>ć</w:t>
      </w:r>
      <w:r w:rsidRPr="00111B45">
        <w:t xml:space="preserve"> </w:t>
      </w:r>
      <w:r w:rsidR="00DD6608">
        <w:t>pod nadzorem</w:t>
      </w:r>
      <w:r w:rsidRPr="00111B45">
        <w:t xml:space="preserve"> Komitet</w:t>
      </w:r>
      <w:r w:rsidR="00DD6608">
        <w:t>u</w:t>
      </w:r>
      <w:r w:rsidRPr="00111B45">
        <w:t xml:space="preserve"> Ministrów, aby </w:t>
      </w:r>
      <w:r w:rsidR="00DD6608">
        <w:t>położyć</w:t>
      </w:r>
      <w:r w:rsidRPr="00111B45">
        <w:t xml:space="preserve"> kres </w:t>
      </w:r>
      <w:r w:rsidR="00DD6608">
        <w:t>stwierdzonemu naruszeniu</w:t>
      </w:r>
      <w:r w:rsidRPr="00111B45">
        <w:t xml:space="preserve">, </w:t>
      </w:r>
      <w:r w:rsidR="00DD6608">
        <w:t>Trybunał przypomina</w:t>
      </w:r>
      <w:r w:rsidRPr="00111B45">
        <w:t>, że</w:t>
      </w:r>
      <w:r w:rsidR="00DD6608">
        <w:t xml:space="preserve"> </w:t>
      </w:r>
      <w:r w:rsidR="003B2441">
        <w:t>to do zainteresowanego Państwa w pierwszej kolejności należy wybór środków</w:t>
      </w:r>
      <w:r w:rsidR="00DD6608">
        <w:t xml:space="preserve">, które mają być </w:t>
      </w:r>
      <w:r w:rsidR="00F6619D">
        <w:t>wykorzystane</w:t>
      </w:r>
      <w:r w:rsidR="00DD6608">
        <w:t xml:space="preserve"> </w:t>
      </w:r>
      <w:r w:rsidRPr="00111B45">
        <w:t xml:space="preserve">w </w:t>
      </w:r>
      <w:r w:rsidR="003B2441">
        <w:t xml:space="preserve">jego </w:t>
      </w:r>
      <w:r w:rsidRPr="00111B45">
        <w:t xml:space="preserve">krajowym </w:t>
      </w:r>
      <w:r w:rsidR="00DD6608">
        <w:t>porządku prawnym</w:t>
      </w:r>
      <w:r w:rsidRPr="00111B45">
        <w:t xml:space="preserve"> </w:t>
      </w:r>
      <w:r w:rsidR="00DD6608">
        <w:t>w celu wywiązania się z</w:t>
      </w:r>
      <w:r w:rsidRPr="00111B45">
        <w:t xml:space="preserve"> jego prawnego obowiązku </w:t>
      </w:r>
      <w:r w:rsidR="00DD6608">
        <w:t>wynikającego z artykułu</w:t>
      </w:r>
      <w:r w:rsidRPr="00111B45">
        <w:t xml:space="preserve"> 46 Konwencji, </w:t>
      </w:r>
      <w:r w:rsidR="003B2441">
        <w:t>o ile</w:t>
      </w:r>
      <w:r w:rsidRPr="00111B45">
        <w:t xml:space="preserve"> tak</w:t>
      </w:r>
      <w:r w:rsidR="00F6619D">
        <w:t>i sposób jest zgodny z konkluzjami Trybunału zawartymi w wyroku</w:t>
      </w:r>
      <w:r w:rsidRPr="00111B45">
        <w:t xml:space="preserve">. </w:t>
      </w:r>
      <w:r w:rsidR="00F6619D">
        <w:t>Owo</w:t>
      </w:r>
      <w:r w:rsidRPr="00111B45">
        <w:t xml:space="preserve"> </w:t>
      </w:r>
      <w:r w:rsidR="003B2441">
        <w:t>uprawnienie do</w:t>
      </w:r>
      <w:r w:rsidRPr="00111B45">
        <w:t xml:space="preserve"> </w:t>
      </w:r>
      <w:r w:rsidR="003B2441">
        <w:t>za</w:t>
      </w:r>
      <w:r w:rsidRPr="00111B45">
        <w:t xml:space="preserve">decydowania </w:t>
      </w:r>
      <w:r w:rsidR="00F6619D">
        <w:t>o</w:t>
      </w:r>
      <w:r w:rsidRPr="00111B45">
        <w:t xml:space="preserve"> sposob</w:t>
      </w:r>
      <w:r w:rsidR="00F6619D">
        <w:t>ie</w:t>
      </w:r>
      <w:r w:rsidRPr="00111B45">
        <w:t xml:space="preserve"> </w:t>
      </w:r>
      <w:r w:rsidR="00F6619D">
        <w:t>wykonania wyroku jest</w:t>
      </w:r>
      <w:r w:rsidRPr="00111B45">
        <w:t xml:space="preserve"> </w:t>
      </w:r>
      <w:r w:rsidR="00F6619D">
        <w:t>odzwierciedleniem prawa wyboru związanego z pierwotnym obowiązkiem Umawiających się Państw zapewnienia praw i wolności zagwarantowanych w</w:t>
      </w:r>
      <w:r w:rsidRPr="00111B45">
        <w:t xml:space="preserve"> Konwencji (</w:t>
      </w:r>
      <w:r w:rsidR="00F6619D">
        <w:t>artykuł</w:t>
      </w:r>
      <w:r w:rsidRPr="00111B45">
        <w:t xml:space="preserve"> 1). Jednakże, </w:t>
      </w:r>
      <w:r w:rsidR="003B2441">
        <w:t xml:space="preserve">stwierdzone </w:t>
      </w:r>
      <w:r w:rsidR="003B2441" w:rsidRPr="00111B45">
        <w:t>naruszenie</w:t>
      </w:r>
      <w:r w:rsidR="003B2441">
        <w:t>,</w:t>
      </w:r>
      <w:r w:rsidR="003B2441" w:rsidRPr="00111B45">
        <w:t xml:space="preserve"> </w:t>
      </w:r>
      <w:r w:rsidR="00F6619D">
        <w:t>z uwagi na jego</w:t>
      </w:r>
      <w:r w:rsidRPr="00111B45">
        <w:t xml:space="preserve"> naturę, nie </w:t>
      </w:r>
      <w:r w:rsidR="00F6619D">
        <w:t>po</w:t>
      </w:r>
      <w:r w:rsidRPr="00111B45">
        <w:t xml:space="preserve">zostawia jakiegokolwiek </w:t>
      </w:r>
      <w:r w:rsidR="00F6619D">
        <w:t xml:space="preserve">realnego </w:t>
      </w:r>
      <w:r w:rsidRPr="00111B45">
        <w:t xml:space="preserve">wyboru co do </w:t>
      </w:r>
      <w:r w:rsidR="00F6619D">
        <w:t>indywidualnych środków</w:t>
      </w:r>
      <w:r w:rsidRPr="00111B45">
        <w:t xml:space="preserve"> </w:t>
      </w:r>
      <w:r w:rsidR="00F6619D" w:rsidRPr="00111B45">
        <w:t>wymaga</w:t>
      </w:r>
      <w:r w:rsidR="00F6619D">
        <w:t>nych do jego naprawienia</w:t>
      </w:r>
      <w:r w:rsidRPr="00111B45">
        <w:t xml:space="preserve"> (</w:t>
      </w:r>
      <w:r w:rsidR="00791E41">
        <w:t xml:space="preserve">zob, </w:t>
      </w:r>
      <w:r w:rsidR="00791E41">
        <w:rPr>
          <w:rStyle w:val="ju-005fpara--char"/>
          <w:i/>
          <w:iCs/>
        </w:rPr>
        <w:t>mutatis mutandis</w:t>
      </w:r>
      <w:r w:rsidRPr="00111B45">
        <w:t xml:space="preserve">, </w:t>
      </w:r>
      <w:r w:rsidRPr="00F6619D">
        <w:rPr>
          <w:i/>
        </w:rPr>
        <w:t xml:space="preserve">Assanidze </w:t>
      </w:r>
      <w:r w:rsidR="00F6619D" w:rsidRPr="00F6619D">
        <w:rPr>
          <w:i/>
        </w:rPr>
        <w:t>p</w:t>
      </w:r>
      <w:r w:rsidRPr="00F6619D">
        <w:rPr>
          <w:i/>
        </w:rPr>
        <w:t xml:space="preserve">. </w:t>
      </w:r>
      <w:r w:rsidR="00F6619D" w:rsidRPr="00F6619D">
        <w:rPr>
          <w:i/>
        </w:rPr>
        <w:t>Gruzji</w:t>
      </w:r>
      <w:r w:rsidRPr="00111B45">
        <w:t xml:space="preserve"> [</w:t>
      </w:r>
      <w:r w:rsidR="00F6619D">
        <w:t>WI</w:t>
      </w:r>
      <w:r w:rsidRPr="00111B45">
        <w:t xml:space="preserve">], </w:t>
      </w:r>
      <w:r w:rsidR="00F6619D">
        <w:t>nr</w:t>
      </w:r>
      <w:r w:rsidRPr="00111B45">
        <w:t xml:space="preserve"> 71503/01, §§ 201-203, </w:t>
      </w:r>
      <w:r w:rsidR="00791E41">
        <w:t>ETPCz</w:t>
      </w:r>
      <w:r w:rsidRPr="00111B45">
        <w:t xml:space="preserve"> 2004 II).</w:t>
      </w:r>
    </w:p>
    <w:p w:rsidR="00111B45" w:rsidRPr="00111B45" w:rsidRDefault="0097073A" w:rsidP="0097073A">
      <w:pPr>
        <w:pStyle w:val="JuPara"/>
      </w:pPr>
      <w:r w:rsidRPr="00057A54">
        <w:lastRenderedPageBreak/>
        <w:t>108.  </w:t>
      </w:r>
      <w:r w:rsidR="00111B45" w:rsidRPr="00111B45">
        <w:t xml:space="preserve">W tych warunkach, mając </w:t>
      </w:r>
      <w:r w:rsidR="00F6619D">
        <w:t xml:space="preserve">na </w:t>
      </w:r>
      <w:r w:rsidR="00111B45" w:rsidRPr="00111B45">
        <w:t>wzgl</w:t>
      </w:r>
      <w:r w:rsidR="00F6619D">
        <w:t>ędzie</w:t>
      </w:r>
      <w:r w:rsidR="00111B45" w:rsidRPr="00111B45">
        <w:t xml:space="preserve"> </w:t>
      </w:r>
      <w:r w:rsidR="00F6619D">
        <w:t>indywidualne</w:t>
      </w:r>
      <w:r w:rsidR="00111B45" w:rsidRPr="00111B45">
        <w:t xml:space="preserve"> okoliczności </w:t>
      </w:r>
      <w:r w:rsidR="00F6619D">
        <w:t>przedmiotowej sprawy</w:t>
      </w:r>
      <w:r w:rsidR="00111B45" w:rsidRPr="00111B45">
        <w:t xml:space="preserve"> </w:t>
      </w:r>
      <w:r w:rsidR="00F6619D">
        <w:t>oraz</w:t>
      </w:r>
      <w:r w:rsidR="00111B45" w:rsidRPr="00111B45">
        <w:t xml:space="preserve"> piln</w:t>
      </w:r>
      <w:r w:rsidR="00F6619D">
        <w:t>ą</w:t>
      </w:r>
      <w:r w:rsidR="00111B45" w:rsidRPr="00111B45">
        <w:t xml:space="preserve"> potrzeb</w:t>
      </w:r>
      <w:r w:rsidR="00F6619D">
        <w:t>ę</w:t>
      </w:r>
      <w:r w:rsidR="00751405">
        <w:t>,</w:t>
      </w:r>
      <w:r w:rsidR="00111B45" w:rsidRPr="00111B45">
        <w:t xml:space="preserve"> </w:t>
      </w:r>
      <w:r w:rsidR="00F6619D">
        <w:t xml:space="preserve">aby </w:t>
      </w:r>
      <w:r w:rsidR="00111B45" w:rsidRPr="00111B45">
        <w:t xml:space="preserve">położyć kres </w:t>
      </w:r>
      <w:r w:rsidR="00F6619D">
        <w:t>naruszeniu</w:t>
      </w:r>
      <w:r w:rsidR="00111B45" w:rsidRPr="00111B45">
        <w:t xml:space="preserve"> </w:t>
      </w:r>
      <w:r w:rsidR="00F6619D">
        <w:t>artykułu</w:t>
      </w:r>
      <w:r w:rsidR="00111B45" w:rsidRPr="00111B45">
        <w:t xml:space="preserve"> 3 Konwencji (</w:t>
      </w:r>
      <w:r w:rsidR="00F6619D">
        <w:t>zob. powyżej akapit</w:t>
      </w:r>
      <w:r w:rsidR="00111B45" w:rsidRPr="00111B45">
        <w:t xml:space="preserve"> 96), </w:t>
      </w:r>
      <w:r w:rsidR="00F6619D">
        <w:t>Trybunał</w:t>
      </w:r>
      <w:r w:rsidR="00111B45" w:rsidRPr="00111B45">
        <w:t xml:space="preserve"> </w:t>
      </w:r>
      <w:r w:rsidR="00057A54">
        <w:t>uznaje</w:t>
      </w:r>
      <w:r w:rsidR="00111B45" w:rsidRPr="00111B45">
        <w:t>, że pozwan</w:t>
      </w:r>
      <w:r w:rsidR="00F6619D">
        <w:t>e</w:t>
      </w:r>
      <w:r w:rsidR="00111B45" w:rsidRPr="00111B45">
        <w:t xml:space="preserve"> </w:t>
      </w:r>
      <w:r w:rsidR="00F6619D">
        <w:t>P</w:t>
      </w:r>
      <w:r w:rsidR="00111B45" w:rsidRPr="00111B45">
        <w:t xml:space="preserve">aństwo musi zabezpieczać, najwcześniej </w:t>
      </w:r>
      <w:r w:rsidR="00057A54">
        <w:t>jak to możliwe</w:t>
      </w:r>
      <w:r w:rsidR="00111B45" w:rsidRPr="00111B45">
        <w:t xml:space="preserve">, odpowiednie warunki aresztu </w:t>
      </w:r>
      <w:r w:rsidR="00057A54">
        <w:t xml:space="preserve">skarżącego </w:t>
      </w:r>
      <w:r w:rsidR="00111B45" w:rsidRPr="00111B45">
        <w:t xml:space="preserve">w </w:t>
      </w:r>
      <w:r w:rsidR="00057A54">
        <w:t xml:space="preserve">instytucji </w:t>
      </w:r>
      <w:r w:rsidR="00111B45" w:rsidRPr="00111B45">
        <w:t>zdoln</w:t>
      </w:r>
      <w:r w:rsidR="00057A54">
        <w:t>ej</w:t>
      </w:r>
      <w:r w:rsidR="00111B45" w:rsidRPr="00111B45">
        <w:t xml:space="preserve"> </w:t>
      </w:r>
      <w:r w:rsidR="00AC5653">
        <w:t>zapewnić</w:t>
      </w:r>
      <w:r w:rsidR="00111B45" w:rsidRPr="00111B45">
        <w:t xml:space="preserve"> mu niezbędne </w:t>
      </w:r>
      <w:r w:rsidR="00057A54">
        <w:t xml:space="preserve">leczenie </w:t>
      </w:r>
      <w:r w:rsidR="00111B45" w:rsidRPr="00111B45">
        <w:t xml:space="preserve">psychiatryczne </w:t>
      </w:r>
      <w:r w:rsidR="00057A54">
        <w:t>i stałą</w:t>
      </w:r>
      <w:r w:rsidR="00111B45" w:rsidRPr="00111B45">
        <w:t xml:space="preserve"> </w:t>
      </w:r>
      <w:r w:rsidR="00057A54">
        <w:t>opiekę lekarską.</w:t>
      </w:r>
    </w:p>
    <w:p w:rsidR="0097073A" w:rsidRPr="00E95AC6" w:rsidRDefault="0097073A" w:rsidP="0097073A">
      <w:pPr>
        <w:pStyle w:val="JuHA"/>
      </w:pPr>
      <w:r w:rsidRPr="00E95AC6">
        <w:t>B.  </w:t>
      </w:r>
      <w:r w:rsidR="0097106F" w:rsidRPr="00E95AC6">
        <w:t>Artyku</w:t>
      </w:r>
      <w:r w:rsidR="00111B45" w:rsidRPr="00E95AC6">
        <w:t>ł</w:t>
      </w:r>
      <w:r w:rsidRPr="00E95AC6">
        <w:t xml:space="preserve"> 41</w:t>
      </w:r>
    </w:p>
    <w:p w:rsidR="0097073A" w:rsidRPr="00E95AC6" w:rsidRDefault="0097073A" w:rsidP="0097073A">
      <w:pPr>
        <w:pStyle w:val="JuH1"/>
      </w:pPr>
      <w:r w:rsidRPr="00E95AC6">
        <w:t>1.  </w:t>
      </w:r>
      <w:r w:rsidR="00111B45" w:rsidRPr="00E95AC6">
        <w:t xml:space="preserve"> Szkoda</w:t>
      </w:r>
    </w:p>
    <w:p w:rsidR="00057A54" w:rsidRPr="00057A54" w:rsidRDefault="0097073A" w:rsidP="00057A54">
      <w:pPr>
        <w:pStyle w:val="JuPara"/>
      </w:pPr>
      <w:r w:rsidRPr="00E95AC6">
        <w:t>109.  </w:t>
      </w:r>
      <w:r w:rsidR="00057A54">
        <w:t>Odnośnie rzekomo poniesionej szkody majątkowej</w:t>
      </w:r>
      <w:r w:rsidR="00DE494C" w:rsidRPr="00DE494C">
        <w:t xml:space="preserve"> (</w:t>
      </w:r>
      <w:r w:rsidR="00057A54">
        <w:t xml:space="preserve">zob. powyżej </w:t>
      </w:r>
      <w:r w:rsidR="00DE494C" w:rsidRPr="00DE494C">
        <w:t xml:space="preserve">akapit 102), </w:t>
      </w:r>
      <w:r w:rsidR="00057A54">
        <w:t>Trybunał przypomina</w:t>
      </w:r>
      <w:r w:rsidR="00DE494C" w:rsidRPr="00DE494C">
        <w:t xml:space="preserve">, że musi </w:t>
      </w:r>
      <w:r w:rsidR="00057A54">
        <w:t>istnieć</w:t>
      </w:r>
      <w:r w:rsidR="00DE494C" w:rsidRPr="00DE494C">
        <w:t xml:space="preserve"> </w:t>
      </w:r>
      <w:r w:rsidR="00057A54">
        <w:t>wyraźny związek przyczynowy</w:t>
      </w:r>
      <w:r w:rsidR="00057A54" w:rsidRPr="00057A54">
        <w:t xml:space="preserve"> </w:t>
      </w:r>
      <w:r w:rsidR="00057A54">
        <w:t xml:space="preserve">między </w:t>
      </w:r>
      <w:r w:rsidR="003B2441">
        <w:t>domniemaną</w:t>
      </w:r>
      <w:r w:rsidR="00057A54" w:rsidRPr="007E5715">
        <w:t xml:space="preserve"> szkodą majątkow</w:t>
      </w:r>
      <w:r w:rsidR="00057A54">
        <w:t>ą a naruszeniem Konwencji</w:t>
      </w:r>
      <w:r w:rsidR="00057A54" w:rsidRPr="007E5715">
        <w:t xml:space="preserve"> </w:t>
      </w:r>
      <w:r w:rsidR="00057A54">
        <w:t>(zob.</w:t>
      </w:r>
      <w:r w:rsidR="00057A54" w:rsidRPr="00057A54">
        <w:t xml:space="preserve"> </w:t>
      </w:r>
      <w:r w:rsidR="00751405">
        <w:rPr>
          <w:rStyle w:val="ju-005fpara--char"/>
          <w:i/>
          <w:iCs/>
        </w:rPr>
        <w:t>Barberà, Messegué i </w:t>
      </w:r>
      <w:r w:rsidR="00057A54" w:rsidRPr="00057A54">
        <w:rPr>
          <w:rStyle w:val="ju-005fpara--char"/>
          <w:i/>
          <w:iCs/>
        </w:rPr>
        <w:t xml:space="preserve">Jabardo </w:t>
      </w:r>
      <w:r w:rsidR="00057A54">
        <w:rPr>
          <w:rStyle w:val="ju-005fpara--char"/>
          <w:i/>
          <w:iCs/>
        </w:rPr>
        <w:t>p</w:t>
      </w:r>
      <w:r w:rsidR="00057A54" w:rsidRPr="00057A54">
        <w:rPr>
          <w:rStyle w:val="ju-005fpara--char"/>
          <w:i/>
          <w:iCs/>
        </w:rPr>
        <w:t>. </w:t>
      </w:r>
      <w:r w:rsidR="00057A54">
        <w:rPr>
          <w:rStyle w:val="ju-005fpara--char"/>
          <w:i/>
          <w:iCs/>
        </w:rPr>
        <w:t>Hiszpanii</w:t>
      </w:r>
      <w:r w:rsidR="00057A54" w:rsidRPr="00057A54">
        <w:t xml:space="preserve">, </w:t>
      </w:r>
      <w:r w:rsidR="00057A54">
        <w:t>wyrok z</w:t>
      </w:r>
      <w:r w:rsidR="00057A54" w:rsidRPr="00057A54">
        <w:t xml:space="preserve"> 13</w:t>
      </w:r>
      <w:r w:rsidR="00057A54">
        <w:t xml:space="preserve"> czerwca</w:t>
      </w:r>
      <w:r w:rsidR="00057A54" w:rsidRPr="00057A54">
        <w:t xml:space="preserve"> 1994</w:t>
      </w:r>
      <w:r w:rsidR="00057A54">
        <w:t xml:space="preserve"> r.</w:t>
      </w:r>
      <w:r w:rsidR="00057A54" w:rsidRPr="00057A54">
        <w:t xml:space="preserve"> (</w:t>
      </w:r>
      <w:r w:rsidR="00057A54">
        <w:t>były artykuł</w:t>
      </w:r>
      <w:r w:rsidR="00057A54" w:rsidRPr="00057A54">
        <w:t xml:space="preserve"> 50), </w:t>
      </w:r>
      <w:r w:rsidR="00791E41">
        <w:t>Seria</w:t>
      </w:r>
      <w:r w:rsidR="00057A54" w:rsidRPr="00057A54">
        <w:t xml:space="preserve"> A </w:t>
      </w:r>
      <w:r w:rsidR="00057A54">
        <w:t>nr</w:t>
      </w:r>
      <w:r w:rsidR="00057A54" w:rsidRPr="00057A54">
        <w:t xml:space="preserve"> 285-C, §§ 16-20; </w:t>
      </w:r>
      <w:r w:rsidR="00057A54">
        <w:t>zob. także</w:t>
      </w:r>
      <w:r w:rsidR="00057A54" w:rsidRPr="00057A54">
        <w:t xml:space="preserve"> </w:t>
      </w:r>
      <w:r w:rsidR="00057A54" w:rsidRPr="00057A54">
        <w:rPr>
          <w:rStyle w:val="ju-005fpara--char"/>
          <w:i/>
          <w:iCs/>
        </w:rPr>
        <w:t xml:space="preserve">Berktay </w:t>
      </w:r>
      <w:r w:rsidR="00057A54">
        <w:rPr>
          <w:rStyle w:val="ju-005fpara--char"/>
          <w:i/>
          <w:iCs/>
        </w:rPr>
        <w:t>p</w:t>
      </w:r>
      <w:r w:rsidR="00057A54" w:rsidRPr="00057A54">
        <w:rPr>
          <w:rStyle w:val="ju-005fpara--char"/>
          <w:i/>
          <w:iCs/>
        </w:rPr>
        <w:t>. T</w:t>
      </w:r>
      <w:r w:rsidR="00057A54">
        <w:rPr>
          <w:rStyle w:val="ju-005fpara--char"/>
          <w:i/>
          <w:iCs/>
        </w:rPr>
        <w:t>urcji</w:t>
      </w:r>
      <w:r w:rsidR="00057A54" w:rsidRPr="00057A54">
        <w:t>, n</w:t>
      </w:r>
      <w:r w:rsidR="00057A54">
        <w:t xml:space="preserve">r </w:t>
      </w:r>
      <w:r w:rsidR="00057A54" w:rsidRPr="00057A54">
        <w:t xml:space="preserve">22493/93, § 215, </w:t>
      </w:r>
      <w:r w:rsidR="00057A54">
        <w:t xml:space="preserve">z </w:t>
      </w:r>
      <w:r w:rsidR="00057A54" w:rsidRPr="00057A54">
        <w:t>1 </w:t>
      </w:r>
      <w:r w:rsidR="00057A54">
        <w:t>marca</w:t>
      </w:r>
      <w:r w:rsidR="00057A54" w:rsidRPr="00057A54">
        <w:t xml:space="preserve"> 2001</w:t>
      </w:r>
      <w:r w:rsidR="00057A54">
        <w:t xml:space="preserve"> r.</w:t>
      </w:r>
      <w:r w:rsidR="00057A54" w:rsidRPr="00057A54">
        <w:t xml:space="preserve">; </w:t>
      </w:r>
      <w:r w:rsidR="00057A54">
        <w:t>oraz</w:t>
      </w:r>
      <w:r w:rsidR="00057A54" w:rsidRPr="00057A54">
        <w:t xml:space="preserve"> </w:t>
      </w:r>
      <w:r w:rsidR="00057A54" w:rsidRPr="00057A54">
        <w:rPr>
          <w:rStyle w:val="ju-005fpara--char"/>
          <w:i/>
          <w:iCs/>
        </w:rPr>
        <w:t>Khudobin </w:t>
      </w:r>
      <w:r w:rsidR="00057A54">
        <w:rPr>
          <w:rStyle w:val="ju-005fpara--char"/>
          <w:i/>
          <w:iCs/>
        </w:rPr>
        <w:t>p</w:t>
      </w:r>
      <w:r w:rsidR="00057A54" w:rsidRPr="00057A54">
        <w:rPr>
          <w:rStyle w:val="ju-005fpara--char"/>
          <w:i/>
          <w:iCs/>
        </w:rPr>
        <w:t>. R</w:t>
      </w:r>
      <w:r w:rsidR="00057A54">
        <w:rPr>
          <w:rStyle w:val="ju-005fpara--char"/>
          <w:i/>
          <w:iCs/>
        </w:rPr>
        <w:t>osji</w:t>
      </w:r>
      <w:r w:rsidR="00057A54" w:rsidRPr="00057A54">
        <w:t xml:space="preserve">, </w:t>
      </w:r>
      <w:r w:rsidR="00057A54">
        <w:t>nr</w:t>
      </w:r>
      <w:r w:rsidR="00057A54" w:rsidRPr="00057A54">
        <w:t> 59696/00, § 142, E</w:t>
      </w:r>
      <w:r w:rsidR="00791E41">
        <w:t>TPCz</w:t>
      </w:r>
      <w:r w:rsidR="00057A54" w:rsidRPr="00057A54">
        <w:t xml:space="preserve"> 2006-XII).</w:t>
      </w:r>
    </w:p>
    <w:p w:rsidR="00DE494C" w:rsidRPr="003B2441" w:rsidRDefault="0097073A" w:rsidP="0097073A">
      <w:pPr>
        <w:pStyle w:val="JuPara"/>
      </w:pPr>
      <w:r w:rsidRPr="00795ED4">
        <w:t>110.  </w:t>
      </w:r>
      <w:r w:rsidR="003B2441">
        <w:t>Trybunał</w:t>
      </w:r>
      <w:r w:rsidR="00DE494C" w:rsidRPr="003B2441">
        <w:t xml:space="preserve">, </w:t>
      </w:r>
      <w:r w:rsidR="003B2441">
        <w:t xml:space="preserve">w odniesieniu do poczynionych konkluzji </w:t>
      </w:r>
      <w:r w:rsidR="00DE494C" w:rsidRPr="003B2441">
        <w:t xml:space="preserve">odnośnie </w:t>
      </w:r>
      <w:r w:rsidR="00795ED4">
        <w:t>zarzucanego przez skarżącego</w:t>
      </w:r>
      <w:r w:rsidR="003B2441">
        <w:t xml:space="preserve"> naruszenia artykułu 3 Konwencji</w:t>
      </w:r>
      <w:r w:rsidR="00DE494C" w:rsidRPr="003B2441">
        <w:t xml:space="preserve">, </w:t>
      </w:r>
      <w:r w:rsidR="00795ED4">
        <w:t xml:space="preserve">nie stwierdza istnienia związku przyczynowego między rzekomą szkodą i stwierdzonym naruszeniem </w:t>
      </w:r>
      <w:r w:rsidR="00795ED4" w:rsidRPr="00795ED4">
        <w:t>(</w:t>
      </w:r>
      <w:r w:rsidR="00795ED4">
        <w:t xml:space="preserve">zob. </w:t>
      </w:r>
      <w:r w:rsidR="00795ED4" w:rsidRPr="00795ED4">
        <w:rPr>
          <w:rStyle w:val="ju--005fpara----char--char"/>
          <w:i/>
          <w:iCs/>
        </w:rPr>
        <w:t>Kalashnikov</w:t>
      </w:r>
      <w:r w:rsidR="00795ED4" w:rsidRPr="00795ED4">
        <w:t xml:space="preserve">, </w:t>
      </w:r>
      <w:r w:rsidR="00795ED4">
        <w:t>op. cit. §</w:t>
      </w:r>
      <w:r w:rsidR="00795ED4" w:rsidRPr="00795ED4">
        <w:t xml:space="preserve"> 139). </w:t>
      </w:r>
      <w:r w:rsidR="00795ED4">
        <w:t>Dlatego też oddala roszczenie odszkodowawcze skarżącego.</w:t>
      </w:r>
    </w:p>
    <w:p w:rsidR="00795ED4" w:rsidRDefault="0097073A" w:rsidP="00795ED4">
      <w:pPr>
        <w:pStyle w:val="JuPara"/>
      </w:pPr>
      <w:r w:rsidRPr="00AC5653">
        <w:t>111.  </w:t>
      </w:r>
      <w:r w:rsidR="00795ED4">
        <w:t xml:space="preserve">Z </w:t>
      </w:r>
      <w:r w:rsidR="00795ED4" w:rsidRPr="007E5715">
        <w:t>drugiej strony</w:t>
      </w:r>
      <w:r w:rsidR="00795ED4">
        <w:t xml:space="preserve"> Trybunał uwzględnia, że skarżący poniósł szkodę niem</w:t>
      </w:r>
      <w:r w:rsidR="00AC5653">
        <w:t>ajątkową</w:t>
      </w:r>
      <w:r w:rsidR="00795ED4">
        <w:t xml:space="preserve"> wskutek aresztowania w nieludzkich i poniżających warunkach, nieodpowiednich dla jego stanu zdrowia (zob. powyżej akapity 82-83), która </w:t>
      </w:r>
      <w:r w:rsidR="00AC5653">
        <w:t>zostaje</w:t>
      </w:r>
      <w:r w:rsidR="00795ED4">
        <w:t xml:space="preserve"> w wystarczającym stopniu naprawiona poprzez stwierdzenie naruszenia jego praw wynikających z Konwencji.</w:t>
      </w:r>
    </w:p>
    <w:p w:rsidR="00DE494C" w:rsidRPr="00DE494C" w:rsidRDefault="0097073A" w:rsidP="0097073A">
      <w:pPr>
        <w:pStyle w:val="JuPara"/>
      </w:pPr>
      <w:r w:rsidRPr="00537BD5">
        <w:t>112.  </w:t>
      </w:r>
      <w:r w:rsidR="00795ED4">
        <w:t>Z powyższych powodów</w:t>
      </w:r>
      <w:r w:rsidR="00DE494C" w:rsidRPr="00DE494C">
        <w:t xml:space="preserve">, mając </w:t>
      </w:r>
      <w:r w:rsidR="00795ED4">
        <w:t>na względzie</w:t>
      </w:r>
      <w:r w:rsidR="00DE494C" w:rsidRPr="00DE494C">
        <w:t xml:space="preserve"> konkretne okoliczności </w:t>
      </w:r>
      <w:r w:rsidR="00795ED4">
        <w:t>przedmiotowej sprawy</w:t>
      </w:r>
      <w:r w:rsidR="00DE494C" w:rsidRPr="00DE494C">
        <w:t xml:space="preserve"> </w:t>
      </w:r>
      <w:r w:rsidR="00795ED4">
        <w:t xml:space="preserve">oraz linię orzeczniczą w sprawach o zbliżonym stanie faktycznym </w:t>
      </w:r>
      <w:r w:rsidR="00DE494C" w:rsidRPr="00DE494C">
        <w:t xml:space="preserve"> (</w:t>
      </w:r>
      <w:r w:rsidR="00791E41">
        <w:t xml:space="preserve">zob., </w:t>
      </w:r>
      <w:r w:rsidR="00791E41">
        <w:rPr>
          <w:rStyle w:val="ju-005fpara--char"/>
          <w:i/>
          <w:iCs/>
        </w:rPr>
        <w:t>mutatis mutandis</w:t>
      </w:r>
      <w:r w:rsidR="00DE494C" w:rsidRPr="00DE494C">
        <w:t xml:space="preserve">, </w:t>
      </w:r>
      <w:r w:rsidR="00DE494C" w:rsidRPr="00795ED4">
        <w:rPr>
          <w:i/>
        </w:rPr>
        <w:t>Melnik</w:t>
      </w:r>
      <w:r w:rsidR="00DE494C" w:rsidRPr="00DE494C">
        <w:t xml:space="preserve">, </w:t>
      </w:r>
      <w:r w:rsidR="00795ED4">
        <w:t>op. cit.</w:t>
      </w:r>
      <w:r w:rsidR="00DE494C" w:rsidRPr="00DE494C">
        <w:t xml:space="preserve">, § 121, i </w:t>
      </w:r>
      <w:r w:rsidR="00DE494C" w:rsidRPr="00795ED4">
        <w:rPr>
          <w:i/>
        </w:rPr>
        <w:t xml:space="preserve">Kotsaftis </w:t>
      </w:r>
      <w:r w:rsidR="00795ED4" w:rsidRPr="00795ED4">
        <w:rPr>
          <w:i/>
        </w:rPr>
        <w:t>p</w:t>
      </w:r>
      <w:r w:rsidR="00DE494C" w:rsidRPr="00795ED4">
        <w:rPr>
          <w:i/>
        </w:rPr>
        <w:t>. Grecj</w:t>
      </w:r>
      <w:r w:rsidR="00795ED4" w:rsidRPr="00795ED4">
        <w:rPr>
          <w:i/>
        </w:rPr>
        <w:t>i</w:t>
      </w:r>
      <w:r w:rsidR="00DE494C" w:rsidRPr="00DE494C">
        <w:t xml:space="preserve">, </w:t>
      </w:r>
      <w:r w:rsidR="00795ED4">
        <w:t>nr</w:t>
      </w:r>
      <w:r w:rsidR="00DE494C" w:rsidRPr="00DE494C">
        <w:t xml:space="preserve"> 39780/06, § 65, </w:t>
      </w:r>
      <w:r w:rsidR="00795ED4">
        <w:t xml:space="preserve">z </w:t>
      </w:r>
      <w:r w:rsidR="00DE494C" w:rsidRPr="00DE494C">
        <w:t>12 czerwca 2008</w:t>
      </w:r>
      <w:r w:rsidR="00795ED4">
        <w:t xml:space="preserve"> r.</w:t>
      </w:r>
      <w:r w:rsidR="00DE494C" w:rsidRPr="00DE494C">
        <w:t xml:space="preserve">) i </w:t>
      </w:r>
      <w:r w:rsidR="00537BD5">
        <w:t>rozstrzygając w oparciu o zasadę słuszności</w:t>
      </w:r>
      <w:r w:rsidR="00DE494C" w:rsidRPr="00DE494C">
        <w:t xml:space="preserve">, </w:t>
      </w:r>
      <w:r w:rsidR="00537BD5">
        <w:t xml:space="preserve">Trybunał </w:t>
      </w:r>
      <w:r w:rsidR="00DE494C" w:rsidRPr="00DE494C">
        <w:t xml:space="preserve">przyznaje </w:t>
      </w:r>
      <w:r w:rsidR="00537BD5">
        <w:t xml:space="preserve">kwotę </w:t>
      </w:r>
      <w:r w:rsidR="00DE494C" w:rsidRPr="00DE494C">
        <w:t>10</w:t>
      </w:r>
      <w:r w:rsidR="00751405">
        <w:t>.</w:t>
      </w:r>
      <w:r w:rsidR="00DE494C" w:rsidRPr="00DE494C">
        <w:t xml:space="preserve">000 </w:t>
      </w:r>
      <w:r w:rsidR="00537BD5">
        <w:t>euro</w:t>
      </w:r>
      <w:r w:rsidR="00DE494C" w:rsidRPr="00DE494C">
        <w:t xml:space="preserve">, </w:t>
      </w:r>
      <w:r w:rsidR="00537BD5">
        <w:t>powiększoną o jakikolwiek podatek, który może być pobrany od tej sumy</w:t>
      </w:r>
      <w:r w:rsidR="00DE494C" w:rsidRPr="00DE494C">
        <w:t>.</w:t>
      </w:r>
    </w:p>
    <w:p w:rsidR="00DE494C" w:rsidRPr="00DE494C" w:rsidRDefault="00DE494C" w:rsidP="0097073A">
      <w:pPr>
        <w:pStyle w:val="JuPara"/>
        <w:rPr>
          <w:i/>
          <w:lang w:eastAsia="en-US"/>
        </w:rPr>
      </w:pPr>
    </w:p>
    <w:p w:rsidR="0097073A" w:rsidRPr="00791E41" w:rsidRDefault="0097073A" w:rsidP="0097073A">
      <w:pPr>
        <w:pStyle w:val="JuH1"/>
      </w:pPr>
      <w:r w:rsidRPr="00791E41">
        <w:t>2.  </w:t>
      </w:r>
      <w:r w:rsidR="00111B45" w:rsidRPr="00791E41">
        <w:t xml:space="preserve">Koszty </w:t>
      </w:r>
      <w:r w:rsidR="00527D5B" w:rsidRPr="00791E41">
        <w:t>i</w:t>
      </w:r>
      <w:r w:rsidR="00111B45" w:rsidRPr="00791E41">
        <w:t xml:space="preserve"> wydatki</w:t>
      </w:r>
    </w:p>
    <w:p w:rsidR="0097073A" w:rsidRPr="00527D5B" w:rsidRDefault="0097073A" w:rsidP="0097073A">
      <w:pPr>
        <w:pStyle w:val="JuPara"/>
      </w:pPr>
      <w:r w:rsidRPr="00791E41">
        <w:t>113.  </w:t>
      </w:r>
      <w:r w:rsidR="00527D5B" w:rsidRPr="00527D5B">
        <w:t xml:space="preserve">Skarżący nie </w:t>
      </w:r>
      <w:r w:rsidR="00537BD5">
        <w:t>zgłosił</w:t>
      </w:r>
      <w:r w:rsidR="00527D5B" w:rsidRPr="00527D5B">
        <w:t xml:space="preserve"> żadnego roszczenia dotyczącego poniesionych kosztów i wydatków, zarówno w postępowaniu przed Trybunałem jak </w:t>
      </w:r>
      <w:r w:rsidR="00527D5B">
        <w:t>i</w:t>
      </w:r>
      <w:r w:rsidR="00527D5B" w:rsidRPr="00527D5B">
        <w:t xml:space="preserve"> przed sądami krajowymi. </w:t>
      </w:r>
    </w:p>
    <w:p w:rsidR="0097073A" w:rsidRPr="00E95AC6" w:rsidRDefault="0097073A" w:rsidP="0097073A">
      <w:pPr>
        <w:pStyle w:val="JuH1"/>
      </w:pPr>
      <w:r w:rsidRPr="00E95AC6">
        <w:t>3.  </w:t>
      </w:r>
      <w:r w:rsidR="00527D5B" w:rsidRPr="00E95AC6">
        <w:t>Odsetki za zwłokę</w:t>
      </w:r>
    </w:p>
    <w:p w:rsidR="00537BD5" w:rsidRDefault="0097073A" w:rsidP="00537BD5">
      <w:pPr>
        <w:pStyle w:val="JuPara"/>
      </w:pPr>
      <w:r w:rsidRPr="00E95AC6">
        <w:t>114.  </w:t>
      </w:r>
      <w:r w:rsidR="00537BD5" w:rsidRPr="007E5715">
        <w:t xml:space="preserve">Trybunał uznaje za właściwe </w:t>
      </w:r>
      <w:r w:rsidR="00537BD5">
        <w:t>a</w:t>
      </w:r>
      <w:r w:rsidR="00537BD5" w:rsidRPr="007E5715">
        <w:t>by odsetki z tytułu nie</w:t>
      </w:r>
      <w:r w:rsidR="00537BD5">
        <w:t>terminowego</w:t>
      </w:r>
      <w:r w:rsidR="00537BD5" w:rsidRPr="007E5715">
        <w:t xml:space="preserve"> wypłacenia zasądzonych kwot </w:t>
      </w:r>
      <w:r w:rsidR="00AC5653">
        <w:t>były</w:t>
      </w:r>
      <w:r w:rsidR="00537BD5" w:rsidRPr="007E5715">
        <w:t xml:space="preserve"> ustalone zgodnie z</w:t>
      </w:r>
      <w:r w:rsidR="00537BD5">
        <w:t>e stopą równą krańcowej stopie procentowej Europejskiego Banku Centralnego, obowiązującą</w:t>
      </w:r>
      <w:r w:rsidR="00AC5653">
        <w:t xml:space="preserve"> w okresie zwłoki, powiększoną</w:t>
      </w:r>
      <w:r w:rsidR="00537BD5">
        <w:t xml:space="preserve"> o trzy punkty procentowe.</w:t>
      </w:r>
    </w:p>
    <w:p w:rsidR="0097073A" w:rsidRPr="00E95AC6" w:rsidRDefault="00791E41" w:rsidP="0097073A">
      <w:pPr>
        <w:pStyle w:val="JuHHead"/>
      </w:pPr>
      <w:r w:rsidRPr="00E95AC6">
        <w:lastRenderedPageBreak/>
        <w:t>Z TYCH PRZYCZYN TRYBUNAŁ JEDNOGŁOŚNIE</w:t>
      </w:r>
    </w:p>
    <w:p w:rsidR="0097073A" w:rsidRPr="00E95AC6" w:rsidRDefault="0097073A" w:rsidP="0097073A">
      <w:pPr>
        <w:pStyle w:val="JuList"/>
      </w:pPr>
      <w:r w:rsidRPr="00E95AC6">
        <w:t>1.  </w:t>
      </w:r>
      <w:r w:rsidR="00527D5B">
        <w:rPr>
          <w:i/>
        </w:rPr>
        <w:t xml:space="preserve">Uznaje </w:t>
      </w:r>
      <w:r w:rsidR="00527D5B">
        <w:t>skargę za dopuszczalną</w:t>
      </w:r>
      <w:r w:rsidRPr="00E95AC6">
        <w:t>;</w:t>
      </w:r>
    </w:p>
    <w:p w:rsidR="0097073A" w:rsidRPr="00E95AC6" w:rsidRDefault="0097073A" w:rsidP="0097073A">
      <w:pPr>
        <w:pStyle w:val="JuList"/>
      </w:pPr>
    </w:p>
    <w:p w:rsidR="0097073A" w:rsidRPr="00527D5B" w:rsidRDefault="0097073A" w:rsidP="0097073A">
      <w:pPr>
        <w:pStyle w:val="JuList"/>
      </w:pPr>
      <w:r w:rsidRPr="00E95AC6">
        <w:t>2.  </w:t>
      </w:r>
      <w:r w:rsidR="00527D5B">
        <w:rPr>
          <w:i/>
        </w:rPr>
        <w:t>Uznaje</w:t>
      </w:r>
      <w:r w:rsidR="00527D5B">
        <w:t>, że  doszło do naruszenia artykułu 3  Konwencji</w:t>
      </w:r>
      <w:r w:rsidRPr="00527D5B">
        <w:t>;</w:t>
      </w:r>
    </w:p>
    <w:p w:rsidR="0097073A" w:rsidRPr="00527D5B" w:rsidRDefault="0097073A" w:rsidP="0097073A">
      <w:pPr>
        <w:pStyle w:val="JuList"/>
      </w:pPr>
    </w:p>
    <w:p w:rsidR="0097073A" w:rsidRPr="00527D5B" w:rsidRDefault="0097073A" w:rsidP="0097073A">
      <w:pPr>
        <w:pStyle w:val="JuList"/>
      </w:pPr>
      <w:r w:rsidRPr="00E95AC6">
        <w:rPr>
          <w:rStyle w:val="ju-005flist--char"/>
          <w:iCs/>
        </w:rPr>
        <w:t>3</w:t>
      </w:r>
      <w:r w:rsidRPr="00E95AC6">
        <w:rPr>
          <w:rStyle w:val="ju-005flist--char"/>
          <w:i/>
          <w:iCs/>
        </w:rPr>
        <w:t>.  </w:t>
      </w:r>
      <w:r w:rsidR="00527D5B">
        <w:rPr>
          <w:i/>
        </w:rPr>
        <w:t>Uznaje</w:t>
      </w:r>
      <w:r w:rsidR="00527D5B">
        <w:t xml:space="preserve">, że  </w:t>
      </w:r>
      <w:r w:rsidR="00C13E99">
        <w:t xml:space="preserve">w świetle artykułu 8 </w:t>
      </w:r>
      <w:r w:rsidR="00C13E99" w:rsidRPr="003C7BDB">
        <w:t>Konwencji</w:t>
      </w:r>
      <w:r w:rsidR="00C13E99">
        <w:t xml:space="preserve"> nie powstaje </w:t>
      </w:r>
      <w:r w:rsidR="00C13E99" w:rsidRPr="003C7BDB">
        <w:t>żadna odrębna kwestia</w:t>
      </w:r>
      <w:r w:rsidRPr="00527D5B">
        <w:t>;</w:t>
      </w:r>
    </w:p>
    <w:p w:rsidR="0097073A" w:rsidRPr="00527D5B" w:rsidRDefault="0097073A" w:rsidP="0097073A">
      <w:pPr>
        <w:pStyle w:val="JuList"/>
      </w:pPr>
    </w:p>
    <w:p w:rsidR="00527D5B" w:rsidRDefault="0097073A" w:rsidP="007D0B74">
      <w:pPr>
        <w:pStyle w:val="JuList"/>
      </w:pPr>
      <w:r w:rsidRPr="0097073A">
        <w:rPr>
          <w:lang w:val="en-US"/>
        </w:rPr>
        <w:t>4.  </w:t>
      </w:r>
      <w:r w:rsidR="00527D5B">
        <w:rPr>
          <w:i/>
        </w:rPr>
        <w:t>Uznaje</w:t>
      </w:r>
      <w:r w:rsidR="00527D5B">
        <w:t xml:space="preserve">, </w:t>
      </w:r>
    </w:p>
    <w:p w:rsidR="00527D5B" w:rsidRDefault="00527D5B" w:rsidP="00527D5B">
      <w:pPr>
        <w:pStyle w:val="JuList"/>
        <w:keepNext/>
      </w:pPr>
    </w:p>
    <w:p w:rsidR="007D0B74" w:rsidRDefault="00527D5B" w:rsidP="00527D5B">
      <w:pPr>
        <w:pStyle w:val="JuLista"/>
        <w:numPr>
          <w:ilvl w:val="0"/>
          <w:numId w:val="10"/>
        </w:numPr>
        <w:tabs>
          <w:tab w:val="left" w:pos="340"/>
        </w:tabs>
      </w:pPr>
      <w:r>
        <w:t xml:space="preserve">że pozwane Państwo ma </w:t>
      </w:r>
      <w:r w:rsidR="00BA70AB">
        <w:t xml:space="preserve">zapewnić </w:t>
      </w:r>
      <w:r w:rsidR="007D0B74">
        <w:t>w najszybszym możliwym terminie odpowiednie warunki aresztu skarżącego w wyspecjalizowanej instytucji zdolnej zagwarantować mu niezbędne leczenie psychiatryczne i stałą opiekę lekarską (akapit 106);</w:t>
      </w:r>
    </w:p>
    <w:p w:rsidR="007D0B74" w:rsidRDefault="00BA70AB" w:rsidP="00527D5B">
      <w:pPr>
        <w:pStyle w:val="JuLista"/>
        <w:numPr>
          <w:ilvl w:val="0"/>
          <w:numId w:val="10"/>
        </w:numPr>
        <w:tabs>
          <w:tab w:val="clear" w:pos="706"/>
          <w:tab w:val="left" w:pos="340"/>
          <w:tab w:val="left" w:pos="720"/>
        </w:tabs>
        <w:ind w:left="720"/>
      </w:pPr>
      <w:r>
        <w:t xml:space="preserve">że pozwane Państwo ma </w:t>
      </w:r>
      <w:r w:rsidR="00527D5B">
        <w:t xml:space="preserve">wypłacić skarżącemu, w ciągu trzech miesięcy od dnia, w którym wyrok stanie się prawomocny zgodnie z artykułem 44 § 2 Konwencji, </w:t>
      </w:r>
      <w:r w:rsidR="007D0B74">
        <w:t>kwotę 10</w:t>
      </w:r>
      <w:r w:rsidR="00527D5B">
        <w:t xml:space="preserve"> 000 euro (</w:t>
      </w:r>
      <w:r w:rsidR="007D0B74">
        <w:t>dziesięć tysięcy</w:t>
      </w:r>
      <w:r w:rsidR="00527D5B">
        <w:t xml:space="preserve"> euro) z tytułu szkody niemajątkowej, </w:t>
      </w:r>
      <w:r w:rsidR="007D0B74">
        <w:t xml:space="preserve">powiększoną o jakikolwiek podatek, który może zostać pobrany, </w:t>
      </w:r>
      <w:r w:rsidR="00527D5B">
        <w:t>któr</w:t>
      </w:r>
      <w:r w:rsidR="007D0B74">
        <w:t>a będzie przeliczona</w:t>
      </w:r>
      <w:r w:rsidR="00527D5B">
        <w:t xml:space="preserve"> na polskie złote według kursu</w:t>
      </w:r>
      <w:r w:rsidR="007D0B74">
        <w:t xml:space="preserve"> z dnia uregulowania należności</w:t>
      </w:r>
      <w:r w:rsidR="00527D5B">
        <w:t>;</w:t>
      </w:r>
    </w:p>
    <w:p w:rsidR="00527D5B" w:rsidRDefault="00527D5B" w:rsidP="00527D5B">
      <w:pPr>
        <w:pStyle w:val="JuLista"/>
        <w:numPr>
          <w:ilvl w:val="0"/>
          <w:numId w:val="10"/>
        </w:numPr>
        <w:tabs>
          <w:tab w:val="clear" w:pos="706"/>
          <w:tab w:val="left" w:pos="340"/>
          <w:tab w:val="left" w:pos="720"/>
        </w:tabs>
        <w:ind w:left="720"/>
      </w:pPr>
      <w:r>
        <w:t>za okres od upływu określonego powyżej terminu trzymiesięcznego do dnia zapłaty, należne są odsetki zwykłe od określonej powyżej kwoty, naliczone według stopy równej krańcowej stopie procentowej Europejskiego Banku Centralnego, obowiązującej w okresie zwłoki, powiększonej o trzy punkty procentowe;</w:t>
      </w:r>
    </w:p>
    <w:p w:rsidR="0097073A" w:rsidRPr="00527D5B" w:rsidRDefault="0097073A" w:rsidP="0097073A">
      <w:pPr>
        <w:pStyle w:val="JuLista"/>
      </w:pPr>
    </w:p>
    <w:p w:rsidR="0097073A" w:rsidRDefault="0097073A" w:rsidP="0097073A">
      <w:pPr>
        <w:pStyle w:val="JuLista"/>
        <w:ind w:left="57"/>
      </w:pPr>
      <w:r w:rsidRPr="00E95AC6">
        <w:t>5.  </w:t>
      </w:r>
      <w:r w:rsidR="00527D5B">
        <w:rPr>
          <w:i/>
        </w:rPr>
        <w:t xml:space="preserve">Oddala </w:t>
      </w:r>
      <w:r w:rsidR="00527D5B">
        <w:t>pozostałą część żądania skarżącego dotyczącego słusznego zadośćuczynienia</w:t>
      </w:r>
      <w:r w:rsidRPr="00527D5B">
        <w:t>.</w:t>
      </w:r>
    </w:p>
    <w:p w:rsidR="00527D5B" w:rsidRDefault="00527D5B" w:rsidP="00527D5B">
      <w:pPr>
        <w:pStyle w:val="JuParaLast"/>
      </w:pPr>
      <w:r>
        <w:t xml:space="preserve">Sporządzono w języku angielskim i obwieszczono pisemnie dnia </w:t>
      </w:r>
      <w:r w:rsidR="003F6FDB">
        <w:t xml:space="preserve">20 stycznia </w:t>
      </w:r>
      <w:r w:rsidR="003F6FDB">
        <w:br/>
        <w:t>2009</w:t>
      </w:r>
      <w:r>
        <w:t xml:space="preserve"> r., zgodnie z artykułem 77 §§ 2 i 3 Regulaminu Trybunału.</w:t>
      </w:r>
    </w:p>
    <w:p w:rsidR="00AC5653" w:rsidRPr="00AC5653" w:rsidRDefault="00527D5B" w:rsidP="00AC5653">
      <w:pPr>
        <w:pStyle w:val="JuSigned"/>
        <w:keepNext/>
        <w:keepLines/>
      </w:pPr>
      <w:r>
        <w:t xml:space="preserve"> </w:t>
      </w:r>
      <w:r w:rsidR="00AC5653" w:rsidRPr="008B6CCC">
        <w:tab/>
      </w:r>
      <w:r w:rsidR="00AC5653" w:rsidRPr="00AC5653">
        <w:t>Lawrence Early</w:t>
      </w:r>
      <w:r w:rsidR="00AC5653" w:rsidRPr="00AC5653">
        <w:tab/>
        <w:t>Nicolas Bratza</w:t>
      </w:r>
      <w:r w:rsidR="00AC5653" w:rsidRPr="00AC5653">
        <w:br/>
      </w:r>
      <w:r w:rsidR="00AC5653" w:rsidRPr="00AC5653">
        <w:tab/>
        <w:t>Kanclerz</w:t>
      </w:r>
      <w:r w:rsidR="00AC5653" w:rsidRPr="00AC5653">
        <w:tab/>
        <w:t>Przewodniczący</w:t>
      </w:r>
    </w:p>
    <w:p w:rsidR="00527D5B" w:rsidRPr="00AC5653" w:rsidRDefault="00527D5B" w:rsidP="00527D5B">
      <w:pPr>
        <w:pStyle w:val="JuLista"/>
      </w:pPr>
    </w:p>
    <w:sectPr w:rsidR="00527D5B" w:rsidRPr="00AC5653" w:rsidSect="00707A15">
      <w:headerReference w:type="even" r:id="rId9"/>
      <w:headerReference w:type="default" r:id="rId10"/>
      <w:footnotePr>
        <w:numRestart w:val="eachPage"/>
      </w:footnotePr>
      <w:pgSz w:w="11906" w:h="16838" w:code="9"/>
      <w:pgMar w:top="1440" w:right="1800" w:bottom="1440" w:left="1800" w:header="1701" w:footer="708"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376" w:rsidRDefault="00DE5376">
      <w:pPr>
        <w:suppressAutoHyphens/>
        <w:spacing w:before="0" w:beforeAutospacing="0" w:after="0" w:afterAutospacing="0"/>
        <w:rPr>
          <w:szCs w:val="20"/>
          <w:lang w:val="pl-PL"/>
        </w:rPr>
      </w:pPr>
      <w:r>
        <w:rPr>
          <w:szCs w:val="20"/>
          <w:lang w:val="pl-PL"/>
        </w:rPr>
        <w:separator/>
      </w:r>
    </w:p>
  </w:endnote>
  <w:endnote w:type="continuationSeparator" w:id="0">
    <w:p w:rsidR="00DE5376" w:rsidRDefault="00DE5376">
      <w:pPr>
        <w:suppressAutoHyphens/>
        <w:spacing w:before="0" w:beforeAutospacing="0" w:after="0" w:afterAutospacing="0"/>
        <w:rPr>
          <w:szCs w:val="20"/>
          <w:lang w:val="pl-PL"/>
        </w:rPr>
      </w:pPr>
      <w:r>
        <w:rPr>
          <w:szCs w:val="20"/>
          <w:lang w:val="pl-P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Identity-H">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376" w:rsidRDefault="00DE5376">
      <w:pPr>
        <w:suppressAutoHyphens/>
        <w:spacing w:before="0" w:beforeAutospacing="0" w:after="0" w:afterAutospacing="0"/>
        <w:rPr>
          <w:szCs w:val="20"/>
          <w:lang w:val="pl-PL"/>
        </w:rPr>
      </w:pPr>
      <w:r>
        <w:rPr>
          <w:szCs w:val="20"/>
          <w:lang w:val="pl-PL"/>
        </w:rPr>
        <w:separator/>
      </w:r>
    </w:p>
  </w:footnote>
  <w:footnote w:type="continuationSeparator" w:id="0">
    <w:p w:rsidR="00DE5376" w:rsidRDefault="00DE5376">
      <w:pPr>
        <w:suppressAutoHyphens/>
        <w:spacing w:before="0" w:beforeAutospacing="0" w:after="0" w:afterAutospacing="0"/>
        <w:rPr>
          <w:szCs w:val="20"/>
          <w:lang w:val="pl-PL"/>
        </w:rPr>
      </w:pPr>
      <w:r>
        <w:rPr>
          <w:szCs w:val="20"/>
          <w:lang w:val="pl-P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05" w:rsidRPr="0046619D" w:rsidRDefault="00751405">
    <w:pPr>
      <w:pStyle w:val="Nagwek"/>
      <w:jc w:val="center"/>
      <w:rPr>
        <w:sz w:val="28"/>
        <w:szCs w:val="28"/>
      </w:rPr>
    </w:pPr>
    <w:r w:rsidRPr="0046619D">
      <w:rPr>
        <w:sz w:val="28"/>
        <w:szCs w:val="28"/>
      </w:rPr>
      <w:t>RADA EUROPY</w:t>
    </w:r>
  </w:p>
  <w:p w:rsidR="00751405" w:rsidRPr="0046619D" w:rsidRDefault="00751405">
    <w:pPr>
      <w:pStyle w:val="Nagwek"/>
      <w:jc w:val="center"/>
      <w:rPr>
        <w:sz w:val="28"/>
        <w:szCs w:val="28"/>
      </w:rPr>
    </w:pPr>
    <w:r w:rsidRPr="0046619D">
      <w:rPr>
        <w:sz w:val="28"/>
        <w:szCs w:val="28"/>
      </w:rPr>
      <w:t>EUROPEJSKI TRYBUNAŁ PRAW CZŁOWIEKA</w:t>
    </w:r>
  </w:p>
  <w:p w:rsidR="00751405" w:rsidRPr="0046619D" w:rsidRDefault="00751405">
    <w:pPr>
      <w:pStyle w:val="Nagwek"/>
      <w:jc w:val="center"/>
    </w:pPr>
    <w:r w:rsidRPr="0046619D">
      <w:rPr>
        <w:sz w:val="28"/>
        <w:szCs w:val="28"/>
      </w:rPr>
      <w:t xml:space="preserve"> </w:t>
    </w:r>
  </w:p>
  <w:p w:rsidR="00751405" w:rsidRPr="0046619D" w:rsidRDefault="00751405" w:rsidP="00E72CF5">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05" w:rsidRDefault="00751405" w:rsidP="00D10AC6">
    <w:pPr>
      <w:pStyle w:val="JuHeader"/>
    </w:pPr>
    <w:r w:rsidRPr="002117AF">
      <w:rPr>
        <w:rStyle w:val="Numerstrony"/>
      </w:rPr>
      <w:fldChar w:fldCharType="begin"/>
    </w:r>
    <w:r w:rsidRPr="002117AF">
      <w:rPr>
        <w:rStyle w:val="Numerstrony"/>
      </w:rPr>
      <w:instrText xml:space="preserve"> PAGE </w:instrText>
    </w:r>
    <w:r w:rsidRPr="002117AF">
      <w:rPr>
        <w:rStyle w:val="Numerstrony"/>
      </w:rPr>
      <w:fldChar w:fldCharType="separate"/>
    </w:r>
    <w:r w:rsidR="002F5BAA">
      <w:rPr>
        <w:rStyle w:val="Numerstrony"/>
        <w:noProof/>
      </w:rPr>
      <w:t>30</w:t>
    </w:r>
    <w:r w:rsidRPr="002117AF">
      <w:rPr>
        <w:rStyle w:val="Numerstrony"/>
      </w:rPr>
      <w:fldChar w:fldCharType="end"/>
    </w:r>
    <w:r>
      <w:tab/>
      <w:t xml:space="preserve">WYROK SŁAWOMIR MUSIAŁ </w:t>
    </w:r>
    <w:r w:rsidRPr="00F94734">
      <w:t xml:space="preserve"> </w:t>
    </w:r>
    <w:r w:rsidRPr="002117AF">
      <w:t>p. POLSCE</w:t>
    </w:r>
  </w:p>
  <w:p w:rsidR="00751405" w:rsidRDefault="00751405" w:rsidP="00D10AC6">
    <w:pPr>
      <w:pStyle w:val="JuHeader"/>
    </w:pPr>
  </w:p>
  <w:p w:rsidR="00751405" w:rsidRDefault="00751405" w:rsidP="00D10AC6">
    <w:pPr>
      <w:pStyle w:val="JuHeader"/>
    </w:pPr>
  </w:p>
  <w:p w:rsidR="00751405" w:rsidRPr="002117AF" w:rsidRDefault="00751405" w:rsidP="00D10AC6">
    <w:pPr>
      <w:pStyle w:val="JuHeader"/>
    </w:pPr>
    <w:r w:rsidRPr="002117A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05" w:rsidRDefault="00751405">
    <w:pPr>
      <w:pStyle w:val="JuHeader"/>
    </w:pPr>
    <w:r w:rsidRPr="00F94734">
      <w:rPr>
        <w:rStyle w:val="Numerstrony"/>
      </w:rPr>
      <w:fldChar w:fldCharType="begin"/>
    </w:r>
    <w:r w:rsidRPr="00F94734">
      <w:rPr>
        <w:rStyle w:val="Numerstrony"/>
      </w:rPr>
      <w:instrText xml:space="preserve"> PAGE </w:instrText>
    </w:r>
    <w:r w:rsidRPr="00F94734">
      <w:rPr>
        <w:rStyle w:val="Numerstrony"/>
      </w:rPr>
      <w:fldChar w:fldCharType="separate"/>
    </w:r>
    <w:r w:rsidR="002F5BAA">
      <w:rPr>
        <w:rStyle w:val="Numerstrony"/>
        <w:noProof/>
      </w:rPr>
      <w:t>31</w:t>
    </w:r>
    <w:r w:rsidRPr="00F94734">
      <w:rPr>
        <w:rStyle w:val="Numerstrony"/>
      </w:rPr>
      <w:fldChar w:fldCharType="end"/>
    </w:r>
    <w:r>
      <w:tab/>
      <w:t xml:space="preserve">WYROK SŁAWOMIR MUSIAŁ </w:t>
    </w:r>
    <w:r w:rsidRPr="00F94734">
      <w:t xml:space="preserve"> p. POLSCE</w:t>
    </w:r>
  </w:p>
  <w:p w:rsidR="00751405" w:rsidRDefault="00751405">
    <w:pPr>
      <w:pStyle w:val="JuHeader"/>
    </w:pPr>
  </w:p>
  <w:p w:rsidR="00751405" w:rsidRDefault="00751405">
    <w:pPr>
      <w:pStyle w:val="JuHeader"/>
    </w:pPr>
  </w:p>
  <w:p w:rsidR="00751405" w:rsidRPr="00F94734" w:rsidRDefault="00751405">
    <w:pPr>
      <w:pStyle w:val="JuHeader"/>
    </w:pPr>
    <w:r w:rsidRPr="00F9473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708FFC0"/>
    <w:lvl w:ilvl="0">
      <w:numFmt w:val="none"/>
      <w:lvlText w:val=""/>
      <w:lvlJc w:val="left"/>
    </w:lvl>
    <w:lvl w:ilvl="1">
      <w:numFmt w:val="none"/>
      <w:lvlText w:val=""/>
      <w:lvlJc w:val="left"/>
    </w:lvl>
    <w:lvl w:ilvl="2">
      <w:numFmt w:val="none"/>
      <w:lvlText w:val=""/>
      <w:lvlJc w:val="left"/>
    </w:lvl>
    <w:lvl w:ilvl="3">
      <w:start w:val="1"/>
      <w:numFmt w:val="decimal"/>
      <w:pStyle w:val="Nagwek4"/>
      <w:lvlText w:val="(%4)"/>
      <w:legacy w:legacy="1" w:legacySpace="0" w:legacyIndent="0"/>
      <w:lvlJc w:val="left"/>
      <w:rPr>
        <w:rFonts w:ascii="Times New Roman" w:hAnsi="Times New Roman" w:cs="Times New Roman" w:hint="default"/>
      </w:rPr>
    </w:lvl>
    <w:lvl w:ilvl="4">
      <w:start w:val="1"/>
      <w:numFmt w:val="lowerLetter"/>
      <w:pStyle w:val="Nagwek5"/>
      <w:lvlText w:val="(%5)"/>
      <w:legacy w:legacy="1" w:legacySpace="0" w:legacyIndent="0"/>
      <w:lvlJc w:val="left"/>
      <w:rPr>
        <w:rFonts w:ascii="Times New Roman" w:hAnsi="Times New Roman" w:cs="Times New Roman" w:hint="default"/>
      </w:rPr>
    </w:lvl>
    <w:lvl w:ilvl="5">
      <w:start w:val="1"/>
      <w:numFmt w:val="lowerRoman"/>
      <w:pStyle w:val="Nagwek6"/>
      <w:lvlText w:val="(%6)"/>
      <w:legacy w:legacy="1" w:legacySpace="0" w:legacyIndent="0"/>
      <w:lvlJc w:val="left"/>
      <w:rPr>
        <w:rFonts w:ascii="Times New Roman" w:hAnsi="Times New Roman" w:cs="Times New Roman" w:hint="default"/>
      </w:rPr>
    </w:lvl>
    <w:lvl w:ilvl="6">
      <w:start w:val="1"/>
      <w:numFmt w:val="decimal"/>
      <w:pStyle w:val="Nagwek7"/>
      <w:lvlText w:val="%7)"/>
      <w:legacy w:legacy="1" w:legacySpace="0" w:legacyIndent="0"/>
      <w:lvlJc w:val="left"/>
      <w:rPr>
        <w:rFonts w:ascii="Times New Roman" w:hAnsi="Times New Roman" w:cs="Times New Roman" w:hint="default"/>
      </w:rPr>
    </w:lvl>
    <w:lvl w:ilvl="7">
      <w:start w:val="1"/>
      <w:numFmt w:val="lowerLetter"/>
      <w:pStyle w:val="Nagwek8"/>
      <w:lvlText w:val="%8)"/>
      <w:legacy w:legacy="1" w:legacySpace="0" w:legacyIndent="0"/>
      <w:lvlJc w:val="left"/>
      <w:rPr>
        <w:rFonts w:ascii="Times New Roman" w:hAnsi="Times New Roman" w:cs="Times New Roman" w:hint="default"/>
      </w:rPr>
    </w:lvl>
    <w:lvl w:ilvl="8">
      <w:numFmt w:val="none"/>
      <w:lvlText w:val=""/>
      <w:lvlJc w:val="left"/>
    </w:lvl>
  </w:abstractNum>
  <w:abstractNum w:abstractNumId="1">
    <w:nsid w:val="012F1873"/>
    <w:multiLevelType w:val="hybridMultilevel"/>
    <w:tmpl w:val="B83C6742"/>
    <w:lvl w:ilvl="0" w:tplc="2E18BC2E">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2A94320B"/>
    <w:multiLevelType w:val="hybridMultilevel"/>
    <w:tmpl w:val="6CC8AB76"/>
    <w:lvl w:ilvl="0" w:tplc="DCE61CCE">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4F6806AE"/>
    <w:multiLevelType w:val="hybridMultilevel"/>
    <w:tmpl w:val="DAC09880"/>
    <w:lvl w:ilvl="0" w:tplc="44E453B6">
      <w:start w:val="1"/>
      <w:numFmt w:val="upperLetter"/>
      <w:lvlText w:val="%1."/>
      <w:lvlJc w:val="left"/>
      <w:pPr>
        <w:ind w:left="592" w:hanging="360"/>
      </w:pPr>
      <w:rPr>
        <w:rFonts w:cs="Times New Roman" w:hint="default"/>
      </w:rPr>
    </w:lvl>
    <w:lvl w:ilvl="1" w:tplc="04150019" w:tentative="1">
      <w:start w:val="1"/>
      <w:numFmt w:val="lowerLetter"/>
      <w:lvlText w:val="%2."/>
      <w:lvlJc w:val="left"/>
      <w:pPr>
        <w:ind w:left="1312" w:hanging="360"/>
      </w:pPr>
      <w:rPr>
        <w:rFonts w:cs="Times New Roman"/>
      </w:rPr>
    </w:lvl>
    <w:lvl w:ilvl="2" w:tplc="0415001B" w:tentative="1">
      <w:start w:val="1"/>
      <w:numFmt w:val="lowerRoman"/>
      <w:lvlText w:val="%3."/>
      <w:lvlJc w:val="right"/>
      <w:pPr>
        <w:ind w:left="2032" w:hanging="180"/>
      </w:pPr>
      <w:rPr>
        <w:rFonts w:cs="Times New Roman"/>
      </w:rPr>
    </w:lvl>
    <w:lvl w:ilvl="3" w:tplc="0415000F" w:tentative="1">
      <w:start w:val="1"/>
      <w:numFmt w:val="decimal"/>
      <w:lvlText w:val="%4."/>
      <w:lvlJc w:val="left"/>
      <w:pPr>
        <w:ind w:left="2752" w:hanging="360"/>
      </w:pPr>
      <w:rPr>
        <w:rFonts w:cs="Times New Roman"/>
      </w:rPr>
    </w:lvl>
    <w:lvl w:ilvl="4" w:tplc="04150019" w:tentative="1">
      <w:start w:val="1"/>
      <w:numFmt w:val="lowerLetter"/>
      <w:lvlText w:val="%5."/>
      <w:lvlJc w:val="left"/>
      <w:pPr>
        <w:ind w:left="3472" w:hanging="360"/>
      </w:pPr>
      <w:rPr>
        <w:rFonts w:cs="Times New Roman"/>
      </w:rPr>
    </w:lvl>
    <w:lvl w:ilvl="5" w:tplc="0415001B" w:tentative="1">
      <w:start w:val="1"/>
      <w:numFmt w:val="lowerRoman"/>
      <w:lvlText w:val="%6."/>
      <w:lvlJc w:val="right"/>
      <w:pPr>
        <w:ind w:left="4192" w:hanging="180"/>
      </w:pPr>
      <w:rPr>
        <w:rFonts w:cs="Times New Roman"/>
      </w:rPr>
    </w:lvl>
    <w:lvl w:ilvl="6" w:tplc="0415000F" w:tentative="1">
      <w:start w:val="1"/>
      <w:numFmt w:val="decimal"/>
      <w:lvlText w:val="%7."/>
      <w:lvlJc w:val="left"/>
      <w:pPr>
        <w:ind w:left="4912" w:hanging="360"/>
      </w:pPr>
      <w:rPr>
        <w:rFonts w:cs="Times New Roman"/>
      </w:rPr>
    </w:lvl>
    <w:lvl w:ilvl="7" w:tplc="04150019" w:tentative="1">
      <w:start w:val="1"/>
      <w:numFmt w:val="lowerLetter"/>
      <w:lvlText w:val="%8."/>
      <w:lvlJc w:val="left"/>
      <w:pPr>
        <w:ind w:left="5632" w:hanging="360"/>
      </w:pPr>
      <w:rPr>
        <w:rFonts w:cs="Times New Roman"/>
      </w:rPr>
    </w:lvl>
    <w:lvl w:ilvl="8" w:tplc="0415001B" w:tentative="1">
      <w:start w:val="1"/>
      <w:numFmt w:val="lowerRoman"/>
      <w:lvlText w:val="%9."/>
      <w:lvlJc w:val="right"/>
      <w:pPr>
        <w:ind w:left="6352" w:hanging="180"/>
      </w:pPr>
      <w:rPr>
        <w:rFonts w:cs="Times New Roman"/>
      </w:rPr>
    </w:lvl>
  </w:abstractNum>
  <w:abstractNum w:abstractNumId="4">
    <w:nsid w:val="51F200EA"/>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60EC7C63"/>
    <w:multiLevelType w:val="hybridMultilevel"/>
    <w:tmpl w:val="F76E0256"/>
    <w:lvl w:ilvl="0" w:tplc="CA4C4860">
      <w:start w:val="1"/>
      <w:numFmt w:val="lowerLetter"/>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
    <w:nsid w:val="652B6E64"/>
    <w:multiLevelType w:val="hybridMultilevel"/>
    <w:tmpl w:val="E2EE523A"/>
    <w:lvl w:ilvl="0" w:tplc="70502286">
      <w:start w:val="2"/>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200"/>
        </w:tabs>
        <w:ind w:left="1200" w:hanging="360"/>
      </w:pPr>
      <w:rPr>
        <w:rFonts w:cs="Times New Roman"/>
      </w:rPr>
    </w:lvl>
    <w:lvl w:ilvl="2" w:tplc="0415001B" w:tentative="1">
      <w:start w:val="1"/>
      <w:numFmt w:val="lowerRoman"/>
      <w:lvlText w:val="%3."/>
      <w:lvlJc w:val="right"/>
      <w:pPr>
        <w:tabs>
          <w:tab w:val="num" w:pos="1920"/>
        </w:tabs>
        <w:ind w:left="1920" w:hanging="180"/>
      </w:pPr>
      <w:rPr>
        <w:rFonts w:cs="Times New Roman"/>
      </w:rPr>
    </w:lvl>
    <w:lvl w:ilvl="3" w:tplc="0415000F" w:tentative="1">
      <w:start w:val="1"/>
      <w:numFmt w:val="decimal"/>
      <w:lvlText w:val="%4."/>
      <w:lvlJc w:val="left"/>
      <w:pPr>
        <w:tabs>
          <w:tab w:val="num" w:pos="2640"/>
        </w:tabs>
        <w:ind w:left="2640" w:hanging="360"/>
      </w:pPr>
      <w:rPr>
        <w:rFonts w:cs="Times New Roman"/>
      </w:rPr>
    </w:lvl>
    <w:lvl w:ilvl="4" w:tplc="04150019" w:tentative="1">
      <w:start w:val="1"/>
      <w:numFmt w:val="lowerLetter"/>
      <w:lvlText w:val="%5."/>
      <w:lvlJc w:val="left"/>
      <w:pPr>
        <w:tabs>
          <w:tab w:val="num" w:pos="3360"/>
        </w:tabs>
        <w:ind w:left="3360" w:hanging="360"/>
      </w:pPr>
      <w:rPr>
        <w:rFonts w:cs="Times New Roman"/>
      </w:rPr>
    </w:lvl>
    <w:lvl w:ilvl="5" w:tplc="0415001B" w:tentative="1">
      <w:start w:val="1"/>
      <w:numFmt w:val="lowerRoman"/>
      <w:lvlText w:val="%6."/>
      <w:lvlJc w:val="right"/>
      <w:pPr>
        <w:tabs>
          <w:tab w:val="num" w:pos="4080"/>
        </w:tabs>
        <w:ind w:left="4080" w:hanging="180"/>
      </w:pPr>
      <w:rPr>
        <w:rFonts w:cs="Times New Roman"/>
      </w:rPr>
    </w:lvl>
    <w:lvl w:ilvl="6" w:tplc="0415000F" w:tentative="1">
      <w:start w:val="1"/>
      <w:numFmt w:val="decimal"/>
      <w:lvlText w:val="%7."/>
      <w:lvlJc w:val="left"/>
      <w:pPr>
        <w:tabs>
          <w:tab w:val="num" w:pos="4800"/>
        </w:tabs>
        <w:ind w:left="4800" w:hanging="360"/>
      </w:pPr>
      <w:rPr>
        <w:rFonts w:cs="Times New Roman"/>
      </w:rPr>
    </w:lvl>
    <w:lvl w:ilvl="7" w:tplc="04150019" w:tentative="1">
      <w:start w:val="1"/>
      <w:numFmt w:val="lowerLetter"/>
      <w:lvlText w:val="%8."/>
      <w:lvlJc w:val="left"/>
      <w:pPr>
        <w:tabs>
          <w:tab w:val="num" w:pos="5520"/>
        </w:tabs>
        <w:ind w:left="5520" w:hanging="360"/>
      </w:pPr>
      <w:rPr>
        <w:rFonts w:cs="Times New Roman"/>
      </w:rPr>
    </w:lvl>
    <w:lvl w:ilvl="8" w:tplc="0415001B" w:tentative="1">
      <w:start w:val="1"/>
      <w:numFmt w:val="lowerRoman"/>
      <w:lvlText w:val="%9."/>
      <w:lvlJc w:val="right"/>
      <w:pPr>
        <w:tabs>
          <w:tab w:val="num" w:pos="6240"/>
        </w:tabs>
        <w:ind w:left="6240" w:hanging="180"/>
      </w:pPr>
      <w:rPr>
        <w:rFonts w:cs="Times New Roman"/>
      </w:rPr>
    </w:lvl>
  </w:abstractNum>
  <w:abstractNum w:abstractNumId="7">
    <w:nsid w:val="6EC26913"/>
    <w:multiLevelType w:val="hybridMultilevel"/>
    <w:tmpl w:val="DA965C0A"/>
    <w:lvl w:ilvl="0" w:tplc="FFFFFFFF">
      <w:start w:val="1"/>
      <w:numFmt w:val="lowerLetter"/>
      <w:lvlText w:val="(%1)"/>
      <w:lvlJc w:val="left"/>
      <w:pPr>
        <w:tabs>
          <w:tab w:val="num" w:pos="706"/>
        </w:tabs>
        <w:ind w:left="706" w:hanging="360"/>
      </w:pPr>
      <w:rPr>
        <w:rFonts w:cs="Times New Roman" w:hint="default"/>
      </w:rPr>
    </w:lvl>
    <w:lvl w:ilvl="1" w:tplc="FFFFFFFF" w:tentative="1">
      <w:start w:val="1"/>
      <w:numFmt w:val="lowerLetter"/>
      <w:lvlText w:val="%2."/>
      <w:lvlJc w:val="left"/>
      <w:pPr>
        <w:tabs>
          <w:tab w:val="num" w:pos="1426"/>
        </w:tabs>
        <w:ind w:left="1426" w:hanging="360"/>
      </w:pPr>
      <w:rPr>
        <w:rFonts w:cs="Times New Roman"/>
      </w:rPr>
    </w:lvl>
    <w:lvl w:ilvl="2" w:tplc="FFFFFFFF" w:tentative="1">
      <w:start w:val="1"/>
      <w:numFmt w:val="lowerRoman"/>
      <w:lvlText w:val="%3."/>
      <w:lvlJc w:val="right"/>
      <w:pPr>
        <w:tabs>
          <w:tab w:val="num" w:pos="2146"/>
        </w:tabs>
        <w:ind w:left="2146" w:hanging="180"/>
      </w:pPr>
      <w:rPr>
        <w:rFonts w:cs="Times New Roman"/>
      </w:rPr>
    </w:lvl>
    <w:lvl w:ilvl="3" w:tplc="FFFFFFFF" w:tentative="1">
      <w:start w:val="1"/>
      <w:numFmt w:val="decimal"/>
      <w:lvlText w:val="%4."/>
      <w:lvlJc w:val="left"/>
      <w:pPr>
        <w:tabs>
          <w:tab w:val="num" w:pos="2866"/>
        </w:tabs>
        <w:ind w:left="2866" w:hanging="360"/>
      </w:pPr>
      <w:rPr>
        <w:rFonts w:cs="Times New Roman"/>
      </w:rPr>
    </w:lvl>
    <w:lvl w:ilvl="4" w:tplc="FFFFFFFF" w:tentative="1">
      <w:start w:val="1"/>
      <w:numFmt w:val="lowerLetter"/>
      <w:lvlText w:val="%5."/>
      <w:lvlJc w:val="left"/>
      <w:pPr>
        <w:tabs>
          <w:tab w:val="num" w:pos="3586"/>
        </w:tabs>
        <w:ind w:left="3586" w:hanging="360"/>
      </w:pPr>
      <w:rPr>
        <w:rFonts w:cs="Times New Roman"/>
      </w:rPr>
    </w:lvl>
    <w:lvl w:ilvl="5" w:tplc="FFFFFFFF" w:tentative="1">
      <w:start w:val="1"/>
      <w:numFmt w:val="lowerRoman"/>
      <w:lvlText w:val="%6."/>
      <w:lvlJc w:val="right"/>
      <w:pPr>
        <w:tabs>
          <w:tab w:val="num" w:pos="4306"/>
        </w:tabs>
        <w:ind w:left="4306" w:hanging="180"/>
      </w:pPr>
      <w:rPr>
        <w:rFonts w:cs="Times New Roman"/>
      </w:rPr>
    </w:lvl>
    <w:lvl w:ilvl="6" w:tplc="FFFFFFFF" w:tentative="1">
      <w:start w:val="1"/>
      <w:numFmt w:val="decimal"/>
      <w:lvlText w:val="%7."/>
      <w:lvlJc w:val="left"/>
      <w:pPr>
        <w:tabs>
          <w:tab w:val="num" w:pos="5026"/>
        </w:tabs>
        <w:ind w:left="5026" w:hanging="360"/>
      </w:pPr>
      <w:rPr>
        <w:rFonts w:cs="Times New Roman"/>
      </w:rPr>
    </w:lvl>
    <w:lvl w:ilvl="7" w:tplc="FFFFFFFF" w:tentative="1">
      <w:start w:val="1"/>
      <w:numFmt w:val="lowerLetter"/>
      <w:lvlText w:val="%8."/>
      <w:lvlJc w:val="left"/>
      <w:pPr>
        <w:tabs>
          <w:tab w:val="num" w:pos="5746"/>
        </w:tabs>
        <w:ind w:left="5746" w:hanging="360"/>
      </w:pPr>
      <w:rPr>
        <w:rFonts w:cs="Times New Roman"/>
      </w:rPr>
    </w:lvl>
    <w:lvl w:ilvl="8" w:tplc="FFFFFFFF" w:tentative="1">
      <w:start w:val="1"/>
      <w:numFmt w:val="lowerRoman"/>
      <w:lvlText w:val="%9."/>
      <w:lvlJc w:val="right"/>
      <w:pPr>
        <w:tabs>
          <w:tab w:val="num" w:pos="6466"/>
        </w:tabs>
        <w:ind w:left="6466" w:hanging="180"/>
      </w:pPr>
      <w:rPr>
        <w:rFonts w:cs="Times New Roman"/>
      </w:rPr>
    </w:lvl>
  </w:abstractNum>
  <w:abstractNum w:abstractNumId="8">
    <w:nsid w:val="74552190"/>
    <w:multiLevelType w:val="multilevel"/>
    <w:tmpl w:val="ABBE273A"/>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1"/>
  </w:num>
  <w:num w:numId="4">
    <w:abstractNumId w:val="5"/>
  </w:num>
  <w:num w:numId="5">
    <w:abstractNumId w:val="6"/>
  </w:num>
  <w:num w:numId="6">
    <w:abstractNumId w:val="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8">
    <w:abstractNumId w:val="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9">
    <w:abstractNumId w:val="3"/>
  </w:num>
  <w:num w:numId="10">
    <w:abstractNumId w:val="7"/>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8B"/>
    <w:rsid w:val="000012DA"/>
    <w:rsid w:val="0000255A"/>
    <w:rsid w:val="000030B3"/>
    <w:rsid w:val="0000381A"/>
    <w:rsid w:val="0001062F"/>
    <w:rsid w:val="00011A0E"/>
    <w:rsid w:val="0002074A"/>
    <w:rsid w:val="000208B5"/>
    <w:rsid w:val="00023402"/>
    <w:rsid w:val="000262CE"/>
    <w:rsid w:val="00030B50"/>
    <w:rsid w:val="00031CC1"/>
    <w:rsid w:val="000332C4"/>
    <w:rsid w:val="000332F5"/>
    <w:rsid w:val="00034EFB"/>
    <w:rsid w:val="00035432"/>
    <w:rsid w:val="00041DCA"/>
    <w:rsid w:val="00041DCF"/>
    <w:rsid w:val="00041F7B"/>
    <w:rsid w:val="0005358A"/>
    <w:rsid w:val="00053A30"/>
    <w:rsid w:val="000570CB"/>
    <w:rsid w:val="00057A54"/>
    <w:rsid w:val="00062B52"/>
    <w:rsid w:val="00063DC5"/>
    <w:rsid w:val="000658E6"/>
    <w:rsid w:val="00067AFE"/>
    <w:rsid w:val="000713AA"/>
    <w:rsid w:val="00071763"/>
    <w:rsid w:val="00073D82"/>
    <w:rsid w:val="00080600"/>
    <w:rsid w:val="000810FF"/>
    <w:rsid w:val="00081C38"/>
    <w:rsid w:val="00084E61"/>
    <w:rsid w:val="00085109"/>
    <w:rsid w:val="00085390"/>
    <w:rsid w:val="00085A79"/>
    <w:rsid w:val="00085EE2"/>
    <w:rsid w:val="00086CE0"/>
    <w:rsid w:val="000870B1"/>
    <w:rsid w:val="00087A54"/>
    <w:rsid w:val="00087A9C"/>
    <w:rsid w:val="00090DE1"/>
    <w:rsid w:val="00091003"/>
    <w:rsid w:val="00093976"/>
    <w:rsid w:val="0009405A"/>
    <w:rsid w:val="00094274"/>
    <w:rsid w:val="00094773"/>
    <w:rsid w:val="00095E0D"/>
    <w:rsid w:val="000A49C5"/>
    <w:rsid w:val="000A5E27"/>
    <w:rsid w:val="000A5FE9"/>
    <w:rsid w:val="000A769C"/>
    <w:rsid w:val="000B1E62"/>
    <w:rsid w:val="000B23B2"/>
    <w:rsid w:val="000B46A9"/>
    <w:rsid w:val="000B5D3F"/>
    <w:rsid w:val="000C03AC"/>
    <w:rsid w:val="000C17C1"/>
    <w:rsid w:val="000C47C4"/>
    <w:rsid w:val="000C5228"/>
    <w:rsid w:val="000C59C3"/>
    <w:rsid w:val="000C5B1E"/>
    <w:rsid w:val="000C646D"/>
    <w:rsid w:val="000C6E37"/>
    <w:rsid w:val="000C7438"/>
    <w:rsid w:val="000D15D3"/>
    <w:rsid w:val="000D16DD"/>
    <w:rsid w:val="000D2456"/>
    <w:rsid w:val="000D28DF"/>
    <w:rsid w:val="000D3FF1"/>
    <w:rsid w:val="000D404A"/>
    <w:rsid w:val="000E0963"/>
    <w:rsid w:val="000E16F1"/>
    <w:rsid w:val="000E2677"/>
    <w:rsid w:val="000E3873"/>
    <w:rsid w:val="000E3BFA"/>
    <w:rsid w:val="000E3CCE"/>
    <w:rsid w:val="000E6822"/>
    <w:rsid w:val="000F0411"/>
    <w:rsid w:val="000F1A24"/>
    <w:rsid w:val="000F301D"/>
    <w:rsid w:val="000F5861"/>
    <w:rsid w:val="001030E1"/>
    <w:rsid w:val="00107337"/>
    <w:rsid w:val="00111266"/>
    <w:rsid w:val="00111B45"/>
    <w:rsid w:val="001137BB"/>
    <w:rsid w:val="00114053"/>
    <w:rsid w:val="001149B3"/>
    <w:rsid w:val="00115601"/>
    <w:rsid w:val="00115C1C"/>
    <w:rsid w:val="00117285"/>
    <w:rsid w:val="001212D1"/>
    <w:rsid w:val="001225CC"/>
    <w:rsid w:val="00123007"/>
    <w:rsid w:val="00124DE8"/>
    <w:rsid w:val="00127EA8"/>
    <w:rsid w:val="00127F3A"/>
    <w:rsid w:val="00131FD5"/>
    <w:rsid w:val="00134584"/>
    <w:rsid w:val="00134FE2"/>
    <w:rsid w:val="00136071"/>
    <w:rsid w:val="00140CC6"/>
    <w:rsid w:val="001415C1"/>
    <w:rsid w:val="001437B9"/>
    <w:rsid w:val="00144D2A"/>
    <w:rsid w:val="0014689C"/>
    <w:rsid w:val="00147440"/>
    <w:rsid w:val="00147C06"/>
    <w:rsid w:val="00150C57"/>
    <w:rsid w:val="00151EC9"/>
    <w:rsid w:val="00152287"/>
    <w:rsid w:val="00153846"/>
    <w:rsid w:val="00153DD1"/>
    <w:rsid w:val="00154E87"/>
    <w:rsid w:val="0015642D"/>
    <w:rsid w:val="00156ADD"/>
    <w:rsid w:val="0015744D"/>
    <w:rsid w:val="00157C7F"/>
    <w:rsid w:val="00160AA0"/>
    <w:rsid w:val="00163855"/>
    <w:rsid w:val="00163A93"/>
    <w:rsid w:val="00164788"/>
    <w:rsid w:val="00167735"/>
    <w:rsid w:val="00167840"/>
    <w:rsid w:val="00167DE9"/>
    <w:rsid w:val="00167F19"/>
    <w:rsid w:val="001720E0"/>
    <w:rsid w:val="00172F2B"/>
    <w:rsid w:val="00174066"/>
    <w:rsid w:val="00181534"/>
    <w:rsid w:val="00182187"/>
    <w:rsid w:val="00183F15"/>
    <w:rsid w:val="00187A0E"/>
    <w:rsid w:val="00187B11"/>
    <w:rsid w:val="00187F90"/>
    <w:rsid w:val="00190075"/>
    <w:rsid w:val="0019090B"/>
    <w:rsid w:val="00193E7A"/>
    <w:rsid w:val="001942B1"/>
    <w:rsid w:val="00194F2E"/>
    <w:rsid w:val="00195E69"/>
    <w:rsid w:val="001979CD"/>
    <w:rsid w:val="001A0354"/>
    <w:rsid w:val="001A2BBC"/>
    <w:rsid w:val="001A51CD"/>
    <w:rsid w:val="001A5418"/>
    <w:rsid w:val="001A6489"/>
    <w:rsid w:val="001A77D8"/>
    <w:rsid w:val="001B11E8"/>
    <w:rsid w:val="001B166A"/>
    <w:rsid w:val="001B5076"/>
    <w:rsid w:val="001B6031"/>
    <w:rsid w:val="001C4FDC"/>
    <w:rsid w:val="001C727A"/>
    <w:rsid w:val="001C7856"/>
    <w:rsid w:val="001D0A49"/>
    <w:rsid w:val="001D1389"/>
    <w:rsid w:val="001D20AB"/>
    <w:rsid w:val="001D51A0"/>
    <w:rsid w:val="001D6C8A"/>
    <w:rsid w:val="001D7492"/>
    <w:rsid w:val="001E015A"/>
    <w:rsid w:val="001E1FBB"/>
    <w:rsid w:val="001E3C41"/>
    <w:rsid w:val="001E44AA"/>
    <w:rsid w:val="001E483B"/>
    <w:rsid w:val="001E5242"/>
    <w:rsid w:val="001E5570"/>
    <w:rsid w:val="001F2A95"/>
    <w:rsid w:val="001F45BC"/>
    <w:rsid w:val="001F6B0D"/>
    <w:rsid w:val="001F7DDE"/>
    <w:rsid w:val="0020148B"/>
    <w:rsid w:val="00204CFA"/>
    <w:rsid w:val="002072B0"/>
    <w:rsid w:val="0021153C"/>
    <w:rsid w:val="002117AF"/>
    <w:rsid w:val="00212A46"/>
    <w:rsid w:val="00214909"/>
    <w:rsid w:val="00217F29"/>
    <w:rsid w:val="0022341D"/>
    <w:rsid w:val="00224E85"/>
    <w:rsid w:val="002250E3"/>
    <w:rsid w:val="00226062"/>
    <w:rsid w:val="00226E72"/>
    <w:rsid w:val="00227393"/>
    <w:rsid w:val="00227BA4"/>
    <w:rsid w:val="00230288"/>
    <w:rsid w:val="0023121F"/>
    <w:rsid w:val="00232AD2"/>
    <w:rsid w:val="002358AF"/>
    <w:rsid w:val="002362EF"/>
    <w:rsid w:val="002366AC"/>
    <w:rsid w:val="00237722"/>
    <w:rsid w:val="00240908"/>
    <w:rsid w:val="00240974"/>
    <w:rsid w:val="0024155F"/>
    <w:rsid w:val="0024156B"/>
    <w:rsid w:val="00241636"/>
    <w:rsid w:val="00243A69"/>
    <w:rsid w:val="002471F9"/>
    <w:rsid w:val="00250556"/>
    <w:rsid w:val="00251058"/>
    <w:rsid w:val="0025366F"/>
    <w:rsid w:val="00254D4E"/>
    <w:rsid w:val="0026311D"/>
    <w:rsid w:val="0026407F"/>
    <w:rsid w:val="00264323"/>
    <w:rsid w:val="00266223"/>
    <w:rsid w:val="00267BF8"/>
    <w:rsid w:val="002701EA"/>
    <w:rsid w:val="002709EA"/>
    <w:rsid w:val="00271F25"/>
    <w:rsid w:val="00272C5D"/>
    <w:rsid w:val="00273A6A"/>
    <w:rsid w:val="002761FB"/>
    <w:rsid w:val="0027789B"/>
    <w:rsid w:val="0028391B"/>
    <w:rsid w:val="00283F8B"/>
    <w:rsid w:val="002840DB"/>
    <w:rsid w:val="00286142"/>
    <w:rsid w:val="0029750B"/>
    <w:rsid w:val="002A4626"/>
    <w:rsid w:val="002A49BB"/>
    <w:rsid w:val="002A5399"/>
    <w:rsid w:val="002A73D3"/>
    <w:rsid w:val="002B1918"/>
    <w:rsid w:val="002B35D8"/>
    <w:rsid w:val="002B4389"/>
    <w:rsid w:val="002B4CAF"/>
    <w:rsid w:val="002B556C"/>
    <w:rsid w:val="002B5D3E"/>
    <w:rsid w:val="002B7446"/>
    <w:rsid w:val="002C1DE0"/>
    <w:rsid w:val="002C3C93"/>
    <w:rsid w:val="002C50E1"/>
    <w:rsid w:val="002C605E"/>
    <w:rsid w:val="002C6411"/>
    <w:rsid w:val="002D5185"/>
    <w:rsid w:val="002D5258"/>
    <w:rsid w:val="002D7F94"/>
    <w:rsid w:val="002E0908"/>
    <w:rsid w:val="002E11CA"/>
    <w:rsid w:val="002E1378"/>
    <w:rsid w:val="002E4552"/>
    <w:rsid w:val="002E6A3C"/>
    <w:rsid w:val="002E6FDF"/>
    <w:rsid w:val="002F0FA1"/>
    <w:rsid w:val="002F48D3"/>
    <w:rsid w:val="002F5BAA"/>
    <w:rsid w:val="002F7392"/>
    <w:rsid w:val="002F7828"/>
    <w:rsid w:val="00302225"/>
    <w:rsid w:val="0030257F"/>
    <w:rsid w:val="003029BF"/>
    <w:rsid w:val="00303344"/>
    <w:rsid w:val="003033C7"/>
    <w:rsid w:val="00306349"/>
    <w:rsid w:val="0030670F"/>
    <w:rsid w:val="00306939"/>
    <w:rsid w:val="003105AA"/>
    <w:rsid w:val="00310A22"/>
    <w:rsid w:val="00310A77"/>
    <w:rsid w:val="00310BA8"/>
    <w:rsid w:val="00310DC0"/>
    <w:rsid w:val="00311076"/>
    <w:rsid w:val="00311A57"/>
    <w:rsid w:val="00311CED"/>
    <w:rsid w:val="00315E7E"/>
    <w:rsid w:val="0031786F"/>
    <w:rsid w:val="00320AC5"/>
    <w:rsid w:val="003216BD"/>
    <w:rsid w:val="003242ED"/>
    <w:rsid w:val="0032554A"/>
    <w:rsid w:val="00327DED"/>
    <w:rsid w:val="00331053"/>
    <w:rsid w:val="003311F7"/>
    <w:rsid w:val="00332275"/>
    <w:rsid w:val="003324A0"/>
    <w:rsid w:val="00332980"/>
    <w:rsid w:val="003340A6"/>
    <w:rsid w:val="00336FB8"/>
    <w:rsid w:val="0034367D"/>
    <w:rsid w:val="00343B08"/>
    <w:rsid w:val="00343F75"/>
    <w:rsid w:val="00344489"/>
    <w:rsid w:val="0034577D"/>
    <w:rsid w:val="00345CA8"/>
    <w:rsid w:val="00345E50"/>
    <w:rsid w:val="003460AA"/>
    <w:rsid w:val="00352356"/>
    <w:rsid w:val="00352557"/>
    <w:rsid w:val="0035260B"/>
    <w:rsid w:val="003536AC"/>
    <w:rsid w:val="00353B99"/>
    <w:rsid w:val="00357E88"/>
    <w:rsid w:val="00360DBC"/>
    <w:rsid w:val="00363109"/>
    <w:rsid w:val="0036383D"/>
    <w:rsid w:val="003639E9"/>
    <w:rsid w:val="003655A3"/>
    <w:rsid w:val="003656A2"/>
    <w:rsid w:val="003662EE"/>
    <w:rsid w:val="00366C37"/>
    <w:rsid w:val="0037108F"/>
    <w:rsid w:val="00371195"/>
    <w:rsid w:val="003720B2"/>
    <w:rsid w:val="00372697"/>
    <w:rsid w:val="00376BE7"/>
    <w:rsid w:val="0037721B"/>
    <w:rsid w:val="00381FF1"/>
    <w:rsid w:val="00382F9D"/>
    <w:rsid w:val="00383E85"/>
    <w:rsid w:val="00386E3B"/>
    <w:rsid w:val="003879BB"/>
    <w:rsid w:val="00387BAC"/>
    <w:rsid w:val="0039117A"/>
    <w:rsid w:val="003928D2"/>
    <w:rsid w:val="003929C2"/>
    <w:rsid w:val="0039333A"/>
    <w:rsid w:val="00393A36"/>
    <w:rsid w:val="00393E2A"/>
    <w:rsid w:val="003A566D"/>
    <w:rsid w:val="003A6004"/>
    <w:rsid w:val="003A6EFE"/>
    <w:rsid w:val="003B108F"/>
    <w:rsid w:val="003B1A92"/>
    <w:rsid w:val="003B2441"/>
    <w:rsid w:val="003B347F"/>
    <w:rsid w:val="003B590F"/>
    <w:rsid w:val="003B6BD3"/>
    <w:rsid w:val="003B7D12"/>
    <w:rsid w:val="003C0936"/>
    <w:rsid w:val="003C0F5E"/>
    <w:rsid w:val="003C11CF"/>
    <w:rsid w:val="003C1924"/>
    <w:rsid w:val="003C4FBD"/>
    <w:rsid w:val="003C5156"/>
    <w:rsid w:val="003C7BDB"/>
    <w:rsid w:val="003D799D"/>
    <w:rsid w:val="003E1448"/>
    <w:rsid w:val="003E2AAF"/>
    <w:rsid w:val="003E53AD"/>
    <w:rsid w:val="003E5B66"/>
    <w:rsid w:val="003E5F8F"/>
    <w:rsid w:val="003E6402"/>
    <w:rsid w:val="003E747E"/>
    <w:rsid w:val="003E7713"/>
    <w:rsid w:val="003F02FA"/>
    <w:rsid w:val="003F1CE7"/>
    <w:rsid w:val="003F1E98"/>
    <w:rsid w:val="003F2EC2"/>
    <w:rsid w:val="003F32BB"/>
    <w:rsid w:val="003F4E08"/>
    <w:rsid w:val="003F6FDB"/>
    <w:rsid w:val="003F7BF7"/>
    <w:rsid w:val="003F7D6D"/>
    <w:rsid w:val="0040677B"/>
    <w:rsid w:val="00406FB6"/>
    <w:rsid w:val="004072F7"/>
    <w:rsid w:val="00411660"/>
    <w:rsid w:val="0041175F"/>
    <w:rsid w:val="00412FC0"/>
    <w:rsid w:val="0041325B"/>
    <w:rsid w:val="004173D8"/>
    <w:rsid w:val="004212F2"/>
    <w:rsid w:val="00422035"/>
    <w:rsid w:val="00424399"/>
    <w:rsid w:val="00425159"/>
    <w:rsid w:val="004252DF"/>
    <w:rsid w:val="00425B1E"/>
    <w:rsid w:val="00426719"/>
    <w:rsid w:val="00426F5C"/>
    <w:rsid w:val="0042773C"/>
    <w:rsid w:val="00430944"/>
    <w:rsid w:val="00430F3A"/>
    <w:rsid w:val="00431C5E"/>
    <w:rsid w:val="00431F2F"/>
    <w:rsid w:val="00432AF8"/>
    <w:rsid w:val="004346BA"/>
    <w:rsid w:val="0043568D"/>
    <w:rsid w:val="00436161"/>
    <w:rsid w:val="00437944"/>
    <w:rsid w:val="00441FE0"/>
    <w:rsid w:val="004435DE"/>
    <w:rsid w:val="00443E47"/>
    <w:rsid w:val="00445B7F"/>
    <w:rsid w:val="00446950"/>
    <w:rsid w:val="004502AC"/>
    <w:rsid w:val="0045045D"/>
    <w:rsid w:val="00453ABD"/>
    <w:rsid w:val="00454A73"/>
    <w:rsid w:val="00456CBD"/>
    <w:rsid w:val="00456D43"/>
    <w:rsid w:val="004600C1"/>
    <w:rsid w:val="00460B0D"/>
    <w:rsid w:val="004614AD"/>
    <w:rsid w:val="00461859"/>
    <w:rsid w:val="00464234"/>
    <w:rsid w:val="0046619D"/>
    <w:rsid w:val="00471FBF"/>
    <w:rsid w:val="00473B39"/>
    <w:rsid w:val="004763BE"/>
    <w:rsid w:val="00476893"/>
    <w:rsid w:val="004823AE"/>
    <w:rsid w:val="00482E39"/>
    <w:rsid w:val="00484791"/>
    <w:rsid w:val="0048593C"/>
    <w:rsid w:val="00485AB6"/>
    <w:rsid w:val="00487518"/>
    <w:rsid w:val="00487875"/>
    <w:rsid w:val="004904BA"/>
    <w:rsid w:val="00491516"/>
    <w:rsid w:val="004921E2"/>
    <w:rsid w:val="0049240D"/>
    <w:rsid w:val="00497AFA"/>
    <w:rsid w:val="004A118B"/>
    <w:rsid w:val="004A1999"/>
    <w:rsid w:val="004A4E7F"/>
    <w:rsid w:val="004A56B1"/>
    <w:rsid w:val="004A7F8C"/>
    <w:rsid w:val="004B0ABD"/>
    <w:rsid w:val="004B0D96"/>
    <w:rsid w:val="004B3B21"/>
    <w:rsid w:val="004B4535"/>
    <w:rsid w:val="004B5204"/>
    <w:rsid w:val="004B54D0"/>
    <w:rsid w:val="004B5C61"/>
    <w:rsid w:val="004B79DC"/>
    <w:rsid w:val="004C0589"/>
    <w:rsid w:val="004C066B"/>
    <w:rsid w:val="004C5A8F"/>
    <w:rsid w:val="004C7946"/>
    <w:rsid w:val="004D1525"/>
    <w:rsid w:val="004D1899"/>
    <w:rsid w:val="004D2287"/>
    <w:rsid w:val="004D3CE5"/>
    <w:rsid w:val="004D7081"/>
    <w:rsid w:val="004D7ADB"/>
    <w:rsid w:val="004D7D36"/>
    <w:rsid w:val="004E5D43"/>
    <w:rsid w:val="004E6B50"/>
    <w:rsid w:val="004E6F14"/>
    <w:rsid w:val="004E7950"/>
    <w:rsid w:val="004F1451"/>
    <w:rsid w:val="004F1FB8"/>
    <w:rsid w:val="004F2B56"/>
    <w:rsid w:val="004F4153"/>
    <w:rsid w:val="004F4332"/>
    <w:rsid w:val="00500132"/>
    <w:rsid w:val="00500474"/>
    <w:rsid w:val="0050086D"/>
    <w:rsid w:val="00500FAB"/>
    <w:rsid w:val="0050459F"/>
    <w:rsid w:val="00506670"/>
    <w:rsid w:val="005077D6"/>
    <w:rsid w:val="00511EE1"/>
    <w:rsid w:val="00514B77"/>
    <w:rsid w:val="005153C9"/>
    <w:rsid w:val="00515BDF"/>
    <w:rsid w:val="00516461"/>
    <w:rsid w:val="00517184"/>
    <w:rsid w:val="00527D5B"/>
    <w:rsid w:val="00531437"/>
    <w:rsid w:val="00532610"/>
    <w:rsid w:val="005327EF"/>
    <w:rsid w:val="005336A8"/>
    <w:rsid w:val="005359A4"/>
    <w:rsid w:val="00537BD5"/>
    <w:rsid w:val="00540072"/>
    <w:rsid w:val="00542338"/>
    <w:rsid w:val="00543D94"/>
    <w:rsid w:val="0054400F"/>
    <w:rsid w:val="005469F5"/>
    <w:rsid w:val="00550185"/>
    <w:rsid w:val="00553DBB"/>
    <w:rsid w:val="00554FF1"/>
    <w:rsid w:val="00556170"/>
    <w:rsid w:val="00556C57"/>
    <w:rsid w:val="0055752E"/>
    <w:rsid w:val="0056306D"/>
    <w:rsid w:val="005655DD"/>
    <w:rsid w:val="005672E5"/>
    <w:rsid w:val="0057094D"/>
    <w:rsid w:val="00571B04"/>
    <w:rsid w:val="00571C99"/>
    <w:rsid w:val="00573929"/>
    <w:rsid w:val="005760AF"/>
    <w:rsid w:val="005771CD"/>
    <w:rsid w:val="005778A4"/>
    <w:rsid w:val="005803E1"/>
    <w:rsid w:val="00584167"/>
    <w:rsid w:val="00584510"/>
    <w:rsid w:val="005869FC"/>
    <w:rsid w:val="00587536"/>
    <w:rsid w:val="005877BE"/>
    <w:rsid w:val="00590303"/>
    <w:rsid w:val="005916CE"/>
    <w:rsid w:val="00592A93"/>
    <w:rsid w:val="005960F2"/>
    <w:rsid w:val="00596852"/>
    <w:rsid w:val="005A07A3"/>
    <w:rsid w:val="005B080D"/>
    <w:rsid w:val="005B3009"/>
    <w:rsid w:val="005B38D8"/>
    <w:rsid w:val="005B4733"/>
    <w:rsid w:val="005B5AC2"/>
    <w:rsid w:val="005B6549"/>
    <w:rsid w:val="005B6EB3"/>
    <w:rsid w:val="005C3404"/>
    <w:rsid w:val="005C3742"/>
    <w:rsid w:val="005C431F"/>
    <w:rsid w:val="005C7F32"/>
    <w:rsid w:val="005D02E9"/>
    <w:rsid w:val="005D2E70"/>
    <w:rsid w:val="005D4C19"/>
    <w:rsid w:val="005D5561"/>
    <w:rsid w:val="005E1FD5"/>
    <w:rsid w:val="005E320C"/>
    <w:rsid w:val="005F155F"/>
    <w:rsid w:val="005F276F"/>
    <w:rsid w:val="005F2D56"/>
    <w:rsid w:val="005F3BFF"/>
    <w:rsid w:val="005F57B5"/>
    <w:rsid w:val="005F5A5E"/>
    <w:rsid w:val="005F6F78"/>
    <w:rsid w:val="005F7887"/>
    <w:rsid w:val="00600ADF"/>
    <w:rsid w:val="00601A0A"/>
    <w:rsid w:val="00601E23"/>
    <w:rsid w:val="0060220C"/>
    <w:rsid w:val="006030D4"/>
    <w:rsid w:val="00604627"/>
    <w:rsid w:val="00605B2B"/>
    <w:rsid w:val="006112EB"/>
    <w:rsid w:val="00611431"/>
    <w:rsid w:val="00614859"/>
    <w:rsid w:val="00621897"/>
    <w:rsid w:val="00623D6B"/>
    <w:rsid w:val="00625541"/>
    <w:rsid w:val="006303EF"/>
    <w:rsid w:val="0063072A"/>
    <w:rsid w:val="006316DB"/>
    <w:rsid w:val="00632350"/>
    <w:rsid w:val="00632835"/>
    <w:rsid w:val="00636322"/>
    <w:rsid w:val="0064152E"/>
    <w:rsid w:val="00641B48"/>
    <w:rsid w:val="006422EF"/>
    <w:rsid w:val="00646B34"/>
    <w:rsid w:val="00650B1D"/>
    <w:rsid w:val="006529B8"/>
    <w:rsid w:val="006539EF"/>
    <w:rsid w:val="00655448"/>
    <w:rsid w:val="00656525"/>
    <w:rsid w:val="0065686C"/>
    <w:rsid w:val="00660DFB"/>
    <w:rsid w:val="00662BA2"/>
    <w:rsid w:val="0066397F"/>
    <w:rsid w:val="00664B77"/>
    <w:rsid w:val="00664C47"/>
    <w:rsid w:val="006669F8"/>
    <w:rsid w:val="006715D6"/>
    <w:rsid w:val="00674081"/>
    <w:rsid w:val="0067537D"/>
    <w:rsid w:val="006777B3"/>
    <w:rsid w:val="00682202"/>
    <w:rsid w:val="00684005"/>
    <w:rsid w:val="00692F7B"/>
    <w:rsid w:val="00694602"/>
    <w:rsid w:val="00694669"/>
    <w:rsid w:val="0069530D"/>
    <w:rsid w:val="00697D7D"/>
    <w:rsid w:val="006A3B6D"/>
    <w:rsid w:val="006A4F16"/>
    <w:rsid w:val="006A5307"/>
    <w:rsid w:val="006A6E0D"/>
    <w:rsid w:val="006A7D08"/>
    <w:rsid w:val="006B0591"/>
    <w:rsid w:val="006B06BE"/>
    <w:rsid w:val="006B2435"/>
    <w:rsid w:val="006B4FE9"/>
    <w:rsid w:val="006B5265"/>
    <w:rsid w:val="006B543B"/>
    <w:rsid w:val="006B654A"/>
    <w:rsid w:val="006C2A5B"/>
    <w:rsid w:val="006C2B16"/>
    <w:rsid w:val="006C4A9F"/>
    <w:rsid w:val="006C4D65"/>
    <w:rsid w:val="006C6B4A"/>
    <w:rsid w:val="006D08D0"/>
    <w:rsid w:val="006D0E8E"/>
    <w:rsid w:val="006D1061"/>
    <w:rsid w:val="006D158F"/>
    <w:rsid w:val="006D1813"/>
    <w:rsid w:val="006D3581"/>
    <w:rsid w:val="006D40EE"/>
    <w:rsid w:val="006D441D"/>
    <w:rsid w:val="006D5D63"/>
    <w:rsid w:val="006E3FB6"/>
    <w:rsid w:val="006E5350"/>
    <w:rsid w:val="006E7349"/>
    <w:rsid w:val="006F0695"/>
    <w:rsid w:val="006F32D8"/>
    <w:rsid w:val="006F3A45"/>
    <w:rsid w:val="006F3AE3"/>
    <w:rsid w:val="006F54DE"/>
    <w:rsid w:val="006F5F1F"/>
    <w:rsid w:val="006F77B3"/>
    <w:rsid w:val="007000E3"/>
    <w:rsid w:val="007000E4"/>
    <w:rsid w:val="0070132F"/>
    <w:rsid w:val="00705D88"/>
    <w:rsid w:val="007077B3"/>
    <w:rsid w:val="00707A15"/>
    <w:rsid w:val="0071260D"/>
    <w:rsid w:val="00716079"/>
    <w:rsid w:val="007166F1"/>
    <w:rsid w:val="00717292"/>
    <w:rsid w:val="0072009E"/>
    <w:rsid w:val="00723447"/>
    <w:rsid w:val="00723F1B"/>
    <w:rsid w:val="00725022"/>
    <w:rsid w:val="00725302"/>
    <w:rsid w:val="0072696A"/>
    <w:rsid w:val="0072703B"/>
    <w:rsid w:val="0072798A"/>
    <w:rsid w:val="00730A34"/>
    <w:rsid w:val="00730EC1"/>
    <w:rsid w:val="007373B1"/>
    <w:rsid w:val="007374C0"/>
    <w:rsid w:val="00737FAB"/>
    <w:rsid w:val="0074316C"/>
    <w:rsid w:val="007443BF"/>
    <w:rsid w:val="00744930"/>
    <w:rsid w:val="00746339"/>
    <w:rsid w:val="00747897"/>
    <w:rsid w:val="00751405"/>
    <w:rsid w:val="007516BB"/>
    <w:rsid w:val="00751A16"/>
    <w:rsid w:val="007526DA"/>
    <w:rsid w:val="00753A74"/>
    <w:rsid w:val="00753D97"/>
    <w:rsid w:val="0075440B"/>
    <w:rsid w:val="007551F6"/>
    <w:rsid w:val="0075685D"/>
    <w:rsid w:val="00757D5A"/>
    <w:rsid w:val="00760D3E"/>
    <w:rsid w:val="00765DE0"/>
    <w:rsid w:val="007663F7"/>
    <w:rsid w:val="00770060"/>
    <w:rsid w:val="007733FA"/>
    <w:rsid w:val="007739B8"/>
    <w:rsid w:val="00774666"/>
    <w:rsid w:val="00774707"/>
    <w:rsid w:val="00780606"/>
    <w:rsid w:val="0078088B"/>
    <w:rsid w:val="007815D2"/>
    <w:rsid w:val="00781E79"/>
    <w:rsid w:val="00786224"/>
    <w:rsid w:val="007912B7"/>
    <w:rsid w:val="00791C3E"/>
    <w:rsid w:val="00791E41"/>
    <w:rsid w:val="00792934"/>
    <w:rsid w:val="00793F68"/>
    <w:rsid w:val="007949D5"/>
    <w:rsid w:val="0079559F"/>
    <w:rsid w:val="00795BF4"/>
    <w:rsid w:val="00795C68"/>
    <w:rsid w:val="00795ED4"/>
    <w:rsid w:val="00796387"/>
    <w:rsid w:val="007A0181"/>
    <w:rsid w:val="007A1C09"/>
    <w:rsid w:val="007A1F0E"/>
    <w:rsid w:val="007A35DC"/>
    <w:rsid w:val="007A3FA6"/>
    <w:rsid w:val="007B1B8B"/>
    <w:rsid w:val="007B2003"/>
    <w:rsid w:val="007B2C0A"/>
    <w:rsid w:val="007B3B3F"/>
    <w:rsid w:val="007B3FF1"/>
    <w:rsid w:val="007B5ADE"/>
    <w:rsid w:val="007B6628"/>
    <w:rsid w:val="007C1CF0"/>
    <w:rsid w:val="007C233F"/>
    <w:rsid w:val="007C4AE8"/>
    <w:rsid w:val="007D0B74"/>
    <w:rsid w:val="007D2983"/>
    <w:rsid w:val="007D3D2D"/>
    <w:rsid w:val="007D4197"/>
    <w:rsid w:val="007D41A6"/>
    <w:rsid w:val="007D4542"/>
    <w:rsid w:val="007D522D"/>
    <w:rsid w:val="007D68D9"/>
    <w:rsid w:val="007D6A43"/>
    <w:rsid w:val="007D7390"/>
    <w:rsid w:val="007D7867"/>
    <w:rsid w:val="007E0435"/>
    <w:rsid w:val="007E0D59"/>
    <w:rsid w:val="007E10F3"/>
    <w:rsid w:val="007E3508"/>
    <w:rsid w:val="007E4262"/>
    <w:rsid w:val="007E5715"/>
    <w:rsid w:val="007E5B7D"/>
    <w:rsid w:val="007E6926"/>
    <w:rsid w:val="007E74D2"/>
    <w:rsid w:val="007E77F4"/>
    <w:rsid w:val="007F04C6"/>
    <w:rsid w:val="007F0B0B"/>
    <w:rsid w:val="007F159C"/>
    <w:rsid w:val="007F2E28"/>
    <w:rsid w:val="007F3AFF"/>
    <w:rsid w:val="007F4813"/>
    <w:rsid w:val="007F4D3E"/>
    <w:rsid w:val="007F7034"/>
    <w:rsid w:val="007F7546"/>
    <w:rsid w:val="007F77B8"/>
    <w:rsid w:val="00801E11"/>
    <w:rsid w:val="008028A0"/>
    <w:rsid w:val="008034C4"/>
    <w:rsid w:val="0080382A"/>
    <w:rsid w:val="00804042"/>
    <w:rsid w:val="0080441C"/>
    <w:rsid w:val="008048CB"/>
    <w:rsid w:val="00807497"/>
    <w:rsid w:val="00807E34"/>
    <w:rsid w:val="0081034C"/>
    <w:rsid w:val="008103CB"/>
    <w:rsid w:val="00811667"/>
    <w:rsid w:val="0081620C"/>
    <w:rsid w:val="008215C7"/>
    <w:rsid w:val="00823341"/>
    <w:rsid w:val="008237DC"/>
    <w:rsid w:val="00823BFA"/>
    <w:rsid w:val="00824384"/>
    <w:rsid w:val="00826F5F"/>
    <w:rsid w:val="00827346"/>
    <w:rsid w:val="00830B5E"/>
    <w:rsid w:val="00832654"/>
    <w:rsid w:val="00832A49"/>
    <w:rsid w:val="00834DDC"/>
    <w:rsid w:val="00835148"/>
    <w:rsid w:val="0083614F"/>
    <w:rsid w:val="008379CA"/>
    <w:rsid w:val="00837C00"/>
    <w:rsid w:val="0084388A"/>
    <w:rsid w:val="008459AB"/>
    <w:rsid w:val="00845FDB"/>
    <w:rsid w:val="00846BBD"/>
    <w:rsid w:val="00846BCC"/>
    <w:rsid w:val="00847252"/>
    <w:rsid w:val="00854628"/>
    <w:rsid w:val="008546F8"/>
    <w:rsid w:val="0086086A"/>
    <w:rsid w:val="00860F64"/>
    <w:rsid w:val="00861B30"/>
    <w:rsid w:val="0086452F"/>
    <w:rsid w:val="008679EE"/>
    <w:rsid w:val="00867FB7"/>
    <w:rsid w:val="00870608"/>
    <w:rsid w:val="008722B1"/>
    <w:rsid w:val="008727A2"/>
    <w:rsid w:val="00872FF9"/>
    <w:rsid w:val="00874767"/>
    <w:rsid w:val="00875EC6"/>
    <w:rsid w:val="008812E3"/>
    <w:rsid w:val="008813AA"/>
    <w:rsid w:val="00882B83"/>
    <w:rsid w:val="00883522"/>
    <w:rsid w:val="00886653"/>
    <w:rsid w:val="00887E04"/>
    <w:rsid w:val="00892978"/>
    <w:rsid w:val="00893D0B"/>
    <w:rsid w:val="00893E08"/>
    <w:rsid w:val="00894D21"/>
    <w:rsid w:val="00895975"/>
    <w:rsid w:val="008A0857"/>
    <w:rsid w:val="008A34DF"/>
    <w:rsid w:val="008A4011"/>
    <w:rsid w:val="008A5B54"/>
    <w:rsid w:val="008A69C3"/>
    <w:rsid w:val="008B090B"/>
    <w:rsid w:val="008B145E"/>
    <w:rsid w:val="008B222D"/>
    <w:rsid w:val="008B2872"/>
    <w:rsid w:val="008B4951"/>
    <w:rsid w:val="008B6CCC"/>
    <w:rsid w:val="008C100F"/>
    <w:rsid w:val="008C35C5"/>
    <w:rsid w:val="008C6CCE"/>
    <w:rsid w:val="008C7BA8"/>
    <w:rsid w:val="008D1B86"/>
    <w:rsid w:val="008D3BFB"/>
    <w:rsid w:val="008D51A0"/>
    <w:rsid w:val="008D5293"/>
    <w:rsid w:val="008D58D3"/>
    <w:rsid w:val="008E0050"/>
    <w:rsid w:val="008E0091"/>
    <w:rsid w:val="008E01FB"/>
    <w:rsid w:val="008E049A"/>
    <w:rsid w:val="008E36F2"/>
    <w:rsid w:val="008E49F2"/>
    <w:rsid w:val="008E5DD4"/>
    <w:rsid w:val="008E63CD"/>
    <w:rsid w:val="008E765E"/>
    <w:rsid w:val="008F1C54"/>
    <w:rsid w:val="008F2ED3"/>
    <w:rsid w:val="008F40A6"/>
    <w:rsid w:val="008F5697"/>
    <w:rsid w:val="008F655E"/>
    <w:rsid w:val="008F7060"/>
    <w:rsid w:val="00900433"/>
    <w:rsid w:val="00902452"/>
    <w:rsid w:val="009047AC"/>
    <w:rsid w:val="00905C03"/>
    <w:rsid w:val="00905D62"/>
    <w:rsid w:val="00905D7F"/>
    <w:rsid w:val="009065F9"/>
    <w:rsid w:val="00911C70"/>
    <w:rsid w:val="00911F73"/>
    <w:rsid w:val="00913FD2"/>
    <w:rsid w:val="00914735"/>
    <w:rsid w:val="00916798"/>
    <w:rsid w:val="00917780"/>
    <w:rsid w:val="00921251"/>
    <w:rsid w:val="009214C4"/>
    <w:rsid w:val="00922354"/>
    <w:rsid w:val="009243E3"/>
    <w:rsid w:val="00926E54"/>
    <w:rsid w:val="00927783"/>
    <w:rsid w:val="009303F9"/>
    <w:rsid w:val="009314A8"/>
    <w:rsid w:val="009327C8"/>
    <w:rsid w:val="0093617F"/>
    <w:rsid w:val="0094013D"/>
    <w:rsid w:val="0094098C"/>
    <w:rsid w:val="00942D5C"/>
    <w:rsid w:val="00945F42"/>
    <w:rsid w:val="009513D9"/>
    <w:rsid w:val="00952532"/>
    <w:rsid w:val="00952E0C"/>
    <w:rsid w:val="00953DEB"/>
    <w:rsid w:val="00954A91"/>
    <w:rsid w:val="009556F3"/>
    <w:rsid w:val="00956114"/>
    <w:rsid w:val="009569B7"/>
    <w:rsid w:val="009607CB"/>
    <w:rsid w:val="00960A9F"/>
    <w:rsid w:val="00961179"/>
    <w:rsid w:val="0096358B"/>
    <w:rsid w:val="0096358E"/>
    <w:rsid w:val="00964716"/>
    <w:rsid w:val="0096738D"/>
    <w:rsid w:val="0097073A"/>
    <w:rsid w:val="0097106F"/>
    <w:rsid w:val="00971747"/>
    <w:rsid w:val="0097336E"/>
    <w:rsid w:val="00974FC3"/>
    <w:rsid w:val="00976595"/>
    <w:rsid w:val="00981451"/>
    <w:rsid w:val="009818D2"/>
    <w:rsid w:val="0098290C"/>
    <w:rsid w:val="00982F68"/>
    <w:rsid w:val="009843C8"/>
    <w:rsid w:val="009847AA"/>
    <w:rsid w:val="00984C99"/>
    <w:rsid w:val="00986C30"/>
    <w:rsid w:val="00986E94"/>
    <w:rsid w:val="00990363"/>
    <w:rsid w:val="00991AE4"/>
    <w:rsid w:val="00992090"/>
    <w:rsid w:val="00993365"/>
    <w:rsid w:val="00997A93"/>
    <w:rsid w:val="009A0233"/>
    <w:rsid w:val="009A0A59"/>
    <w:rsid w:val="009A6D24"/>
    <w:rsid w:val="009A6EEA"/>
    <w:rsid w:val="009A703F"/>
    <w:rsid w:val="009A732B"/>
    <w:rsid w:val="009B2DA4"/>
    <w:rsid w:val="009B3CFE"/>
    <w:rsid w:val="009B4930"/>
    <w:rsid w:val="009B4D96"/>
    <w:rsid w:val="009B60C2"/>
    <w:rsid w:val="009B75A8"/>
    <w:rsid w:val="009B7666"/>
    <w:rsid w:val="009C0FA6"/>
    <w:rsid w:val="009C1BD3"/>
    <w:rsid w:val="009C5145"/>
    <w:rsid w:val="009C5DEE"/>
    <w:rsid w:val="009C65A6"/>
    <w:rsid w:val="009D1216"/>
    <w:rsid w:val="009D15AB"/>
    <w:rsid w:val="009D20DB"/>
    <w:rsid w:val="009D2AB0"/>
    <w:rsid w:val="009D42DA"/>
    <w:rsid w:val="009D7077"/>
    <w:rsid w:val="009E1010"/>
    <w:rsid w:val="009E1F9A"/>
    <w:rsid w:val="009E3391"/>
    <w:rsid w:val="009E463C"/>
    <w:rsid w:val="009E5B4D"/>
    <w:rsid w:val="009E63CD"/>
    <w:rsid w:val="009E65F9"/>
    <w:rsid w:val="009E6F45"/>
    <w:rsid w:val="009F0836"/>
    <w:rsid w:val="009F0962"/>
    <w:rsid w:val="009F16BD"/>
    <w:rsid w:val="009F2AFE"/>
    <w:rsid w:val="009F36DD"/>
    <w:rsid w:val="009F7624"/>
    <w:rsid w:val="009F7833"/>
    <w:rsid w:val="009F7BE0"/>
    <w:rsid w:val="00A00CA0"/>
    <w:rsid w:val="00A01FF3"/>
    <w:rsid w:val="00A02B71"/>
    <w:rsid w:val="00A0393B"/>
    <w:rsid w:val="00A041B2"/>
    <w:rsid w:val="00A042C9"/>
    <w:rsid w:val="00A064AF"/>
    <w:rsid w:val="00A10956"/>
    <w:rsid w:val="00A1272A"/>
    <w:rsid w:val="00A12A52"/>
    <w:rsid w:val="00A13207"/>
    <w:rsid w:val="00A14ACD"/>
    <w:rsid w:val="00A16917"/>
    <w:rsid w:val="00A214E1"/>
    <w:rsid w:val="00A2428B"/>
    <w:rsid w:val="00A248C8"/>
    <w:rsid w:val="00A24F26"/>
    <w:rsid w:val="00A25EF5"/>
    <w:rsid w:val="00A25F21"/>
    <w:rsid w:val="00A267D4"/>
    <w:rsid w:val="00A26AB4"/>
    <w:rsid w:val="00A279FF"/>
    <w:rsid w:val="00A27D16"/>
    <w:rsid w:val="00A30129"/>
    <w:rsid w:val="00A33044"/>
    <w:rsid w:val="00A35E05"/>
    <w:rsid w:val="00A36AA1"/>
    <w:rsid w:val="00A37265"/>
    <w:rsid w:val="00A40D60"/>
    <w:rsid w:val="00A412E4"/>
    <w:rsid w:val="00A4144A"/>
    <w:rsid w:val="00A44EE0"/>
    <w:rsid w:val="00A45CB9"/>
    <w:rsid w:val="00A53A1D"/>
    <w:rsid w:val="00A5569F"/>
    <w:rsid w:val="00A557A2"/>
    <w:rsid w:val="00A55F1F"/>
    <w:rsid w:val="00A56697"/>
    <w:rsid w:val="00A56EF4"/>
    <w:rsid w:val="00A63177"/>
    <w:rsid w:val="00A67598"/>
    <w:rsid w:val="00A70ACB"/>
    <w:rsid w:val="00A70D0F"/>
    <w:rsid w:val="00A72721"/>
    <w:rsid w:val="00A7573C"/>
    <w:rsid w:val="00A76F5E"/>
    <w:rsid w:val="00A76FE2"/>
    <w:rsid w:val="00A77164"/>
    <w:rsid w:val="00A81D37"/>
    <w:rsid w:val="00A85CDA"/>
    <w:rsid w:val="00A90903"/>
    <w:rsid w:val="00A94CD3"/>
    <w:rsid w:val="00A96A4F"/>
    <w:rsid w:val="00AA65E1"/>
    <w:rsid w:val="00AA75C7"/>
    <w:rsid w:val="00AA7BE2"/>
    <w:rsid w:val="00AB193C"/>
    <w:rsid w:val="00AB1C5A"/>
    <w:rsid w:val="00AB30F3"/>
    <w:rsid w:val="00AC06AF"/>
    <w:rsid w:val="00AC19B2"/>
    <w:rsid w:val="00AC1A3E"/>
    <w:rsid w:val="00AC5653"/>
    <w:rsid w:val="00AC5B3A"/>
    <w:rsid w:val="00AD1E47"/>
    <w:rsid w:val="00AD2B68"/>
    <w:rsid w:val="00AD5A5F"/>
    <w:rsid w:val="00AD6B82"/>
    <w:rsid w:val="00AD74D6"/>
    <w:rsid w:val="00AE09F3"/>
    <w:rsid w:val="00AE0C2F"/>
    <w:rsid w:val="00AF120C"/>
    <w:rsid w:val="00AF139E"/>
    <w:rsid w:val="00AF13C5"/>
    <w:rsid w:val="00AF28D1"/>
    <w:rsid w:val="00AF31E9"/>
    <w:rsid w:val="00AF455D"/>
    <w:rsid w:val="00AF6F24"/>
    <w:rsid w:val="00B0095D"/>
    <w:rsid w:val="00B00A26"/>
    <w:rsid w:val="00B00C52"/>
    <w:rsid w:val="00B0203A"/>
    <w:rsid w:val="00B02244"/>
    <w:rsid w:val="00B0603D"/>
    <w:rsid w:val="00B0721B"/>
    <w:rsid w:val="00B07AC9"/>
    <w:rsid w:val="00B10BCC"/>
    <w:rsid w:val="00B10F40"/>
    <w:rsid w:val="00B12405"/>
    <w:rsid w:val="00B13432"/>
    <w:rsid w:val="00B13727"/>
    <w:rsid w:val="00B17EC7"/>
    <w:rsid w:val="00B20635"/>
    <w:rsid w:val="00B21D86"/>
    <w:rsid w:val="00B2250F"/>
    <w:rsid w:val="00B23013"/>
    <w:rsid w:val="00B24E66"/>
    <w:rsid w:val="00B30133"/>
    <w:rsid w:val="00B30470"/>
    <w:rsid w:val="00B37656"/>
    <w:rsid w:val="00B40181"/>
    <w:rsid w:val="00B407AF"/>
    <w:rsid w:val="00B43A60"/>
    <w:rsid w:val="00B44247"/>
    <w:rsid w:val="00B44306"/>
    <w:rsid w:val="00B44FE2"/>
    <w:rsid w:val="00B45DA2"/>
    <w:rsid w:val="00B4694A"/>
    <w:rsid w:val="00B477C6"/>
    <w:rsid w:val="00B5162E"/>
    <w:rsid w:val="00B54C49"/>
    <w:rsid w:val="00B57F66"/>
    <w:rsid w:val="00B632C6"/>
    <w:rsid w:val="00B639D5"/>
    <w:rsid w:val="00B65AF5"/>
    <w:rsid w:val="00B67A3B"/>
    <w:rsid w:val="00B67E5B"/>
    <w:rsid w:val="00B71C55"/>
    <w:rsid w:val="00B76666"/>
    <w:rsid w:val="00B824AA"/>
    <w:rsid w:val="00B8614F"/>
    <w:rsid w:val="00B91886"/>
    <w:rsid w:val="00B91E90"/>
    <w:rsid w:val="00B92BF2"/>
    <w:rsid w:val="00B97214"/>
    <w:rsid w:val="00BA0025"/>
    <w:rsid w:val="00BA1623"/>
    <w:rsid w:val="00BA2DD7"/>
    <w:rsid w:val="00BA30DB"/>
    <w:rsid w:val="00BA39ED"/>
    <w:rsid w:val="00BA41BB"/>
    <w:rsid w:val="00BA6410"/>
    <w:rsid w:val="00BA6421"/>
    <w:rsid w:val="00BA70AB"/>
    <w:rsid w:val="00BA756A"/>
    <w:rsid w:val="00BB00FA"/>
    <w:rsid w:val="00BB0CB0"/>
    <w:rsid w:val="00BB12FF"/>
    <w:rsid w:val="00BB1C8F"/>
    <w:rsid w:val="00BB2591"/>
    <w:rsid w:val="00BB2AF4"/>
    <w:rsid w:val="00BB3D81"/>
    <w:rsid w:val="00BB6018"/>
    <w:rsid w:val="00BB68EE"/>
    <w:rsid w:val="00BB6DDE"/>
    <w:rsid w:val="00BB79A7"/>
    <w:rsid w:val="00BC050F"/>
    <w:rsid w:val="00BC0F5C"/>
    <w:rsid w:val="00BC6A5D"/>
    <w:rsid w:val="00BC78F5"/>
    <w:rsid w:val="00BD17BF"/>
    <w:rsid w:val="00BD48B9"/>
    <w:rsid w:val="00BD64C0"/>
    <w:rsid w:val="00BD72D5"/>
    <w:rsid w:val="00BF3ABD"/>
    <w:rsid w:val="00BF7F91"/>
    <w:rsid w:val="00C02355"/>
    <w:rsid w:val="00C033A2"/>
    <w:rsid w:val="00C0626B"/>
    <w:rsid w:val="00C063DD"/>
    <w:rsid w:val="00C06CCB"/>
    <w:rsid w:val="00C06EB4"/>
    <w:rsid w:val="00C10232"/>
    <w:rsid w:val="00C10464"/>
    <w:rsid w:val="00C10EDE"/>
    <w:rsid w:val="00C11CBE"/>
    <w:rsid w:val="00C1237A"/>
    <w:rsid w:val="00C12B92"/>
    <w:rsid w:val="00C13E99"/>
    <w:rsid w:val="00C142FE"/>
    <w:rsid w:val="00C155CF"/>
    <w:rsid w:val="00C16FB0"/>
    <w:rsid w:val="00C177C8"/>
    <w:rsid w:val="00C20118"/>
    <w:rsid w:val="00C20856"/>
    <w:rsid w:val="00C21E87"/>
    <w:rsid w:val="00C23F76"/>
    <w:rsid w:val="00C25258"/>
    <w:rsid w:val="00C316C6"/>
    <w:rsid w:val="00C32742"/>
    <w:rsid w:val="00C33189"/>
    <w:rsid w:val="00C34ADC"/>
    <w:rsid w:val="00C42937"/>
    <w:rsid w:val="00C43E47"/>
    <w:rsid w:val="00C460B8"/>
    <w:rsid w:val="00C47639"/>
    <w:rsid w:val="00C4778D"/>
    <w:rsid w:val="00C50ECB"/>
    <w:rsid w:val="00C51932"/>
    <w:rsid w:val="00C52B5D"/>
    <w:rsid w:val="00C53847"/>
    <w:rsid w:val="00C619B6"/>
    <w:rsid w:val="00C66360"/>
    <w:rsid w:val="00C679EA"/>
    <w:rsid w:val="00C7107B"/>
    <w:rsid w:val="00C712B1"/>
    <w:rsid w:val="00C72939"/>
    <w:rsid w:val="00C72B2E"/>
    <w:rsid w:val="00C72EB7"/>
    <w:rsid w:val="00C74645"/>
    <w:rsid w:val="00C74EBE"/>
    <w:rsid w:val="00C76B8A"/>
    <w:rsid w:val="00C7797D"/>
    <w:rsid w:val="00C8120E"/>
    <w:rsid w:val="00C820AA"/>
    <w:rsid w:val="00C838F4"/>
    <w:rsid w:val="00C86408"/>
    <w:rsid w:val="00C90E03"/>
    <w:rsid w:val="00C93A65"/>
    <w:rsid w:val="00C96A0A"/>
    <w:rsid w:val="00C96BD7"/>
    <w:rsid w:val="00C9727A"/>
    <w:rsid w:val="00CA0EEC"/>
    <w:rsid w:val="00CA2292"/>
    <w:rsid w:val="00CA2B93"/>
    <w:rsid w:val="00CA37D3"/>
    <w:rsid w:val="00CA37EF"/>
    <w:rsid w:val="00CA7C39"/>
    <w:rsid w:val="00CA7FB4"/>
    <w:rsid w:val="00CB0B7F"/>
    <w:rsid w:val="00CB0E9B"/>
    <w:rsid w:val="00CB1351"/>
    <w:rsid w:val="00CB1BC4"/>
    <w:rsid w:val="00CB36E1"/>
    <w:rsid w:val="00CB5E25"/>
    <w:rsid w:val="00CB6006"/>
    <w:rsid w:val="00CC3676"/>
    <w:rsid w:val="00CC3A88"/>
    <w:rsid w:val="00CC4292"/>
    <w:rsid w:val="00CC493E"/>
    <w:rsid w:val="00CC5C13"/>
    <w:rsid w:val="00CD007E"/>
    <w:rsid w:val="00CD10D5"/>
    <w:rsid w:val="00CD378D"/>
    <w:rsid w:val="00CD49A7"/>
    <w:rsid w:val="00CD4A85"/>
    <w:rsid w:val="00CD678E"/>
    <w:rsid w:val="00CD7186"/>
    <w:rsid w:val="00CD789B"/>
    <w:rsid w:val="00CD7D8E"/>
    <w:rsid w:val="00CE293A"/>
    <w:rsid w:val="00CE5BE3"/>
    <w:rsid w:val="00CF3265"/>
    <w:rsid w:val="00CF3805"/>
    <w:rsid w:val="00CF6301"/>
    <w:rsid w:val="00D02611"/>
    <w:rsid w:val="00D03168"/>
    <w:rsid w:val="00D077C2"/>
    <w:rsid w:val="00D1071E"/>
    <w:rsid w:val="00D10AC6"/>
    <w:rsid w:val="00D11573"/>
    <w:rsid w:val="00D13752"/>
    <w:rsid w:val="00D143F1"/>
    <w:rsid w:val="00D17BC2"/>
    <w:rsid w:val="00D17BE3"/>
    <w:rsid w:val="00D264D0"/>
    <w:rsid w:val="00D32A7A"/>
    <w:rsid w:val="00D3462C"/>
    <w:rsid w:val="00D348FC"/>
    <w:rsid w:val="00D34F35"/>
    <w:rsid w:val="00D35019"/>
    <w:rsid w:val="00D35E1B"/>
    <w:rsid w:val="00D363C7"/>
    <w:rsid w:val="00D37511"/>
    <w:rsid w:val="00D41D6A"/>
    <w:rsid w:val="00D41FE4"/>
    <w:rsid w:val="00D438FC"/>
    <w:rsid w:val="00D4392A"/>
    <w:rsid w:val="00D43C3C"/>
    <w:rsid w:val="00D45F61"/>
    <w:rsid w:val="00D50474"/>
    <w:rsid w:val="00D527B6"/>
    <w:rsid w:val="00D53F08"/>
    <w:rsid w:val="00D54C4B"/>
    <w:rsid w:val="00D6274C"/>
    <w:rsid w:val="00D62B79"/>
    <w:rsid w:val="00D63DB9"/>
    <w:rsid w:val="00D6509B"/>
    <w:rsid w:val="00D71F84"/>
    <w:rsid w:val="00D71FB9"/>
    <w:rsid w:val="00D73AA8"/>
    <w:rsid w:val="00D73B6B"/>
    <w:rsid w:val="00D748CE"/>
    <w:rsid w:val="00D74C80"/>
    <w:rsid w:val="00D751F4"/>
    <w:rsid w:val="00D76182"/>
    <w:rsid w:val="00D770F6"/>
    <w:rsid w:val="00D77872"/>
    <w:rsid w:val="00D7794E"/>
    <w:rsid w:val="00D80BA0"/>
    <w:rsid w:val="00D83051"/>
    <w:rsid w:val="00D832F7"/>
    <w:rsid w:val="00D84710"/>
    <w:rsid w:val="00D84E1E"/>
    <w:rsid w:val="00D86C80"/>
    <w:rsid w:val="00D90D3A"/>
    <w:rsid w:val="00D90F55"/>
    <w:rsid w:val="00D91084"/>
    <w:rsid w:val="00D9120F"/>
    <w:rsid w:val="00D91347"/>
    <w:rsid w:val="00D93DEB"/>
    <w:rsid w:val="00D94386"/>
    <w:rsid w:val="00D94BEF"/>
    <w:rsid w:val="00D94CA1"/>
    <w:rsid w:val="00D964BA"/>
    <w:rsid w:val="00DA1089"/>
    <w:rsid w:val="00DA122A"/>
    <w:rsid w:val="00DA27DA"/>
    <w:rsid w:val="00DA43F1"/>
    <w:rsid w:val="00DA4A37"/>
    <w:rsid w:val="00DA5DA5"/>
    <w:rsid w:val="00DB06CD"/>
    <w:rsid w:val="00DB0D33"/>
    <w:rsid w:val="00DB3C37"/>
    <w:rsid w:val="00DB531A"/>
    <w:rsid w:val="00DB64BE"/>
    <w:rsid w:val="00DB76D6"/>
    <w:rsid w:val="00DC20FF"/>
    <w:rsid w:val="00DC6C67"/>
    <w:rsid w:val="00DD0FE8"/>
    <w:rsid w:val="00DD31A0"/>
    <w:rsid w:val="00DD33FB"/>
    <w:rsid w:val="00DD38E5"/>
    <w:rsid w:val="00DD5464"/>
    <w:rsid w:val="00DD6085"/>
    <w:rsid w:val="00DD6608"/>
    <w:rsid w:val="00DD75DC"/>
    <w:rsid w:val="00DD777E"/>
    <w:rsid w:val="00DD7A85"/>
    <w:rsid w:val="00DE069E"/>
    <w:rsid w:val="00DE07FA"/>
    <w:rsid w:val="00DE0950"/>
    <w:rsid w:val="00DE0A62"/>
    <w:rsid w:val="00DE2A62"/>
    <w:rsid w:val="00DE4857"/>
    <w:rsid w:val="00DE494C"/>
    <w:rsid w:val="00DE5376"/>
    <w:rsid w:val="00DE556E"/>
    <w:rsid w:val="00DE5D14"/>
    <w:rsid w:val="00DF2338"/>
    <w:rsid w:val="00DF408E"/>
    <w:rsid w:val="00DF4E11"/>
    <w:rsid w:val="00DF6066"/>
    <w:rsid w:val="00DF6D8A"/>
    <w:rsid w:val="00DF7853"/>
    <w:rsid w:val="00E00AF5"/>
    <w:rsid w:val="00E017A1"/>
    <w:rsid w:val="00E01C34"/>
    <w:rsid w:val="00E0353E"/>
    <w:rsid w:val="00E075C5"/>
    <w:rsid w:val="00E0771C"/>
    <w:rsid w:val="00E10B57"/>
    <w:rsid w:val="00E128F6"/>
    <w:rsid w:val="00E164AF"/>
    <w:rsid w:val="00E1655E"/>
    <w:rsid w:val="00E171E7"/>
    <w:rsid w:val="00E17CC4"/>
    <w:rsid w:val="00E20DCF"/>
    <w:rsid w:val="00E21510"/>
    <w:rsid w:val="00E21EFE"/>
    <w:rsid w:val="00E238F6"/>
    <w:rsid w:val="00E24CC6"/>
    <w:rsid w:val="00E24D23"/>
    <w:rsid w:val="00E3061B"/>
    <w:rsid w:val="00E30995"/>
    <w:rsid w:val="00E32B72"/>
    <w:rsid w:val="00E33D4B"/>
    <w:rsid w:val="00E437AB"/>
    <w:rsid w:val="00E505C5"/>
    <w:rsid w:val="00E50FD8"/>
    <w:rsid w:val="00E55F06"/>
    <w:rsid w:val="00E60E6C"/>
    <w:rsid w:val="00E612CA"/>
    <w:rsid w:val="00E629CC"/>
    <w:rsid w:val="00E636E1"/>
    <w:rsid w:val="00E63895"/>
    <w:rsid w:val="00E63B4E"/>
    <w:rsid w:val="00E64CBE"/>
    <w:rsid w:val="00E71173"/>
    <w:rsid w:val="00E72CF5"/>
    <w:rsid w:val="00E76BDB"/>
    <w:rsid w:val="00E779A4"/>
    <w:rsid w:val="00E77FA5"/>
    <w:rsid w:val="00E83424"/>
    <w:rsid w:val="00E83937"/>
    <w:rsid w:val="00E86292"/>
    <w:rsid w:val="00E86D43"/>
    <w:rsid w:val="00E87106"/>
    <w:rsid w:val="00E91B51"/>
    <w:rsid w:val="00E92A24"/>
    <w:rsid w:val="00E9311D"/>
    <w:rsid w:val="00E93255"/>
    <w:rsid w:val="00E9425E"/>
    <w:rsid w:val="00E94D6A"/>
    <w:rsid w:val="00E95550"/>
    <w:rsid w:val="00E95AC6"/>
    <w:rsid w:val="00E969EE"/>
    <w:rsid w:val="00EA440A"/>
    <w:rsid w:val="00EA545F"/>
    <w:rsid w:val="00EA596F"/>
    <w:rsid w:val="00EA7F72"/>
    <w:rsid w:val="00EB5179"/>
    <w:rsid w:val="00EB5644"/>
    <w:rsid w:val="00EC0536"/>
    <w:rsid w:val="00EC0B74"/>
    <w:rsid w:val="00EC2B38"/>
    <w:rsid w:val="00EC3E70"/>
    <w:rsid w:val="00EC5A23"/>
    <w:rsid w:val="00ED0D6D"/>
    <w:rsid w:val="00ED1C46"/>
    <w:rsid w:val="00ED29AF"/>
    <w:rsid w:val="00ED29B0"/>
    <w:rsid w:val="00ED46E2"/>
    <w:rsid w:val="00ED57DF"/>
    <w:rsid w:val="00ED6E22"/>
    <w:rsid w:val="00EE05AC"/>
    <w:rsid w:val="00EE0A2E"/>
    <w:rsid w:val="00EE4761"/>
    <w:rsid w:val="00EF0F6F"/>
    <w:rsid w:val="00EF1597"/>
    <w:rsid w:val="00EF246D"/>
    <w:rsid w:val="00EF7B19"/>
    <w:rsid w:val="00F010CA"/>
    <w:rsid w:val="00F0152F"/>
    <w:rsid w:val="00F024B8"/>
    <w:rsid w:val="00F035CB"/>
    <w:rsid w:val="00F047E5"/>
    <w:rsid w:val="00F05EAF"/>
    <w:rsid w:val="00F07F0F"/>
    <w:rsid w:val="00F10BC9"/>
    <w:rsid w:val="00F131E7"/>
    <w:rsid w:val="00F214D7"/>
    <w:rsid w:val="00F22D7D"/>
    <w:rsid w:val="00F230FA"/>
    <w:rsid w:val="00F27290"/>
    <w:rsid w:val="00F33F42"/>
    <w:rsid w:val="00F34241"/>
    <w:rsid w:val="00F343B8"/>
    <w:rsid w:val="00F3743B"/>
    <w:rsid w:val="00F42695"/>
    <w:rsid w:val="00F43833"/>
    <w:rsid w:val="00F4459B"/>
    <w:rsid w:val="00F46F84"/>
    <w:rsid w:val="00F46FCF"/>
    <w:rsid w:val="00F50426"/>
    <w:rsid w:val="00F519A9"/>
    <w:rsid w:val="00F52CA5"/>
    <w:rsid w:val="00F60904"/>
    <w:rsid w:val="00F60DBF"/>
    <w:rsid w:val="00F644E4"/>
    <w:rsid w:val="00F6619D"/>
    <w:rsid w:val="00F6753A"/>
    <w:rsid w:val="00F701B6"/>
    <w:rsid w:val="00F713A1"/>
    <w:rsid w:val="00F73354"/>
    <w:rsid w:val="00F75064"/>
    <w:rsid w:val="00F75D28"/>
    <w:rsid w:val="00F76D9C"/>
    <w:rsid w:val="00F77052"/>
    <w:rsid w:val="00F77283"/>
    <w:rsid w:val="00F772F3"/>
    <w:rsid w:val="00F80428"/>
    <w:rsid w:val="00F81DC1"/>
    <w:rsid w:val="00F81F5A"/>
    <w:rsid w:val="00F8350E"/>
    <w:rsid w:val="00F83842"/>
    <w:rsid w:val="00F843B7"/>
    <w:rsid w:val="00F846AB"/>
    <w:rsid w:val="00F87060"/>
    <w:rsid w:val="00F87E70"/>
    <w:rsid w:val="00F87F77"/>
    <w:rsid w:val="00F925F3"/>
    <w:rsid w:val="00F92A55"/>
    <w:rsid w:val="00F94734"/>
    <w:rsid w:val="00F94EBE"/>
    <w:rsid w:val="00F96B25"/>
    <w:rsid w:val="00F97B43"/>
    <w:rsid w:val="00F97DF9"/>
    <w:rsid w:val="00FA0BB6"/>
    <w:rsid w:val="00FA3B4B"/>
    <w:rsid w:val="00FA439A"/>
    <w:rsid w:val="00FA71F4"/>
    <w:rsid w:val="00FB0832"/>
    <w:rsid w:val="00FB1D93"/>
    <w:rsid w:val="00FB4A91"/>
    <w:rsid w:val="00FB6D22"/>
    <w:rsid w:val="00FC0F15"/>
    <w:rsid w:val="00FC28A7"/>
    <w:rsid w:val="00FC3C38"/>
    <w:rsid w:val="00FC4645"/>
    <w:rsid w:val="00FC61DD"/>
    <w:rsid w:val="00FC63CD"/>
    <w:rsid w:val="00FD1215"/>
    <w:rsid w:val="00FD1C80"/>
    <w:rsid w:val="00FD1CE1"/>
    <w:rsid w:val="00FD4999"/>
    <w:rsid w:val="00FD525F"/>
    <w:rsid w:val="00FE1ABC"/>
    <w:rsid w:val="00FE1CD4"/>
    <w:rsid w:val="00FE394F"/>
    <w:rsid w:val="00FE5F93"/>
    <w:rsid w:val="00FF1BE6"/>
    <w:rsid w:val="00FF2617"/>
    <w:rsid w:val="00FF33F0"/>
    <w:rsid w:val="00FF34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rsid w:val="00E437AB"/>
    <w:pPr>
      <w:spacing w:before="100" w:beforeAutospacing="1" w:after="100" w:afterAutospacing="1" w:line="240" w:lineRule="auto"/>
    </w:pPr>
    <w:rPr>
      <w:sz w:val="24"/>
      <w:szCs w:val="24"/>
      <w:lang w:val="fr-FR" w:eastAsia="fr-FR"/>
    </w:rPr>
  </w:style>
  <w:style w:type="paragraph" w:styleId="Nagwek1">
    <w:name w:val="heading 1"/>
    <w:basedOn w:val="Normalny"/>
    <w:next w:val="Normalny"/>
    <w:link w:val="Nagwek1Znak"/>
    <w:uiPriority w:val="99"/>
    <w:qFormat/>
    <w:rsid w:val="007D2983"/>
    <w:pPr>
      <w:keepNext/>
      <w:suppressAutoHyphens/>
      <w:spacing w:before="360" w:beforeAutospacing="0" w:after="240" w:afterAutospacing="0"/>
      <w:jc w:val="center"/>
      <w:outlineLvl w:val="0"/>
    </w:pPr>
    <w:rPr>
      <w:b/>
      <w:sz w:val="28"/>
      <w:szCs w:val="20"/>
      <w:lang w:val="pl-PL"/>
    </w:rPr>
  </w:style>
  <w:style w:type="paragraph" w:styleId="Nagwek2">
    <w:name w:val="heading 2"/>
    <w:basedOn w:val="Normalny"/>
    <w:next w:val="Normalny"/>
    <w:link w:val="Nagwek2Znak"/>
    <w:uiPriority w:val="99"/>
    <w:qFormat/>
    <w:rsid w:val="007D2983"/>
    <w:pPr>
      <w:keepNext/>
      <w:suppressAutoHyphens/>
      <w:spacing w:before="240" w:beforeAutospacing="0" w:after="120" w:afterAutospacing="0"/>
      <w:ind w:left="284" w:hanging="284"/>
      <w:outlineLvl w:val="1"/>
    </w:pPr>
    <w:rPr>
      <w:b/>
      <w:szCs w:val="20"/>
      <w:lang w:val="pl-PL"/>
    </w:rPr>
  </w:style>
  <w:style w:type="paragraph" w:styleId="Nagwek3">
    <w:name w:val="heading 3"/>
    <w:basedOn w:val="Normalny"/>
    <w:next w:val="Normalny"/>
    <w:link w:val="Nagwek3Znak"/>
    <w:uiPriority w:val="99"/>
    <w:qFormat/>
    <w:rsid w:val="007D2983"/>
    <w:pPr>
      <w:keepNext/>
      <w:suppressAutoHyphens/>
      <w:spacing w:before="120" w:beforeAutospacing="0" w:after="60" w:afterAutospacing="0"/>
      <w:ind w:left="1418" w:hanging="851"/>
      <w:outlineLvl w:val="2"/>
    </w:pPr>
    <w:rPr>
      <w:i/>
      <w:szCs w:val="20"/>
      <w:lang w:val="pl-PL"/>
    </w:rPr>
  </w:style>
  <w:style w:type="paragraph" w:styleId="Nagwek4">
    <w:name w:val="heading 4"/>
    <w:basedOn w:val="Normalny"/>
    <w:next w:val="Normalny"/>
    <w:link w:val="Nagwek4Znak"/>
    <w:uiPriority w:val="99"/>
    <w:qFormat/>
    <w:pPr>
      <w:widowControl w:val="0"/>
      <w:numPr>
        <w:ilvl w:val="3"/>
        <w:numId w:val="11"/>
      </w:numPr>
      <w:suppressAutoHyphens/>
      <w:spacing w:before="0" w:beforeAutospacing="0" w:after="0" w:afterAutospacing="0"/>
      <w:outlineLvl w:val="3"/>
    </w:pPr>
    <w:rPr>
      <w:rFonts w:ascii="Courier" w:hAnsi="Courier"/>
      <w:szCs w:val="20"/>
      <w:lang w:val="en-US" w:eastAsia="en-US"/>
    </w:rPr>
  </w:style>
  <w:style w:type="paragraph" w:styleId="Nagwek5">
    <w:name w:val="heading 5"/>
    <w:basedOn w:val="Normalny"/>
    <w:next w:val="Normalny"/>
    <w:link w:val="Nagwek5Znak"/>
    <w:uiPriority w:val="99"/>
    <w:qFormat/>
    <w:pPr>
      <w:widowControl w:val="0"/>
      <w:numPr>
        <w:ilvl w:val="4"/>
        <w:numId w:val="11"/>
      </w:numPr>
      <w:suppressAutoHyphens/>
      <w:spacing w:before="0" w:beforeAutospacing="0" w:after="0" w:afterAutospacing="0"/>
      <w:outlineLvl w:val="4"/>
    </w:pPr>
    <w:rPr>
      <w:rFonts w:ascii="Courier" w:hAnsi="Courier"/>
      <w:szCs w:val="20"/>
      <w:lang w:val="en-US" w:eastAsia="en-US"/>
    </w:rPr>
  </w:style>
  <w:style w:type="paragraph" w:styleId="Nagwek6">
    <w:name w:val="heading 6"/>
    <w:basedOn w:val="Normalny"/>
    <w:next w:val="Normalny"/>
    <w:link w:val="Nagwek6Znak"/>
    <w:uiPriority w:val="99"/>
    <w:qFormat/>
    <w:pPr>
      <w:widowControl w:val="0"/>
      <w:numPr>
        <w:ilvl w:val="5"/>
        <w:numId w:val="11"/>
      </w:numPr>
      <w:suppressAutoHyphens/>
      <w:spacing w:before="0" w:beforeAutospacing="0" w:after="0" w:afterAutospacing="0"/>
      <w:outlineLvl w:val="5"/>
    </w:pPr>
    <w:rPr>
      <w:rFonts w:ascii="Courier" w:hAnsi="Courier"/>
      <w:szCs w:val="20"/>
      <w:lang w:val="en-US" w:eastAsia="en-US"/>
    </w:rPr>
  </w:style>
  <w:style w:type="paragraph" w:styleId="Nagwek7">
    <w:name w:val="heading 7"/>
    <w:basedOn w:val="Normalny"/>
    <w:next w:val="Normalny"/>
    <w:link w:val="Nagwek7Znak"/>
    <w:uiPriority w:val="99"/>
    <w:qFormat/>
    <w:pPr>
      <w:widowControl w:val="0"/>
      <w:numPr>
        <w:ilvl w:val="6"/>
        <w:numId w:val="11"/>
      </w:numPr>
      <w:suppressAutoHyphens/>
      <w:spacing w:before="0" w:beforeAutospacing="0" w:after="0" w:afterAutospacing="0"/>
      <w:outlineLvl w:val="6"/>
    </w:pPr>
    <w:rPr>
      <w:rFonts w:ascii="Courier" w:hAnsi="Courier"/>
      <w:szCs w:val="20"/>
      <w:lang w:val="en-US" w:eastAsia="en-US"/>
    </w:rPr>
  </w:style>
  <w:style w:type="paragraph" w:styleId="Nagwek8">
    <w:name w:val="heading 8"/>
    <w:basedOn w:val="Normalny"/>
    <w:next w:val="Normalny"/>
    <w:link w:val="Nagwek8Znak"/>
    <w:uiPriority w:val="99"/>
    <w:qFormat/>
    <w:pPr>
      <w:widowControl w:val="0"/>
      <w:numPr>
        <w:ilvl w:val="7"/>
        <w:numId w:val="11"/>
      </w:numPr>
      <w:suppressAutoHyphens/>
      <w:spacing w:before="0" w:beforeAutospacing="0" w:after="0" w:afterAutospacing="0"/>
      <w:outlineLvl w:val="7"/>
    </w:pPr>
    <w:rPr>
      <w:rFonts w:ascii="Courier" w:hAnsi="Courier"/>
      <w:szCs w:val="20"/>
      <w:lang w:val="en-US" w:eastAsia="en-US"/>
    </w:rPr>
  </w:style>
  <w:style w:type="paragraph" w:styleId="Nagwek9">
    <w:name w:val="heading 9"/>
    <w:basedOn w:val="Normalny"/>
    <w:next w:val="Normalny"/>
    <w:link w:val="Nagwek9Znak"/>
    <w:uiPriority w:val="99"/>
    <w:qFormat/>
    <w:pPr>
      <w:keepNext/>
      <w:tabs>
        <w:tab w:val="left" w:pos="-1440"/>
        <w:tab w:val="left" w:pos="-720"/>
        <w:tab w:val="left" w:pos="0"/>
        <w:tab w:val="left" w:pos="1056"/>
        <w:tab w:val="left" w:pos="1584"/>
        <w:tab w:val="left" w:pos="2112"/>
        <w:tab w:val="left" w:pos="2880"/>
      </w:tabs>
      <w:suppressAutoHyphens/>
      <w:spacing w:before="0" w:beforeAutospacing="0" w:after="0" w:afterAutospacing="0"/>
      <w:ind w:left="-306" w:right="-306"/>
      <w:jc w:val="both"/>
      <w:outlineLvl w:val="8"/>
    </w:pPr>
    <w:rPr>
      <w:i/>
      <w:spacing w:val="-2"/>
      <w:sz w:val="22"/>
      <w:szCs w:val="20"/>
      <w:lang w:val="pl-PL"/>
    </w:rPr>
  </w:style>
  <w:style w:type="character" w:default="1" w:styleId="Domylnaczcionkaakapitu">
    <w:name w:val="Default Paragraph Font"/>
    <w:uiPriority w:val="99"/>
    <w:semiHidden/>
    <w:rsid w:val="007D2983"/>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heme="majorHAnsi" w:eastAsiaTheme="majorEastAsia" w:hAnsiTheme="majorHAnsi" w:cstheme="majorBidi"/>
      <w:b/>
      <w:bCs/>
      <w:kern w:val="32"/>
      <w:sz w:val="32"/>
      <w:szCs w:val="32"/>
      <w:lang w:eastAsia="fr-FR"/>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b/>
      <w:bCs/>
      <w:i/>
      <w:iCs/>
      <w:sz w:val="28"/>
      <w:szCs w:val="28"/>
      <w:lang w:eastAsia="fr-FR"/>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b/>
      <w:bCs/>
      <w:sz w:val="26"/>
      <w:szCs w:val="26"/>
      <w:lang w:eastAsia="fr-FR"/>
    </w:rPr>
  </w:style>
  <w:style w:type="character" w:customStyle="1" w:styleId="Nagwek4Znak">
    <w:name w:val="Nagłówek 4 Znak"/>
    <w:basedOn w:val="Domylnaczcionkaakapitu"/>
    <w:link w:val="Nagwek4"/>
    <w:uiPriority w:val="99"/>
    <w:rPr>
      <w:rFonts w:ascii="Courier" w:hAnsi="Courier"/>
      <w:sz w:val="24"/>
      <w:szCs w:val="20"/>
      <w:lang w:val="en-US" w:eastAsia="en-US"/>
    </w:rPr>
  </w:style>
  <w:style w:type="character" w:customStyle="1" w:styleId="Nagwek5Znak">
    <w:name w:val="Nagłówek 5 Znak"/>
    <w:basedOn w:val="Domylnaczcionkaakapitu"/>
    <w:link w:val="Nagwek5"/>
    <w:uiPriority w:val="99"/>
    <w:rPr>
      <w:rFonts w:ascii="Courier" w:hAnsi="Courier"/>
      <w:sz w:val="24"/>
      <w:szCs w:val="20"/>
      <w:lang w:val="en-US" w:eastAsia="en-US"/>
    </w:rPr>
  </w:style>
  <w:style w:type="character" w:customStyle="1" w:styleId="Nagwek6Znak">
    <w:name w:val="Nagłówek 6 Znak"/>
    <w:basedOn w:val="Domylnaczcionkaakapitu"/>
    <w:link w:val="Nagwek6"/>
    <w:uiPriority w:val="99"/>
    <w:rPr>
      <w:rFonts w:ascii="Courier" w:hAnsi="Courier"/>
      <w:sz w:val="24"/>
      <w:szCs w:val="20"/>
      <w:lang w:val="en-US" w:eastAsia="en-US"/>
    </w:rPr>
  </w:style>
  <w:style w:type="character" w:customStyle="1" w:styleId="Nagwek7Znak">
    <w:name w:val="Nagłówek 7 Znak"/>
    <w:basedOn w:val="Domylnaczcionkaakapitu"/>
    <w:link w:val="Nagwek7"/>
    <w:uiPriority w:val="99"/>
    <w:rPr>
      <w:rFonts w:ascii="Courier" w:hAnsi="Courier"/>
      <w:sz w:val="24"/>
      <w:szCs w:val="20"/>
      <w:lang w:val="en-US" w:eastAsia="en-US"/>
    </w:rPr>
  </w:style>
  <w:style w:type="character" w:customStyle="1" w:styleId="Nagwek8Znak">
    <w:name w:val="Nagłówek 8 Znak"/>
    <w:basedOn w:val="Domylnaczcionkaakapitu"/>
    <w:link w:val="Nagwek8"/>
    <w:uiPriority w:val="99"/>
    <w:rPr>
      <w:rFonts w:ascii="Courier" w:hAnsi="Courier"/>
      <w:sz w:val="24"/>
      <w:szCs w:val="20"/>
      <w:lang w:val="en-US" w:eastAsia="en-US"/>
    </w:rPr>
  </w:style>
  <w:style w:type="character" w:customStyle="1" w:styleId="Nagwek9Znak">
    <w:name w:val="Nagłówek 9 Znak"/>
    <w:basedOn w:val="Domylnaczcionkaakapitu"/>
    <w:link w:val="Nagwek9"/>
    <w:uiPriority w:val="9"/>
    <w:semiHidden/>
    <w:rPr>
      <w:rFonts w:asciiTheme="majorHAnsi" w:eastAsiaTheme="majorEastAsia" w:hAnsiTheme="majorHAnsi" w:cstheme="majorBidi"/>
      <w:lang w:eastAsia="fr-FR"/>
    </w:rPr>
  </w:style>
  <w:style w:type="paragraph" w:customStyle="1" w:styleId="JuPara">
    <w:name w:val="Ju_Para"/>
    <w:basedOn w:val="Normalny"/>
    <w:link w:val="JuParaChar"/>
    <w:uiPriority w:val="99"/>
    <w:rsid w:val="007D2983"/>
    <w:pPr>
      <w:suppressAutoHyphens/>
      <w:spacing w:before="0" w:beforeAutospacing="0" w:after="0" w:afterAutospacing="0"/>
      <w:ind w:firstLine="284"/>
      <w:jc w:val="both"/>
    </w:pPr>
    <w:rPr>
      <w:szCs w:val="20"/>
      <w:lang w:val="pl-PL"/>
    </w:rPr>
  </w:style>
  <w:style w:type="paragraph" w:customStyle="1" w:styleId="JuHIRoman">
    <w:name w:val="Ju_H_I_Roman"/>
    <w:basedOn w:val="JuHHead"/>
    <w:next w:val="JuPara"/>
    <w:uiPriority w:val="99"/>
    <w:rsid w:val="007D2983"/>
    <w:pPr>
      <w:tabs>
        <w:tab w:val="left" w:pos="357"/>
      </w:tabs>
      <w:spacing w:before="360"/>
      <w:ind w:left="357" w:hanging="357"/>
    </w:pPr>
    <w:rPr>
      <w:sz w:val="24"/>
    </w:rPr>
  </w:style>
  <w:style w:type="paragraph" w:customStyle="1" w:styleId="JuHHead">
    <w:name w:val="Ju_H_Head"/>
    <w:basedOn w:val="Normalny"/>
    <w:next w:val="JuPara"/>
    <w:uiPriority w:val="99"/>
    <w:rsid w:val="007D2983"/>
    <w:pPr>
      <w:keepNext/>
      <w:keepLines/>
      <w:suppressAutoHyphens/>
      <w:spacing w:before="720" w:beforeAutospacing="0" w:after="240" w:afterAutospacing="0"/>
      <w:jc w:val="both"/>
    </w:pPr>
    <w:rPr>
      <w:sz w:val="28"/>
      <w:szCs w:val="20"/>
      <w:lang w:val="pl-PL"/>
    </w:rPr>
  </w:style>
  <w:style w:type="paragraph" w:styleId="Stopka">
    <w:name w:val="footer"/>
    <w:basedOn w:val="Normalny"/>
    <w:link w:val="StopkaZnak"/>
    <w:uiPriority w:val="99"/>
    <w:rsid w:val="007D2983"/>
    <w:pPr>
      <w:tabs>
        <w:tab w:val="center" w:pos="3686"/>
        <w:tab w:val="right" w:pos="7371"/>
      </w:tabs>
      <w:suppressAutoHyphens/>
      <w:spacing w:before="0" w:beforeAutospacing="0" w:after="0" w:afterAutospacing="0"/>
    </w:pPr>
    <w:rPr>
      <w:sz w:val="18"/>
      <w:szCs w:val="20"/>
      <w:lang w:val="pl-PL"/>
    </w:rPr>
  </w:style>
  <w:style w:type="character" w:customStyle="1" w:styleId="StopkaZnak">
    <w:name w:val="Stopka Znak"/>
    <w:basedOn w:val="Domylnaczcionkaakapitu"/>
    <w:link w:val="Stopka"/>
    <w:uiPriority w:val="99"/>
    <w:semiHidden/>
    <w:rPr>
      <w:sz w:val="24"/>
      <w:szCs w:val="20"/>
      <w:lang w:eastAsia="fr-FR"/>
    </w:rPr>
  </w:style>
  <w:style w:type="paragraph" w:customStyle="1" w:styleId="JuJudges">
    <w:name w:val="Ju_Judges"/>
    <w:basedOn w:val="Normalny"/>
    <w:link w:val="JuJudgesChar"/>
    <w:uiPriority w:val="99"/>
    <w:rsid w:val="007D2983"/>
    <w:pPr>
      <w:tabs>
        <w:tab w:val="left" w:pos="567"/>
        <w:tab w:val="left" w:pos="1134"/>
      </w:tabs>
      <w:suppressAutoHyphens/>
      <w:spacing w:before="0" w:beforeAutospacing="0" w:after="0" w:afterAutospacing="0"/>
    </w:pPr>
    <w:rPr>
      <w:szCs w:val="20"/>
      <w:lang w:val="pl-PL"/>
    </w:rPr>
  </w:style>
  <w:style w:type="character" w:customStyle="1" w:styleId="JuNames">
    <w:name w:val="Ju_Names"/>
    <w:basedOn w:val="Domylnaczcionkaakapitu"/>
    <w:uiPriority w:val="99"/>
    <w:rsid w:val="007D2983"/>
    <w:rPr>
      <w:rFonts w:cs="Times New Roman"/>
      <w:smallCaps/>
    </w:rPr>
  </w:style>
  <w:style w:type="paragraph" w:customStyle="1" w:styleId="JuHA">
    <w:name w:val="Ju_H_A"/>
    <w:basedOn w:val="JuHIRoman"/>
    <w:next w:val="JuPara"/>
    <w:uiPriority w:val="99"/>
    <w:rsid w:val="007D2983"/>
    <w:pPr>
      <w:tabs>
        <w:tab w:val="clear" w:pos="357"/>
        <w:tab w:val="left" w:pos="584"/>
      </w:tabs>
      <w:ind w:left="584" w:hanging="352"/>
    </w:pPr>
    <w:rPr>
      <w:b/>
    </w:rPr>
  </w:style>
  <w:style w:type="paragraph" w:customStyle="1" w:styleId="JuQuot">
    <w:name w:val="Ju_Quot"/>
    <w:basedOn w:val="JuPara"/>
    <w:link w:val="JuQuotChar"/>
    <w:uiPriority w:val="99"/>
    <w:rsid w:val="007D2983"/>
    <w:pPr>
      <w:spacing w:before="120" w:after="120"/>
      <w:ind w:left="425" w:firstLine="142"/>
    </w:pPr>
    <w:rPr>
      <w:sz w:val="20"/>
    </w:rPr>
  </w:style>
  <w:style w:type="paragraph" w:customStyle="1" w:styleId="JuSigned">
    <w:name w:val="Ju_Signed"/>
    <w:basedOn w:val="Normalny"/>
    <w:next w:val="JuParaLast"/>
    <w:link w:val="JuSignedChar"/>
    <w:uiPriority w:val="99"/>
    <w:rsid w:val="00267BF8"/>
    <w:pPr>
      <w:tabs>
        <w:tab w:val="center" w:pos="1219"/>
        <w:tab w:val="center" w:pos="6379"/>
      </w:tabs>
      <w:suppressAutoHyphens/>
      <w:spacing w:before="720" w:beforeAutospacing="0" w:after="0" w:afterAutospacing="0"/>
    </w:pPr>
    <w:rPr>
      <w:szCs w:val="20"/>
      <w:lang w:val="pl-PL"/>
    </w:rPr>
  </w:style>
  <w:style w:type="paragraph" w:customStyle="1" w:styleId="JuParaLast">
    <w:name w:val="Ju_Para_Last"/>
    <w:basedOn w:val="JuPara"/>
    <w:next w:val="JuPara"/>
    <w:uiPriority w:val="99"/>
    <w:rsid w:val="007D2983"/>
    <w:pPr>
      <w:spacing w:before="240"/>
    </w:pPr>
  </w:style>
  <w:style w:type="paragraph" w:customStyle="1" w:styleId="JuCase">
    <w:name w:val="Ju_Case"/>
    <w:basedOn w:val="JuPara"/>
    <w:next w:val="JuPara"/>
    <w:uiPriority w:val="99"/>
    <w:rsid w:val="007D2983"/>
    <w:rPr>
      <w:b/>
    </w:rPr>
  </w:style>
  <w:style w:type="paragraph" w:customStyle="1" w:styleId="JuList">
    <w:name w:val="Ju_List"/>
    <w:basedOn w:val="JuPara"/>
    <w:uiPriority w:val="99"/>
    <w:rsid w:val="007D2983"/>
    <w:pPr>
      <w:ind w:left="340" w:hanging="340"/>
    </w:pPr>
  </w:style>
  <w:style w:type="paragraph" w:customStyle="1" w:styleId="JuHArticle">
    <w:name w:val="Ju_H_Article"/>
    <w:basedOn w:val="JuHa0"/>
    <w:next w:val="JuQuot"/>
    <w:uiPriority w:val="99"/>
    <w:rsid w:val="007D2983"/>
    <w:pPr>
      <w:ind w:left="0" w:firstLine="0"/>
      <w:jc w:val="center"/>
    </w:pPr>
  </w:style>
  <w:style w:type="paragraph" w:customStyle="1" w:styleId="JuHa0">
    <w:name w:val="Ju_H_a"/>
    <w:basedOn w:val="JuH1"/>
    <w:next w:val="JuPara"/>
    <w:uiPriority w:val="99"/>
    <w:rsid w:val="007D2983"/>
    <w:pPr>
      <w:tabs>
        <w:tab w:val="clear" w:pos="731"/>
        <w:tab w:val="left" w:pos="975"/>
      </w:tabs>
      <w:ind w:left="975" w:hanging="340"/>
    </w:pPr>
    <w:rPr>
      <w:b/>
      <w:i w:val="0"/>
      <w:sz w:val="20"/>
    </w:rPr>
  </w:style>
  <w:style w:type="paragraph" w:customStyle="1" w:styleId="JuH1">
    <w:name w:val="Ju_H_1."/>
    <w:basedOn w:val="JuHA"/>
    <w:next w:val="JuPara"/>
    <w:uiPriority w:val="99"/>
    <w:rsid w:val="007D2983"/>
    <w:pPr>
      <w:tabs>
        <w:tab w:val="clear" w:pos="584"/>
        <w:tab w:val="left" w:pos="731"/>
      </w:tabs>
      <w:spacing w:before="240" w:after="120"/>
      <w:ind w:left="732" w:hanging="301"/>
    </w:pPr>
    <w:rPr>
      <w:b w:val="0"/>
      <w:i/>
    </w:rPr>
  </w:style>
  <w:style w:type="paragraph" w:styleId="Tekstkomentarza">
    <w:name w:val="annotation text"/>
    <w:basedOn w:val="Normalny"/>
    <w:link w:val="TekstkomentarzaZnak"/>
    <w:uiPriority w:val="99"/>
    <w:semiHidden/>
    <w:pPr>
      <w:suppressAutoHyphens/>
      <w:spacing w:before="0" w:beforeAutospacing="0" w:after="0" w:afterAutospacing="0"/>
    </w:pPr>
    <w:rPr>
      <w:sz w:val="20"/>
      <w:szCs w:val="20"/>
      <w:lang w:val="pl-PL"/>
    </w:rPr>
  </w:style>
  <w:style w:type="character" w:customStyle="1" w:styleId="TekstkomentarzaZnak">
    <w:name w:val="Tekst komentarza Znak"/>
    <w:basedOn w:val="Domylnaczcionkaakapitu"/>
    <w:link w:val="Tekstkomentarza"/>
    <w:uiPriority w:val="99"/>
    <w:semiHidden/>
    <w:rPr>
      <w:sz w:val="20"/>
      <w:szCs w:val="20"/>
      <w:lang w:eastAsia="fr-FR"/>
    </w:rPr>
  </w:style>
  <w:style w:type="paragraph" w:styleId="Tematkomentarza">
    <w:name w:val="annotation subject"/>
    <w:basedOn w:val="Tekstkomentarza"/>
    <w:next w:val="Tekstkomentarza"/>
    <w:link w:val="TematkomentarzaZnak"/>
    <w:uiPriority w:val="99"/>
    <w:semiHidden/>
    <w:rsid w:val="00F43833"/>
    <w:rPr>
      <w:b/>
      <w:bCs/>
    </w:rPr>
  </w:style>
  <w:style w:type="character" w:customStyle="1" w:styleId="TematkomentarzaZnak">
    <w:name w:val="Temat komentarza Znak"/>
    <w:basedOn w:val="TekstkomentarzaZnak"/>
    <w:link w:val="Tematkomentarza"/>
    <w:uiPriority w:val="99"/>
    <w:semiHidden/>
    <w:rPr>
      <w:b/>
      <w:bCs/>
      <w:sz w:val="20"/>
      <w:szCs w:val="20"/>
      <w:lang w:eastAsia="fr-FR"/>
    </w:rPr>
  </w:style>
  <w:style w:type="paragraph" w:customStyle="1" w:styleId="JuCourt">
    <w:name w:val="Ju_Court"/>
    <w:basedOn w:val="JuJudges"/>
    <w:uiPriority w:val="99"/>
    <w:rsid w:val="007D2983"/>
    <w:pPr>
      <w:tabs>
        <w:tab w:val="clear" w:pos="567"/>
        <w:tab w:val="clear" w:pos="1134"/>
        <w:tab w:val="left" w:pos="907"/>
        <w:tab w:val="left" w:pos="1701"/>
        <w:tab w:val="right" w:pos="7371"/>
      </w:tabs>
      <w:spacing w:before="240"/>
      <w:ind w:left="397" w:hanging="397"/>
    </w:pPr>
  </w:style>
  <w:style w:type="paragraph" w:styleId="Tekstprzypisudolnego">
    <w:name w:val="footnote text"/>
    <w:basedOn w:val="Normalny"/>
    <w:link w:val="TekstprzypisudolnegoZnak"/>
    <w:uiPriority w:val="99"/>
    <w:semiHidden/>
    <w:rsid w:val="007D2983"/>
    <w:pPr>
      <w:suppressAutoHyphens/>
      <w:spacing w:before="0" w:beforeAutospacing="0" w:after="0" w:afterAutospacing="0"/>
      <w:jc w:val="both"/>
    </w:pPr>
    <w:rPr>
      <w:sz w:val="20"/>
      <w:szCs w:val="20"/>
      <w:lang w:val="pl-PL"/>
    </w:rPr>
  </w:style>
  <w:style w:type="character" w:customStyle="1" w:styleId="TekstprzypisudolnegoZnak">
    <w:name w:val="Tekst przypisu dolnego Znak"/>
    <w:basedOn w:val="Domylnaczcionkaakapitu"/>
    <w:link w:val="Tekstprzypisudolnego"/>
    <w:uiPriority w:val="99"/>
    <w:semiHidden/>
    <w:rPr>
      <w:sz w:val="20"/>
      <w:szCs w:val="20"/>
      <w:lang w:eastAsia="fr-FR"/>
    </w:rPr>
  </w:style>
  <w:style w:type="character" w:styleId="Odwoanieprzypisudolnego">
    <w:name w:val="footnote reference"/>
    <w:basedOn w:val="Domylnaczcionkaakapitu"/>
    <w:uiPriority w:val="99"/>
    <w:semiHidden/>
    <w:rsid w:val="007D2983"/>
    <w:rPr>
      <w:rFonts w:cs="Times New Roman"/>
      <w:vertAlign w:val="superscript"/>
    </w:rPr>
  </w:style>
  <w:style w:type="paragraph" w:customStyle="1" w:styleId="JuHi">
    <w:name w:val="Ju_H_i"/>
    <w:basedOn w:val="JuHa0"/>
    <w:next w:val="JuPara"/>
    <w:uiPriority w:val="99"/>
    <w:rsid w:val="007D2983"/>
    <w:pPr>
      <w:tabs>
        <w:tab w:val="clear" w:pos="975"/>
        <w:tab w:val="left" w:pos="1191"/>
      </w:tabs>
      <w:ind w:left="1190" w:hanging="357"/>
    </w:pPr>
    <w:rPr>
      <w:b w:val="0"/>
      <w:i/>
    </w:rPr>
  </w:style>
  <w:style w:type="paragraph" w:styleId="Nagwek">
    <w:name w:val="header"/>
    <w:basedOn w:val="Normalny"/>
    <w:link w:val="NagwekZnak"/>
    <w:uiPriority w:val="99"/>
    <w:rsid w:val="007D2983"/>
    <w:pPr>
      <w:tabs>
        <w:tab w:val="center" w:pos="3686"/>
        <w:tab w:val="right" w:pos="7371"/>
      </w:tabs>
      <w:suppressAutoHyphens/>
      <w:spacing w:before="0" w:beforeAutospacing="0" w:after="0" w:afterAutospacing="0"/>
    </w:pPr>
    <w:rPr>
      <w:sz w:val="18"/>
      <w:szCs w:val="20"/>
      <w:lang w:val="pl-PL"/>
    </w:rPr>
  </w:style>
  <w:style w:type="character" w:customStyle="1" w:styleId="NagwekZnak">
    <w:name w:val="Nagłówek Znak"/>
    <w:basedOn w:val="Domylnaczcionkaakapitu"/>
    <w:link w:val="Nagwek"/>
    <w:uiPriority w:val="99"/>
    <w:semiHidden/>
    <w:rPr>
      <w:sz w:val="24"/>
      <w:szCs w:val="20"/>
      <w:lang w:eastAsia="fr-FR"/>
    </w:rPr>
  </w:style>
  <w:style w:type="character" w:styleId="Numerstrony">
    <w:name w:val="page number"/>
    <w:basedOn w:val="Domylnaczcionkaakapitu"/>
    <w:uiPriority w:val="99"/>
    <w:rsid w:val="007D2983"/>
    <w:rPr>
      <w:rFonts w:cs="Times New Roman"/>
      <w:sz w:val="18"/>
    </w:rPr>
  </w:style>
  <w:style w:type="paragraph" w:customStyle="1" w:styleId="JuH">
    <w:name w:val="Ju_H_–"/>
    <w:basedOn w:val="JuHalpha"/>
    <w:next w:val="JuPara"/>
    <w:uiPriority w:val="99"/>
    <w:rsid w:val="007D2983"/>
    <w:pPr>
      <w:tabs>
        <w:tab w:val="clear" w:pos="1372"/>
      </w:tabs>
      <w:ind w:left="1236" w:firstLine="0"/>
    </w:pPr>
    <w:rPr>
      <w:i/>
    </w:rPr>
  </w:style>
  <w:style w:type="paragraph" w:customStyle="1" w:styleId="JuHalpha">
    <w:name w:val="Ju_H_alpha"/>
    <w:basedOn w:val="JuHi"/>
    <w:next w:val="JuPara"/>
    <w:uiPriority w:val="99"/>
    <w:rsid w:val="007D2983"/>
    <w:pPr>
      <w:tabs>
        <w:tab w:val="clear" w:pos="1191"/>
        <w:tab w:val="left" w:pos="1372"/>
      </w:tabs>
      <w:ind w:left="1373" w:hanging="335"/>
    </w:pPr>
    <w:rPr>
      <w:i w:val="0"/>
    </w:rPr>
  </w:style>
  <w:style w:type="paragraph" w:customStyle="1" w:styleId="JuLista">
    <w:name w:val="Ju_List_a"/>
    <w:basedOn w:val="JuList"/>
    <w:uiPriority w:val="99"/>
    <w:rsid w:val="007D2983"/>
    <w:pPr>
      <w:ind w:left="346" w:firstLine="0"/>
    </w:pPr>
  </w:style>
  <w:style w:type="paragraph" w:customStyle="1" w:styleId="JuListi">
    <w:name w:val="Ju_List_i"/>
    <w:basedOn w:val="JuLista"/>
    <w:uiPriority w:val="99"/>
    <w:rsid w:val="007D2983"/>
    <w:pPr>
      <w:ind w:left="794"/>
    </w:pPr>
  </w:style>
  <w:style w:type="character" w:styleId="Odwoaniedokomentarza">
    <w:name w:val="annotation reference"/>
    <w:basedOn w:val="Domylnaczcionkaakapitu"/>
    <w:uiPriority w:val="99"/>
    <w:semiHidden/>
    <w:rPr>
      <w:rFonts w:cs="Times New Roman"/>
      <w:sz w:val="16"/>
    </w:rPr>
  </w:style>
  <w:style w:type="paragraph" w:customStyle="1" w:styleId="OpiHHead">
    <w:name w:val="Opi_H_Head"/>
    <w:basedOn w:val="JuHHead"/>
    <w:next w:val="OpiPara"/>
    <w:uiPriority w:val="99"/>
    <w:rsid w:val="007D2983"/>
    <w:pPr>
      <w:spacing w:before="0"/>
      <w:jc w:val="center"/>
    </w:pPr>
  </w:style>
  <w:style w:type="paragraph" w:customStyle="1" w:styleId="OpiPara">
    <w:name w:val="Opi_Para"/>
    <w:basedOn w:val="JuPara"/>
    <w:uiPriority w:val="99"/>
    <w:rsid w:val="007D2983"/>
  </w:style>
  <w:style w:type="paragraph" w:customStyle="1" w:styleId="OpiTranslation">
    <w:name w:val="Opi_Translation"/>
    <w:basedOn w:val="OpiHHead"/>
    <w:next w:val="OpiPara"/>
    <w:uiPriority w:val="99"/>
    <w:rsid w:val="007D2983"/>
    <w:rPr>
      <w:sz w:val="24"/>
    </w:rPr>
  </w:style>
  <w:style w:type="paragraph" w:customStyle="1" w:styleId="JuInitialled">
    <w:name w:val="Ju_Initialled"/>
    <w:basedOn w:val="JuSigned"/>
    <w:uiPriority w:val="99"/>
    <w:rsid w:val="007D2983"/>
    <w:pPr>
      <w:jc w:val="right"/>
    </w:pPr>
  </w:style>
  <w:style w:type="paragraph" w:customStyle="1" w:styleId="JuHeader">
    <w:name w:val="Ju_Header"/>
    <w:basedOn w:val="Nagwek"/>
    <w:uiPriority w:val="99"/>
    <w:rsid w:val="007D2983"/>
  </w:style>
  <w:style w:type="paragraph" w:customStyle="1" w:styleId="DecHTitle">
    <w:name w:val="Dec_H_Title"/>
    <w:basedOn w:val="Normalny"/>
    <w:uiPriority w:val="99"/>
    <w:rsid w:val="007D2983"/>
    <w:pPr>
      <w:suppressAutoHyphens/>
      <w:spacing w:before="0" w:beforeAutospacing="0" w:after="240" w:afterAutospacing="0"/>
      <w:jc w:val="center"/>
    </w:pPr>
    <w:rPr>
      <w:sz w:val="28"/>
      <w:szCs w:val="20"/>
      <w:lang w:val="pl-PL"/>
    </w:rPr>
  </w:style>
  <w:style w:type="paragraph" w:customStyle="1" w:styleId="DecHCase">
    <w:name w:val="Dec_H_Case"/>
    <w:basedOn w:val="DecHTitle"/>
    <w:next w:val="JuPara"/>
    <w:uiPriority w:val="99"/>
    <w:rsid w:val="007D2983"/>
    <w:rPr>
      <w:sz w:val="24"/>
    </w:rPr>
  </w:style>
  <w:style w:type="paragraph" w:customStyle="1" w:styleId="DecList">
    <w:name w:val="Dec_List"/>
    <w:basedOn w:val="Normalny"/>
    <w:uiPriority w:val="99"/>
    <w:rsid w:val="007D2983"/>
    <w:pPr>
      <w:suppressAutoHyphens/>
      <w:spacing w:before="240" w:beforeAutospacing="0" w:after="0" w:afterAutospacing="0"/>
      <w:ind w:left="284"/>
      <w:jc w:val="both"/>
    </w:pPr>
    <w:rPr>
      <w:szCs w:val="20"/>
      <w:lang w:val="pl-PL"/>
    </w:rPr>
  </w:style>
  <w:style w:type="paragraph" w:customStyle="1" w:styleId="JuParaSub">
    <w:name w:val="Ju_Para_Sub"/>
    <w:basedOn w:val="JuPara"/>
    <w:uiPriority w:val="99"/>
    <w:rsid w:val="007D2983"/>
    <w:pPr>
      <w:ind w:left="284"/>
    </w:pPr>
    <w:rPr>
      <w:szCs w:val="24"/>
    </w:rPr>
  </w:style>
  <w:style w:type="paragraph" w:customStyle="1" w:styleId="JuQuotSub">
    <w:name w:val="Ju_Quot_Sub"/>
    <w:basedOn w:val="JuQuot"/>
    <w:uiPriority w:val="99"/>
    <w:rsid w:val="007D2983"/>
    <w:pPr>
      <w:ind w:left="567"/>
    </w:pPr>
  </w:style>
  <w:style w:type="paragraph" w:styleId="Tekstdymka">
    <w:name w:val="Balloon Text"/>
    <w:basedOn w:val="Normalny"/>
    <w:link w:val="TekstdymkaZnak"/>
    <w:uiPriority w:val="99"/>
    <w:semiHidden/>
    <w:rsid w:val="00283F8B"/>
    <w:pPr>
      <w:suppressAutoHyphens/>
      <w:spacing w:before="0" w:beforeAutospacing="0" w:after="0" w:afterAutospacing="0"/>
    </w:pPr>
    <w:rPr>
      <w:rFonts w:ascii="Tahoma" w:hAnsi="Tahoma" w:cs="Tahoma"/>
      <w:sz w:val="16"/>
      <w:szCs w:val="16"/>
      <w:lang w:val="pl-PL"/>
    </w:rPr>
  </w:style>
  <w:style w:type="character" w:customStyle="1" w:styleId="TekstdymkaZnak">
    <w:name w:val="Tekst dymka Znak"/>
    <w:basedOn w:val="Domylnaczcionkaakapitu"/>
    <w:link w:val="Tekstdymka"/>
    <w:uiPriority w:val="99"/>
    <w:semiHidden/>
    <w:rPr>
      <w:rFonts w:ascii="Tahoma" w:hAnsi="Tahoma" w:cs="Tahoma"/>
      <w:sz w:val="16"/>
      <w:szCs w:val="16"/>
      <w:lang w:eastAsia="fr-FR"/>
    </w:rPr>
  </w:style>
  <w:style w:type="paragraph" w:customStyle="1" w:styleId="PJuPara">
    <w:name w:val="P_Ju_Para"/>
    <w:basedOn w:val="Normalny"/>
    <w:uiPriority w:val="99"/>
    <w:rsid w:val="007D2983"/>
    <w:pPr>
      <w:suppressAutoHyphens/>
      <w:spacing w:before="0" w:beforeAutospacing="0" w:after="0" w:afterAutospacing="0"/>
      <w:ind w:firstLine="284"/>
      <w:jc w:val="both"/>
    </w:pPr>
    <w:rPr>
      <w:szCs w:val="20"/>
      <w:lang w:val="pl-PL"/>
    </w:rPr>
  </w:style>
  <w:style w:type="paragraph" w:customStyle="1" w:styleId="PJuQuot">
    <w:name w:val="P_Ju_Quot"/>
    <w:basedOn w:val="Normalny"/>
    <w:link w:val="PJuQuotZnak"/>
    <w:uiPriority w:val="99"/>
    <w:rsid w:val="007D2983"/>
    <w:pPr>
      <w:suppressAutoHyphens/>
      <w:spacing w:before="120" w:beforeAutospacing="0" w:after="120" w:afterAutospacing="0"/>
      <w:ind w:left="403" w:firstLine="176"/>
      <w:jc w:val="both"/>
    </w:pPr>
    <w:rPr>
      <w:sz w:val="20"/>
      <w:szCs w:val="20"/>
      <w:lang w:val="pl-PL"/>
    </w:rPr>
  </w:style>
  <w:style w:type="paragraph" w:customStyle="1" w:styleId="OpiHA">
    <w:name w:val="Opi_H_A"/>
    <w:basedOn w:val="JuHIRoman"/>
    <w:next w:val="OpiPara"/>
    <w:uiPriority w:val="99"/>
    <w:rsid w:val="007D2983"/>
    <w:pPr>
      <w:tabs>
        <w:tab w:val="clear" w:pos="357"/>
      </w:tabs>
    </w:pPr>
    <w:rPr>
      <w:b/>
    </w:rPr>
  </w:style>
  <w:style w:type="paragraph" w:customStyle="1" w:styleId="OpiH1">
    <w:name w:val="Opi_H_1."/>
    <w:basedOn w:val="OpiHA"/>
    <w:next w:val="OpiPara"/>
    <w:uiPriority w:val="99"/>
    <w:rsid w:val="007D2983"/>
    <w:pPr>
      <w:spacing w:before="240" w:after="120"/>
      <w:ind w:left="635"/>
    </w:pPr>
    <w:rPr>
      <w:b w:val="0"/>
      <w:i/>
    </w:rPr>
  </w:style>
  <w:style w:type="paragraph" w:customStyle="1" w:styleId="OpiHa0">
    <w:name w:val="Opi_H_a"/>
    <w:basedOn w:val="OpiH1"/>
    <w:next w:val="OpiPara"/>
    <w:uiPriority w:val="99"/>
    <w:rsid w:val="007D2983"/>
    <w:pPr>
      <w:ind w:left="834"/>
    </w:pPr>
    <w:rPr>
      <w:b/>
      <w:i w:val="0"/>
      <w:sz w:val="20"/>
    </w:rPr>
  </w:style>
  <w:style w:type="paragraph" w:customStyle="1" w:styleId="OpiHi">
    <w:name w:val="Opi_H_i"/>
    <w:basedOn w:val="OpiHa0"/>
    <w:next w:val="OpiPara"/>
    <w:uiPriority w:val="99"/>
    <w:rsid w:val="007D2983"/>
    <w:pPr>
      <w:ind w:left="1038"/>
    </w:pPr>
    <w:rPr>
      <w:b w:val="0"/>
      <w:i/>
    </w:rPr>
  </w:style>
  <w:style w:type="paragraph" w:customStyle="1" w:styleId="PListArticleSubject">
    <w:name w:val="P_List_ArticleSubject"/>
    <w:basedOn w:val="Normalny"/>
    <w:uiPriority w:val="99"/>
    <w:rsid w:val="007D2983"/>
    <w:pPr>
      <w:tabs>
        <w:tab w:val="left" w:pos="2977"/>
      </w:tabs>
      <w:suppressAutoHyphens/>
      <w:spacing w:before="0" w:beforeAutospacing="0" w:after="0" w:afterAutospacing="0"/>
      <w:ind w:left="2977" w:hanging="2977"/>
    </w:pPr>
    <w:rPr>
      <w:szCs w:val="20"/>
      <w:lang w:val="pl-PL"/>
    </w:rPr>
  </w:style>
  <w:style w:type="paragraph" w:customStyle="1" w:styleId="OpiQuot">
    <w:name w:val="Opi_Quot"/>
    <w:basedOn w:val="JuQuot"/>
    <w:uiPriority w:val="99"/>
    <w:rsid w:val="007D2983"/>
  </w:style>
  <w:style w:type="paragraph" w:customStyle="1" w:styleId="SuCoverTitle1">
    <w:name w:val="Su_Cover_Title1"/>
    <w:basedOn w:val="Normalny"/>
    <w:next w:val="SuCoverTitle2"/>
    <w:uiPriority w:val="99"/>
    <w:rsid w:val="007D2983"/>
    <w:pPr>
      <w:suppressAutoHyphens/>
      <w:spacing w:before="2500" w:beforeAutospacing="0" w:after="0" w:afterAutospacing="0"/>
      <w:jc w:val="center"/>
    </w:pPr>
    <w:rPr>
      <w:sz w:val="22"/>
      <w:szCs w:val="20"/>
      <w:lang w:val="pl-PL"/>
    </w:rPr>
  </w:style>
  <w:style w:type="paragraph" w:customStyle="1" w:styleId="SuCoverTitle2">
    <w:name w:val="Su_Cover_Title2"/>
    <w:basedOn w:val="SuCoverTitle1"/>
    <w:next w:val="Normalny"/>
    <w:uiPriority w:val="99"/>
    <w:rsid w:val="007D2983"/>
    <w:pPr>
      <w:spacing w:before="240"/>
    </w:pPr>
    <w:rPr>
      <w:sz w:val="18"/>
    </w:rPr>
  </w:style>
  <w:style w:type="paragraph" w:customStyle="1" w:styleId="SuPara">
    <w:name w:val="Su_Para"/>
    <w:basedOn w:val="SuKeywords"/>
    <w:uiPriority w:val="99"/>
    <w:rsid w:val="007D2983"/>
    <w:pPr>
      <w:spacing w:before="0" w:after="0"/>
    </w:pPr>
    <w:rPr>
      <w:i w:val="0"/>
    </w:rPr>
  </w:style>
  <w:style w:type="paragraph" w:customStyle="1" w:styleId="SuKeywords">
    <w:name w:val="Su_Keywords"/>
    <w:basedOn w:val="SuHHead"/>
    <w:uiPriority w:val="99"/>
    <w:rsid w:val="007D2983"/>
    <w:pPr>
      <w:spacing w:before="120"/>
    </w:pPr>
    <w:rPr>
      <w:b w:val="0"/>
      <w:i/>
    </w:rPr>
  </w:style>
  <w:style w:type="paragraph" w:customStyle="1" w:styleId="SuHHead">
    <w:name w:val="Su_H_Head"/>
    <w:basedOn w:val="SuSubject"/>
    <w:uiPriority w:val="99"/>
    <w:rsid w:val="007D2983"/>
    <w:pPr>
      <w:spacing w:after="120"/>
    </w:pPr>
  </w:style>
  <w:style w:type="paragraph" w:customStyle="1" w:styleId="SuSubject">
    <w:name w:val="Su_Subject"/>
    <w:basedOn w:val="SuSummary"/>
    <w:uiPriority w:val="99"/>
    <w:rsid w:val="007D2983"/>
    <w:pPr>
      <w:spacing w:before="360"/>
      <w:jc w:val="both"/>
    </w:pPr>
    <w:rPr>
      <w:b/>
      <w:sz w:val="22"/>
    </w:rPr>
  </w:style>
  <w:style w:type="paragraph" w:customStyle="1" w:styleId="SuSummary">
    <w:name w:val="Su_Summary"/>
    <w:basedOn w:val="Normalny"/>
    <w:next w:val="SuSubject"/>
    <w:uiPriority w:val="99"/>
    <w:rsid w:val="007D2983"/>
    <w:pPr>
      <w:suppressAutoHyphens/>
      <w:spacing w:before="0" w:beforeAutospacing="0" w:after="240" w:afterAutospacing="0"/>
      <w:jc w:val="center"/>
    </w:pPr>
    <w:rPr>
      <w:szCs w:val="20"/>
      <w:lang w:val="pl-PL"/>
    </w:rPr>
  </w:style>
  <w:style w:type="paragraph" w:customStyle="1" w:styleId="PListCaseNo">
    <w:name w:val="P_List_CaseNo"/>
    <w:basedOn w:val="Normalny"/>
    <w:uiPriority w:val="99"/>
    <w:rsid w:val="007D2983"/>
    <w:pPr>
      <w:tabs>
        <w:tab w:val="left" w:pos="1276"/>
      </w:tabs>
      <w:suppressAutoHyphens/>
      <w:spacing w:before="0" w:beforeAutospacing="0" w:after="0" w:afterAutospacing="0" w:line="288" w:lineRule="auto"/>
      <w:ind w:left="1276" w:hanging="1276"/>
    </w:pPr>
    <w:rPr>
      <w:szCs w:val="20"/>
      <w:lang w:val="pl-PL"/>
    </w:rPr>
  </w:style>
  <w:style w:type="paragraph" w:customStyle="1" w:styleId="PListCases">
    <w:name w:val="P_List_Cases"/>
    <w:basedOn w:val="Normalny"/>
    <w:uiPriority w:val="99"/>
    <w:rsid w:val="007D2983"/>
    <w:pPr>
      <w:suppressAutoHyphens/>
      <w:spacing w:before="0" w:beforeAutospacing="0" w:after="0" w:afterAutospacing="0" w:line="288" w:lineRule="auto"/>
    </w:pPr>
    <w:rPr>
      <w:szCs w:val="20"/>
      <w:lang w:val="pl-PL"/>
    </w:rPr>
  </w:style>
  <w:style w:type="paragraph" w:customStyle="1" w:styleId="PTextIntro">
    <w:name w:val="P_Text_Intro"/>
    <w:basedOn w:val="Normalny"/>
    <w:uiPriority w:val="99"/>
    <w:rsid w:val="007D2983"/>
    <w:pPr>
      <w:suppressAutoHyphens/>
      <w:spacing w:before="0" w:beforeAutospacing="0" w:after="0" w:afterAutospacing="0"/>
      <w:jc w:val="both"/>
    </w:pPr>
    <w:rPr>
      <w:i/>
      <w:sz w:val="20"/>
      <w:szCs w:val="20"/>
      <w:lang w:val="pl-PL"/>
    </w:rPr>
  </w:style>
  <w:style w:type="paragraph" w:customStyle="1" w:styleId="PTitleCover">
    <w:name w:val="P_Title_Cover"/>
    <w:basedOn w:val="Normalny"/>
    <w:uiPriority w:val="99"/>
    <w:rsid w:val="007D2983"/>
    <w:pPr>
      <w:suppressAutoHyphens/>
      <w:spacing w:before="2500" w:beforeAutospacing="0" w:after="0" w:afterAutospacing="0"/>
      <w:jc w:val="center"/>
    </w:pPr>
    <w:rPr>
      <w:b/>
      <w:smallCaps/>
      <w:sz w:val="30"/>
      <w:szCs w:val="20"/>
      <w:lang w:val="pl-PL"/>
    </w:rPr>
  </w:style>
  <w:style w:type="paragraph" w:customStyle="1" w:styleId="PTitle1Alpha">
    <w:name w:val="P_Title1_Alpha"/>
    <w:basedOn w:val="Normalny"/>
    <w:next w:val="Normalny"/>
    <w:uiPriority w:val="99"/>
    <w:rsid w:val="007D2983"/>
    <w:pPr>
      <w:suppressAutoHyphens/>
      <w:spacing w:before="0" w:beforeAutospacing="0" w:after="120" w:afterAutospacing="0"/>
      <w:jc w:val="center"/>
    </w:pPr>
    <w:rPr>
      <w:b/>
      <w:smallCaps/>
      <w:sz w:val="30"/>
      <w:szCs w:val="20"/>
      <w:lang w:val="pl-PL"/>
    </w:rPr>
  </w:style>
  <w:style w:type="paragraph" w:customStyle="1" w:styleId="PTitle1IndexArticle">
    <w:name w:val="P_Title1_IndexArticle"/>
    <w:basedOn w:val="Normalny"/>
    <w:uiPriority w:val="99"/>
    <w:rsid w:val="007D2983"/>
    <w:pPr>
      <w:suppressAutoHyphens/>
      <w:spacing w:before="0" w:beforeAutospacing="0" w:after="120" w:afterAutospacing="0"/>
      <w:jc w:val="center"/>
    </w:pPr>
    <w:rPr>
      <w:b/>
      <w:smallCaps/>
      <w:sz w:val="30"/>
      <w:szCs w:val="20"/>
      <w:lang w:val="pl-PL"/>
    </w:rPr>
  </w:style>
  <w:style w:type="paragraph" w:customStyle="1" w:styleId="PTitle1IndexKey">
    <w:name w:val="P_Title1_IndexKey"/>
    <w:basedOn w:val="Normalny"/>
    <w:uiPriority w:val="99"/>
    <w:rsid w:val="007D2983"/>
    <w:pPr>
      <w:suppressAutoHyphens/>
      <w:spacing w:before="0" w:beforeAutospacing="0" w:after="600" w:afterAutospacing="0"/>
      <w:jc w:val="center"/>
    </w:pPr>
    <w:rPr>
      <w:b/>
      <w:smallCaps/>
      <w:sz w:val="30"/>
      <w:szCs w:val="20"/>
      <w:lang w:val="pl-PL"/>
    </w:rPr>
  </w:style>
  <w:style w:type="paragraph" w:customStyle="1" w:styleId="PTitle1Num">
    <w:name w:val="P_Title1_Num"/>
    <w:basedOn w:val="Normalny"/>
    <w:next w:val="PListCaseNo"/>
    <w:uiPriority w:val="99"/>
    <w:rsid w:val="007D2983"/>
    <w:pPr>
      <w:suppressAutoHyphens/>
      <w:spacing w:before="0" w:beforeAutospacing="0" w:after="720" w:afterAutospacing="0"/>
      <w:jc w:val="center"/>
    </w:pPr>
    <w:rPr>
      <w:b/>
      <w:smallCaps/>
      <w:sz w:val="30"/>
      <w:szCs w:val="20"/>
      <w:lang w:val="pl-PL"/>
    </w:rPr>
  </w:style>
  <w:style w:type="paragraph" w:customStyle="1" w:styleId="PTitle2Country">
    <w:name w:val="P_Title2_Country"/>
    <w:basedOn w:val="Normalny"/>
    <w:next w:val="PListCases"/>
    <w:uiPriority w:val="99"/>
    <w:rsid w:val="007D2983"/>
    <w:pPr>
      <w:keepNext/>
      <w:keepLines/>
      <w:suppressAutoHyphens/>
      <w:spacing w:before="600" w:beforeAutospacing="0" w:after="360" w:afterAutospacing="0"/>
    </w:pPr>
    <w:rPr>
      <w:b/>
      <w:szCs w:val="20"/>
      <w:lang w:val="pl-PL"/>
    </w:rPr>
  </w:style>
  <w:style w:type="paragraph" w:customStyle="1" w:styleId="PTitle2Letters">
    <w:name w:val="P_Title2_Letters"/>
    <w:basedOn w:val="Normalny"/>
    <w:next w:val="PListCases"/>
    <w:uiPriority w:val="99"/>
    <w:rsid w:val="007D2983"/>
    <w:pPr>
      <w:keepNext/>
      <w:keepLines/>
      <w:suppressAutoHyphens/>
      <w:spacing w:before="600" w:beforeAutospacing="0" w:after="360" w:afterAutospacing="0"/>
    </w:pPr>
    <w:rPr>
      <w:b/>
      <w:sz w:val="28"/>
      <w:szCs w:val="20"/>
      <w:lang w:val="pl-PL"/>
    </w:rPr>
  </w:style>
  <w:style w:type="paragraph" w:customStyle="1" w:styleId="PTitle2Part">
    <w:name w:val="P_Title2_Part"/>
    <w:basedOn w:val="Normalny"/>
    <w:uiPriority w:val="99"/>
    <w:rsid w:val="007D2983"/>
    <w:pPr>
      <w:keepNext/>
      <w:keepLines/>
      <w:suppressAutoHyphens/>
      <w:spacing w:before="600" w:beforeAutospacing="0" w:after="240" w:afterAutospacing="0"/>
      <w:jc w:val="center"/>
    </w:pPr>
    <w:rPr>
      <w:b/>
      <w:caps/>
      <w:szCs w:val="20"/>
      <w:lang w:val="pl-PL"/>
    </w:rPr>
  </w:style>
  <w:style w:type="paragraph" w:customStyle="1" w:styleId="PTitle3Article">
    <w:name w:val="P_Title3_Article"/>
    <w:basedOn w:val="Normalny"/>
    <w:uiPriority w:val="99"/>
    <w:rsid w:val="007D2983"/>
    <w:pPr>
      <w:keepNext/>
      <w:keepLines/>
      <w:suppressAutoHyphens/>
      <w:spacing w:before="360" w:beforeAutospacing="0" w:after="120" w:afterAutospacing="0"/>
      <w:jc w:val="center"/>
    </w:pPr>
    <w:rPr>
      <w:b/>
      <w:smallCaps/>
      <w:sz w:val="22"/>
      <w:szCs w:val="20"/>
      <w:lang w:val="pl-PL"/>
    </w:rPr>
  </w:style>
  <w:style w:type="paragraph" w:customStyle="1" w:styleId="PTitle4ArticleSub">
    <w:name w:val="P_Title4_Article_Sub"/>
    <w:basedOn w:val="PTitle3Article"/>
    <w:uiPriority w:val="99"/>
    <w:rsid w:val="007D2983"/>
    <w:pPr>
      <w:spacing w:before="240"/>
    </w:pPr>
    <w:rPr>
      <w:smallCaps w:val="0"/>
      <w:sz w:val="20"/>
    </w:rPr>
  </w:style>
  <w:style w:type="paragraph" w:customStyle="1" w:styleId="PTitle5Subject">
    <w:name w:val="P_Title5_Subject"/>
    <w:basedOn w:val="Normalny"/>
    <w:uiPriority w:val="99"/>
    <w:rsid w:val="007D2983"/>
    <w:pPr>
      <w:keepNext/>
      <w:keepLines/>
      <w:suppressAutoHyphens/>
      <w:spacing w:before="240" w:beforeAutospacing="0" w:after="120" w:afterAutospacing="0"/>
      <w:jc w:val="both"/>
    </w:pPr>
    <w:rPr>
      <w:b/>
      <w:i/>
      <w:szCs w:val="20"/>
      <w:lang w:val="pl-PL"/>
    </w:rPr>
  </w:style>
  <w:style w:type="paragraph" w:customStyle="1" w:styleId="PTitle6SubjectSub">
    <w:name w:val="P_Title6_Subject_Sub"/>
    <w:basedOn w:val="Normalny"/>
    <w:uiPriority w:val="99"/>
    <w:rsid w:val="007D2983"/>
    <w:pPr>
      <w:keepNext/>
      <w:keepLines/>
      <w:suppressAutoHyphens/>
      <w:spacing w:before="240" w:beforeAutospacing="0" w:after="120" w:afterAutospacing="0"/>
      <w:ind w:left="284"/>
      <w:jc w:val="both"/>
    </w:pPr>
    <w:rPr>
      <w:b/>
      <w:sz w:val="20"/>
      <w:szCs w:val="20"/>
      <w:lang w:val="pl-PL"/>
    </w:rPr>
  </w:style>
  <w:style w:type="paragraph" w:customStyle="1" w:styleId="PTitle7CaseName">
    <w:name w:val="P_Title7_CaseName"/>
    <w:basedOn w:val="Normalny"/>
    <w:uiPriority w:val="99"/>
    <w:rsid w:val="007D2983"/>
    <w:pPr>
      <w:keepLines/>
      <w:suppressAutoHyphens/>
      <w:spacing w:before="0" w:beforeAutospacing="0" w:after="240" w:afterAutospacing="0"/>
      <w:jc w:val="right"/>
    </w:pPr>
    <w:rPr>
      <w:sz w:val="22"/>
      <w:szCs w:val="20"/>
      <w:lang w:val="pl-PL"/>
    </w:rPr>
  </w:style>
  <w:style w:type="paragraph" w:customStyle="1" w:styleId="OpiParaSub">
    <w:name w:val="Opi_Para_Sub"/>
    <w:basedOn w:val="JuParaSub"/>
    <w:uiPriority w:val="99"/>
    <w:rsid w:val="007D2983"/>
  </w:style>
  <w:style w:type="paragraph" w:customStyle="1" w:styleId="OpiQuotSub">
    <w:name w:val="Opi_Quot_Sub"/>
    <w:basedOn w:val="JuQuotSub"/>
    <w:uiPriority w:val="99"/>
    <w:rsid w:val="007D2983"/>
  </w:style>
  <w:style w:type="paragraph" w:customStyle="1" w:styleId="ju-005fpara">
    <w:name w:val="ju-005fpara"/>
    <w:basedOn w:val="Normalny"/>
    <w:uiPriority w:val="99"/>
    <w:rsid w:val="00883522"/>
  </w:style>
  <w:style w:type="character" w:customStyle="1" w:styleId="ju-005fpara--char">
    <w:name w:val="ju-005fpara--char"/>
    <w:basedOn w:val="Domylnaczcionkaakapitu"/>
    <w:uiPriority w:val="99"/>
    <w:rsid w:val="00883522"/>
    <w:rPr>
      <w:rFonts w:cs="Times New Roman"/>
    </w:rPr>
  </w:style>
  <w:style w:type="character" w:customStyle="1" w:styleId="normal--char">
    <w:name w:val="normal--char"/>
    <w:basedOn w:val="Domylnaczcionkaakapitu"/>
    <w:uiPriority w:val="99"/>
    <w:rsid w:val="00E437AB"/>
    <w:rPr>
      <w:rFonts w:cs="Times New Roman"/>
    </w:rPr>
  </w:style>
  <w:style w:type="character" w:customStyle="1" w:styleId="JuParaChar">
    <w:name w:val="Ju_Para Char"/>
    <w:basedOn w:val="Domylnaczcionkaakapitu"/>
    <w:link w:val="JuPara"/>
    <w:uiPriority w:val="99"/>
    <w:locked/>
    <w:rsid w:val="004921E2"/>
    <w:rPr>
      <w:rFonts w:cs="Times New Roman"/>
      <w:sz w:val="24"/>
      <w:lang w:val="en-GB" w:eastAsia="fr-FR" w:bidi="ar-SA"/>
    </w:rPr>
  </w:style>
  <w:style w:type="paragraph" w:customStyle="1" w:styleId="ju-005fh-005fi-005froman">
    <w:name w:val="ju-005fh-005fi-005froman"/>
    <w:basedOn w:val="Normalny"/>
    <w:uiPriority w:val="99"/>
    <w:rsid w:val="00EA545F"/>
  </w:style>
  <w:style w:type="paragraph" w:customStyle="1" w:styleId="JuParaCharChar">
    <w:name w:val="Ju_Para Char Char"/>
    <w:basedOn w:val="Normalny"/>
    <w:link w:val="JuParaCharCharChar"/>
    <w:uiPriority w:val="99"/>
    <w:rsid w:val="009D20DB"/>
    <w:pPr>
      <w:suppressAutoHyphens/>
      <w:spacing w:before="0" w:beforeAutospacing="0" w:after="0" w:afterAutospacing="0"/>
      <w:ind w:firstLine="284"/>
      <w:jc w:val="both"/>
    </w:pPr>
    <w:rPr>
      <w:szCs w:val="20"/>
      <w:lang w:val="pl-PL"/>
    </w:rPr>
  </w:style>
  <w:style w:type="character" w:customStyle="1" w:styleId="JuParaCharCharChar">
    <w:name w:val="Ju_Para Char Char Char"/>
    <w:basedOn w:val="Domylnaczcionkaakapitu"/>
    <w:link w:val="JuParaCharChar"/>
    <w:uiPriority w:val="99"/>
    <w:locked/>
    <w:rsid w:val="009D20DB"/>
    <w:rPr>
      <w:rFonts w:cs="Times New Roman"/>
      <w:sz w:val="24"/>
      <w:lang w:val="en-GB" w:eastAsia="fr-FR" w:bidi="ar-SA"/>
    </w:rPr>
  </w:style>
  <w:style w:type="paragraph" w:styleId="Tekstprzypisukocowego">
    <w:name w:val="endnote text"/>
    <w:basedOn w:val="Normalny"/>
    <w:link w:val="TekstprzypisukocowegoZnak"/>
    <w:uiPriority w:val="99"/>
    <w:semiHidden/>
    <w:rsid w:val="00511EE1"/>
    <w:pPr>
      <w:suppressAutoHyphens/>
      <w:spacing w:before="0" w:beforeAutospacing="0" w:after="0" w:afterAutospacing="0"/>
    </w:pPr>
    <w:rPr>
      <w:sz w:val="20"/>
      <w:szCs w:val="20"/>
      <w:lang w:val="pl-PL"/>
    </w:rPr>
  </w:style>
  <w:style w:type="character" w:customStyle="1" w:styleId="TekstprzypisukocowegoZnak">
    <w:name w:val="Tekst przypisu końcowego Znak"/>
    <w:basedOn w:val="Domylnaczcionkaakapitu"/>
    <w:link w:val="Tekstprzypisukocowego"/>
    <w:uiPriority w:val="99"/>
    <w:semiHidden/>
    <w:rPr>
      <w:sz w:val="20"/>
      <w:szCs w:val="20"/>
      <w:lang w:val="fr-FR" w:eastAsia="fr-FR"/>
    </w:rPr>
  </w:style>
  <w:style w:type="character" w:styleId="Odwoanieprzypisukocowego">
    <w:name w:val="endnote reference"/>
    <w:basedOn w:val="Domylnaczcionkaakapitu"/>
    <w:uiPriority w:val="99"/>
    <w:semiHidden/>
    <w:rsid w:val="00511EE1"/>
    <w:rPr>
      <w:rFonts w:cs="Times New Roman"/>
      <w:vertAlign w:val="superscript"/>
    </w:rPr>
  </w:style>
  <w:style w:type="character" w:styleId="Hipercze">
    <w:name w:val="Hyperlink"/>
    <w:basedOn w:val="Domylnaczcionkaakapitu"/>
    <w:uiPriority w:val="99"/>
    <w:rsid w:val="00041F7B"/>
    <w:rPr>
      <w:rFonts w:cs="Times New Roman"/>
      <w:color w:val="0000FF"/>
      <w:u w:val="single"/>
    </w:rPr>
  </w:style>
  <w:style w:type="character" w:customStyle="1" w:styleId="PJuQuotZnak">
    <w:name w:val="P_Ju_Quot Znak"/>
    <w:basedOn w:val="Domylnaczcionkaakapitu"/>
    <w:link w:val="PJuQuot"/>
    <w:uiPriority w:val="99"/>
    <w:locked/>
    <w:rsid w:val="00041F7B"/>
    <w:rPr>
      <w:rFonts w:cs="Times New Roman"/>
      <w:lang w:val="en-GB" w:eastAsia="fr-FR" w:bidi="ar-SA"/>
    </w:rPr>
  </w:style>
  <w:style w:type="paragraph" w:styleId="Tekstpodstawowy">
    <w:name w:val="Body Text"/>
    <w:basedOn w:val="Normalny"/>
    <w:link w:val="TekstpodstawowyZnak"/>
    <w:uiPriority w:val="99"/>
    <w:rsid w:val="003C4FBD"/>
    <w:pPr>
      <w:autoSpaceDE w:val="0"/>
      <w:autoSpaceDN w:val="0"/>
      <w:adjustRightInd w:val="0"/>
      <w:spacing w:before="0" w:beforeAutospacing="0" w:after="0" w:afterAutospacing="0"/>
      <w:jc w:val="both"/>
    </w:pPr>
    <w:rPr>
      <w:szCs w:val="18"/>
      <w:lang w:val="pl-PL" w:eastAsia="pl-PL"/>
    </w:rPr>
  </w:style>
  <w:style w:type="character" w:customStyle="1" w:styleId="TekstpodstawowyZnak">
    <w:name w:val="Tekst podstawowy Znak"/>
    <w:basedOn w:val="Domylnaczcionkaakapitu"/>
    <w:link w:val="Tekstpodstawowy"/>
    <w:uiPriority w:val="99"/>
    <w:semiHidden/>
    <w:rPr>
      <w:sz w:val="24"/>
      <w:szCs w:val="24"/>
      <w:lang w:val="fr-FR" w:eastAsia="fr-FR"/>
    </w:rPr>
  </w:style>
  <w:style w:type="paragraph" w:styleId="Mapadokumentu">
    <w:name w:val="Document Map"/>
    <w:basedOn w:val="Normalny"/>
    <w:link w:val="MapadokumentuZnak"/>
    <w:uiPriority w:val="99"/>
    <w:semiHidden/>
    <w:rsid w:val="00C93A65"/>
    <w:pPr>
      <w:shd w:val="clear" w:color="auto" w:fill="000080"/>
      <w:suppressAutoHyphens/>
      <w:spacing w:before="0" w:beforeAutospacing="0" w:after="0" w:afterAutospacing="0"/>
    </w:pPr>
    <w:rPr>
      <w:rFonts w:ascii="Tahoma" w:hAnsi="Tahoma" w:cs="Tahoma"/>
      <w:sz w:val="20"/>
      <w:szCs w:val="20"/>
      <w:lang w:val="pl-PL"/>
    </w:rPr>
  </w:style>
  <w:style w:type="character" w:customStyle="1" w:styleId="MapadokumentuZnak">
    <w:name w:val="Mapa dokumentu Znak"/>
    <w:basedOn w:val="Domylnaczcionkaakapitu"/>
    <w:link w:val="Mapadokumentu"/>
    <w:uiPriority w:val="99"/>
    <w:semiHidden/>
    <w:rPr>
      <w:rFonts w:ascii="Tahoma" w:hAnsi="Tahoma" w:cs="Tahoma"/>
      <w:sz w:val="16"/>
      <w:szCs w:val="16"/>
      <w:lang w:val="fr-FR" w:eastAsia="fr-FR"/>
    </w:rPr>
  </w:style>
  <w:style w:type="paragraph" w:customStyle="1" w:styleId="ju-005fh-005fhead">
    <w:name w:val="ju-005fh-005fhead"/>
    <w:basedOn w:val="Normalny"/>
    <w:uiPriority w:val="99"/>
    <w:rsid w:val="00C93A65"/>
    <w:rPr>
      <w:lang w:val="pl-PL" w:eastAsia="pl-PL"/>
    </w:rPr>
  </w:style>
  <w:style w:type="character" w:customStyle="1" w:styleId="ju--005fpara----char--char">
    <w:name w:val="ju--005fpara----char--char"/>
    <w:basedOn w:val="Domylnaczcionkaakapitu"/>
    <w:uiPriority w:val="99"/>
    <w:rsid w:val="00C93A65"/>
    <w:rPr>
      <w:rFonts w:cs="Times New Roman"/>
    </w:rPr>
  </w:style>
  <w:style w:type="paragraph" w:customStyle="1" w:styleId="ju-005fquot">
    <w:name w:val="ju-005fquot"/>
    <w:basedOn w:val="Normalny"/>
    <w:uiPriority w:val="99"/>
    <w:rsid w:val="00C93A65"/>
    <w:rPr>
      <w:lang w:val="pl-PL" w:eastAsia="pl-PL"/>
    </w:rPr>
  </w:style>
  <w:style w:type="character" w:customStyle="1" w:styleId="JuParaCar">
    <w:name w:val="Ju_Para Car"/>
    <w:basedOn w:val="Domylnaczcionkaakapitu"/>
    <w:uiPriority w:val="99"/>
    <w:rsid w:val="009B4D96"/>
    <w:rPr>
      <w:rFonts w:cs="Times New Roman"/>
      <w:sz w:val="24"/>
      <w:lang w:val="en-GB" w:eastAsia="fr-FR" w:bidi="ar-SA"/>
    </w:rPr>
  </w:style>
  <w:style w:type="paragraph" w:customStyle="1" w:styleId="ju-005fpara-0020char">
    <w:name w:val="ju-005fpara-0020char"/>
    <w:basedOn w:val="Normalny"/>
    <w:uiPriority w:val="99"/>
    <w:rsid w:val="009B4D96"/>
    <w:rPr>
      <w:lang w:val="pl-PL" w:eastAsia="en-GB"/>
    </w:rPr>
  </w:style>
  <w:style w:type="character" w:customStyle="1" w:styleId="JuQuotChar">
    <w:name w:val="Ju_Quot Char"/>
    <w:basedOn w:val="JuParaCar"/>
    <w:link w:val="JuQuot"/>
    <w:uiPriority w:val="99"/>
    <w:locked/>
    <w:rsid w:val="009B4D96"/>
    <w:rPr>
      <w:rFonts w:cs="Times New Roman"/>
      <w:sz w:val="24"/>
      <w:lang w:val="en-GB" w:eastAsia="fr-FR" w:bidi="ar-SA"/>
    </w:rPr>
  </w:style>
  <w:style w:type="character" w:customStyle="1" w:styleId="JuJudgesChar">
    <w:name w:val="Ju_Judges Char"/>
    <w:basedOn w:val="Domylnaczcionkaakapitu"/>
    <w:link w:val="JuJudges"/>
    <w:uiPriority w:val="99"/>
    <w:locked/>
    <w:rsid w:val="009B4D96"/>
    <w:rPr>
      <w:rFonts w:cs="Times New Roman"/>
      <w:sz w:val="24"/>
      <w:lang w:val="en-GB" w:eastAsia="fr-FR" w:bidi="ar-SA"/>
    </w:rPr>
  </w:style>
  <w:style w:type="character" w:customStyle="1" w:styleId="JuSignedChar">
    <w:name w:val="Ju_Signed Char"/>
    <w:basedOn w:val="Domylnaczcionkaakapitu"/>
    <w:link w:val="JuSigned"/>
    <w:uiPriority w:val="99"/>
    <w:locked/>
    <w:rsid w:val="00CB1351"/>
    <w:rPr>
      <w:rFonts w:cs="Times New Roman"/>
      <w:noProof/>
      <w:sz w:val="24"/>
      <w:lang w:val="pl-PL" w:eastAsia="fr-FR" w:bidi="ar-SA"/>
    </w:rPr>
  </w:style>
  <w:style w:type="paragraph" w:styleId="Tekstpodstawowy2">
    <w:name w:val="Body Text 2"/>
    <w:basedOn w:val="Normalny"/>
    <w:link w:val="Tekstpodstawowy2Znak"/>
    <w:uiPriority w:val="99"/>
    <w:rsid w:val="00514B77"/>
    <w:pPr>
      <w:suppressAutoHyphens/>
      <w:spacing w:before="0" w:beforeAutospacing="0" w:after="120" w:afterAutospacing="0" w:line="480" w:lineRule="auto"/>
    </w:pPr>
    <w:rPr>
      <w:szCs w:val="20"/>
      <w:lang w:val="pl-PL"/>
    </w:rPr>
  </w:style>
  <w:style w:type="character" w:customStyle="1" w:styleId="Tekstpodstawowy2Znak">
    <w:name w:val="Tekst podstawowy 2 Znak"/>
    <w:basedOn w:val="Domylnaczcionkaakapitu"/>
    <w:link w:val="Tekstpodstawowy2"/>
    <w:uiPriority w:val="99"/>
    <w:semiHidden/>
    <w:rPr>
      <w:sz w:val="24"/>
      <w:szCs w:val="24"/>
      <w:lang w:val="fr-FR" w:eastAsia="fr-FR"/>
    </w:rPr>
  </w:style>
  <w:style w:type="character" w:customStyle="1" w:styleId="ju-005fquot--char">
    <w:name w:val="ju-005fquot--char"/>
    <w:basedOn w:val="Domylnaczcionkaakapitu"/>
    <w:uiPriority w:val="99"/>
    <w:rsid w:val="00F644E4"/>
    <w:rPr>
      <w:rFonts w:cs="Times New Roman"/>
    </w:rPr>
  </w:style>
  <w:style w:type="character" w:customStyle="1" w:styleId="footnote-0020text--char">
    <w:name w:val="footnote-0020text--char"/>
    <w:basedOn w:val="Domylnaczcionkaakapitu"/>
    <w:uiPriority w:val="99"/>
    <w:rsid w:val="00F644E4"/>
    <w:rPr>
      <w:rFonts w:cs="Times New Roman"/>
    </w:rPr>
  </w:style>
  <w:style w:type="character" w:customStyle="1" w:styleId="ju--005fpara--0020char--0020char----char--char">
    <w:name w:val="ju--005fpara--0020char--0020char----char--char"/>
    <w:basedOn w:val="Domylnaczcionkaakapitu"/>
    <w:uiPriority w:val="99"/>
    <w:rsid w:val="0097073A"/>
    <w:rPr>
      <w:rFonts w:cs="Times New Roman"/>
    </w:rPr>
  </w:style>
  <w:style w:type="character" w:customStyle="1" w:styleId="ju-005flist--char">
    <w:name w:val="ju-005flist--char"/>
    <w:basedOn w:val="Domylnaczcionkaakapitu"/>
    <w:uiPriority w:val="99"/>
    <w:rsid w:val="0097073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rsid w:val="00E437AB"/>
    <w:pPr>
      <w:spacing w:before="100" w:beforeAutospacing="1" w:after="100" w:afterAutospacing="1" w:line="240" w:lineRule="auto"/>
    </w:pPr>
    <w:rPr>
      <w:sz w:val="24"/>
      <w:szCs w:val="24"/>
      <w:lang w:val="fr-FR" w:eastAsia="fr-FR"/>
    </w:rPr>
  </w:style>
  <w:style w:type="paragraph" w:styleId="Nagwek1">
    <w:name w:val="heading 1"/>
    <w:basedOn w:val="Normalny"/>
    <w:next w:val="Normalny"/>
    <w:link w:val="Nagwek1Znak"/>
    <w:uiPriority w:val="99"/>
    <w:qFormat/>
    <w:rsid w:val="007D2983"/>
    <w:pPr>
      <w:keepNext/>
      <w:suppressAutoHyphens/>
      <w:spacing w:before="360" w:beforeAutospacing="0" w:after="240" w:afterAutospacing="0"/>
      <w:jc w:val="center"/>
      <w:outlineLvl w:val="0"/>
    </w:pPr>
    <w:rPr>
      <w:b/>
      <w:sz w:val="28"/>
      <w:szCs w:val="20"/>
      <w:lang w:val="pl-PL"/>
    </w:rPr>
  </w:style>
  <w:style w:type="paragraph" w:styleId="Nagwek2">
    <w:name w:val="heading 2"/>
    <w:basedOn w:val="Normalny"/>
    <w:next w:val="Normalny"/>
    <w:link w:val="Nagwek2Znak"/>
    <w:uiPriority w:val="99"/>
    <w:qFormat/>
    <w:rsid w:val="007D2983"/>
    <w:pPr>
      <w:keepNext/>
      <w:suppressAutoHyphens/>
      <w:spacing w:before="240" w:beforeAutospacing="0" w:after="120" w:afterAutospacing="0"/>
      <w:ind w:left="284" w:hanging="284"/>
      <w:outlineLvl w:val="1"/>
    </w:pPr>
    <w:rPr>
      <w:b/>
      <w:szCs w:val="20"/>
      <w:lang w:val="pl-PL"/>
    </w:rPr>
  </w:style>
  <w:style w:type="paragraph" w:styleId="Nagwek3">
    <w:name w:val="heading 3"/>
    <w:basedOn w:val="Normalny"/>
    <w:next w:val="Normalny"/>
    <w:link w:val="Nagwek3Znak"/>
    <w:uiPriority w:val="99"/>
    <w:qFormat/>
    <w:rsid w:val="007D2983"/>
    <w:pPr>
      <w:keepNext/>
      <w:suppressAutoHyphens/>
      <w:spacing w:before="120" w:beforeAutospacing="0" w:after="60" w:afterAutospacing="0"/>
      <w:ind w:left="1418" w:hanging="851"/>
      <w:outlineLvl w:val="2"/>
    </w:pPr>
    <w:rPr>
      <w:i/>
      <w:szCs w:val="20"/>
      <w:lang w:val="pl-PL"/>
    </w:rPr>
  </w:style>
  <w:style w:type="paragraph" w:styleId="Nagwek4">
    <w:name w:val="heading 4"/>
    <w:basedOn w:val="Normalny"/>
    <w:next w:val="Normalny"/>
    <w:link w:val="Nagwek4Znak"/>
    <w:uiPriority w:val="99"/>
    <w:qFormat/>
    <w:pPr>
      <w:widowControl w:val="0"/>
      <w:numPr>
        <w:ilvl w:val="3"/>
        <w:numId w:val="11"/>
      </w:numPr>
      <w:suppressAutoHyphens/>
      <w:spacing w:before="0" w:beforeAutospacing="0" w:after="0" w:afterAutospacing="0"/>
      <w:outlineLvl w:val="3"/>
    </w:pPr>
    <w:rPr>
      <w:rFonts w:ascii="Courier" w:hAnsi="Courier"/>
      <w:szCs w:val="20"/>
      <w:lang w:val="en-US" w:eastAsia="en-US"/>
    </w:rPr>
  </w:style>
  <w:style w:type="paragraph" w:styleId="Nagwek5">
    <w:name w:val="heading 5"/>
    <w:basedOn w:val="Normalny"/>
    <w:next w:val="Normalny"/>
    <w:link w:val="Nagwek5Znak"/>
    <w:uiPriority w:val="99"/>
    <w:qFormat/>
    <w:pPr>
      <w:widowControl w:val="0"/>
      <w:numPr>
        <w:ilvl w:val="4"/>
        <w:numId w:val="11"/>
      </w:numPr>
      <w:suppressAutoHyphens/>
      <w:spacing w:before="0" w:beforeAutospacing="0" w:after="0" w:afterAutospacing="0"/>
      <w:outlineLvl w:val="4"/>
    </w:pPr>
    <w:rPr>
      <w:rFonts w:ascii="Courier" w:hAnsi="Courier"/>
      <w:szCs w:val="20"/>
      <w:lang w:val="en-US" w:eastAsia="en-US"/>
    </w:rPr>
  </w:style>
  <w:style w:type="paragraph" w:styleId="Nagwek6">
    <w:name w:val="heading 6"/>
    <w:basedOn w:val="Normalny"/>
    <w:next w:val="Normalny"/>
    <w:link w:val="Nagwek6Znak"/>
    <w:uiPriority w:val="99"/>
    <w:qFormat/>
    <w:pPr>
      <w:widowControl w:val="0"/>
      <w:numPr>
        <w:ilvl w:val="5"/>
        <w:numId w:val="11"/>
      </w:numPr>
      <w:suppressAutoHyphens/>
      <w:spacing w:before="0" w:beforeAutospacing="0" w:after="0" w:afterAutospacing="0"/>
      <w:outlineLvl w:val="5"/>
    </w:pPr>
    <w:rPr>
      <w:rFonts w:ascii="Courier" w:hAnsi="Courier"/>
      <w:szCs w:val="20"/>
      <w:lang w:val="en-US" w:eastAsia="en-US"/>
    </w:rPr>
  </w:style>
  <w:style w:type="paragraph" w:styleId="Nagwek7">
    <w:name w:val="heading 7"/>
    <w:basedOn w:val="Normalny"/>
    <w:next w:val="Normalny"/>
    <w:link w:val="Nagwek7Znak"/>
    <w:uiPriority w:val="99"/>
    <w:qFormat/>
    <w:pPr>
      <w:widowControl w:val="0"/>
      <w:numPr>
        <w:ilvl w:val="6"/>
        <w:numId w:val="11"/>
      </w:numPr>
      <w:suppressAutoHyphens/>
      <w:spacing w:before="0" w:beforeAutospacing="0" w:after="0" w:afterAutospacing="0"/>
      <w:outlineLvl w:val="6"/>
    </w:pPr>
    <w:rPr>
      <w:rFonts w:ascii="Courier" w:hAnsi="Courier"/>
      <w:szCs w:val="20"/>
      <w:lang w:val="en-US" w:eastAsia="en-US"/>
    </w:rPr>
  </w:style>
  <w:style w:type="paragraph" w:styleId="Nagwek8">
    <w:name w:val="heading 8"/>
    <w:basedOn w:val="Normalny"/>
    <w:next w:val="Normalny"/>
    <w:link w:val="Nagwek8Znak"/>
    <w:uiPriority w:val="99"/>
    <w:qFormat/>
    <w:pPr>
      <w:widowControl w:val="0"/>
      <w:numPr>
        <w:ilvl w:val="7"/>
        <w:numId w:val="11"/>
      </w:numPr>
      <w:suppressAutoHyphens/>
      <w:spacing w:before="0" w:beforeAutospacing="0" w:after="0" w:afterAutospacing="0"/>
      <w:outlineLvl w:val="7"/>
    </w:pPr>
    <w:rPr>
      <w:rFonts w:ascii="Courier" w:hAnsi="Courier"/>
      <w:szCs w:val="20"/>
      <w:lang w:val="en-US" w:eastAsia="en-US"/>
    </w:rPr>
  </w:style>
  <w:style w:type="paragraph" w:styleId="Nagwek9">
    <w:name w:val="heading 9"/>
    <w:basedOn w:val="Normalny"/>
    <w:next w:val="Normalny"/>
    <w:link w:val="Nagwek9Znak"/>
    <w:uiPriority w:val="99"/>
    <w:qFormat/>
    <w:pPr>
      <w:keepNext/>
      <w:tabs>
        <w:tab w:val="left" w:pos="-1440"/>
        <w:tab w:val="left" w:pos="-720"/>
        <w:tab w:val="left" w:pos="0"/>
        <w:tab w:val="left" w:pos="1056"/>
        <w:tab w:val="left" w:pos="1584"/>
        <w:tab w:val="left" w:pos="2112"/>
        <w:tab w:val="left" w:pos="2880"/>
      </w:tabs>
      <w:suppressAutoHyphens/>
      <w:spacing w:before="0" w:beforeAutospacing="0" w:after="0" w:afterAutospacing="0"/>
      <w:ind w:left="-306" w:right="-306"/>
      <w:jc w:val="both"/>
      <w:outlineLvl w:val="8"/>
    </w:pPr>
    <w:rPr>
      <w:i/>
      <w:spacing w:val="-2"/>
      <w:sz w:val="22"/>
      <w:szCs w:val="20"/>
      <w:lang w:val="pl-PL"/>
    </w:rPr>
  </w:style>
  <w:style w:type="character" w:default="1" w:styleId="Domylnaczcionkaakapitu">
    <w:name w:val="Default Paragraph Font"/>
    <w:uiPriority w:val="99"/>
    <w:semiHidden/>
    <w:rsid w:val="007D2983"/>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heme="majorHAnsi" w:eastAsiaTheme="majorEastAsia" w:hAnsiTheme="majorHAnsi" w:cstheme="majorBidi"/>
      <w:b/>
      <w:bCs/>
      <w:kern w:val="32"/>
      <w:sz w:val="32"/>
      <w:szCs w:val="32"/>
      <w:lang w:eastAsia="fr-FR"/>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b/>
      <w:bCs/>
      <w:i/>
      <w:iCs/>
      <w:sz w:val="28"/>
      <w:szCs w:val="28"/>
      <w:lang w:eastAsia="fr-FR"/>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b/>
      <w:bCs/>
      <w:sz w:val="26"/>
      <w:szCs w:val="26"/>
      <w:lang w:eastAsia="fr-FR"/>
    </w:rPr>
  </w:style>
  <w:style w:type="character" w:customStyle="1" w:styleId="Nagwek4Znak">
    <w:name w:val="Nagłówek 4 Znak"/>
    <w:basedOn w:val="Domylnaczcionkaakapitu"/>
    <w:link w:val="Nagwek4"/>
    <w:uiPriority w:val="99"/>
    <w:rPr>
      <w:rFonts w:ascii="Courier" w:hAnsi="Courier"/>
      <w:sz w:val="24"/>
      <w:szCs w:val="20"/>
      <w:lang w:val="en-US" w:eastAsia="en-US"/>
    </w:rPr>
  </w:style>
  <w:style w:type="character" w:customStyle="1" w:styleId="Nagwek5Znak">
    <w:name w:val="Nagłówek 5 Znak"/>
    <w:basedOn w:val="Domylnaczcionkaakapitu"/>
    <w:link w:val="Nagwek5"/>
    <w:uiPriority w:val="99"/>
    <w:rPr>
      <w:rFonts w:ascii="Courier" w:hAnsi="Courier"/>
      <w:sz w:val="24"/>
      <w:szCs w:val="20"/>
      <w:lang w:val="en-US" w:eastAsia="en-US"/>
    </w:rPr>
  </w:style>
  <w:style w:type="character" w:customStyle="1" w:styleId="Nagwek6Znak">
    <w:name w:val="Nagłówek 6 Znak"/>
    <w:basedOn w:val="Domylnaczcionkaakapitu"/>
    <w:link w:val="Nagwek6"/>
    <w:uiPriority w:val="99"/>
    <w:rPr>
      <w:rFonts w:ascii="Courier" w:hAnsi="Courier"/>
      <w:sz w:val="24"/>
      <w:szCs w:val="20"/>
      <w:lang w:val="en-US" w:eastAsia="en-US"/>
    </w:rPr>
  </w:style>
  <w:style w:type="character" w:customStyle="1" w:styleId="Nagwek7Znak">
    <w:name w:val="Nagłówek 7 Znak"/>
    <w:basedOn w:val="Domylnaczcionkaakapitu"/>
    <w:link w:val="Nagwek7"/>
    <w:uiPriority w:val="99"/>
    <w:rPr>
      <w:rFonts w:ascii="Courier" w:hAnsi="Courier"/>
      <w:sz w:val="24"/>
      <w:szCs w:val="20"/>
      <w:lang w:val="en-US" w:eastAsia="en-US"/>
    </w:rPr>
  </w:style>
  <w:style w:type="character" w:customStyle="1" w:styleId="Nagwek8Znak">
    <w:name w:val="Nagłówek 8 Znak"/>
    <w:basedOn w:val="Domylnaczcionkaakapitu"/>
    <w:link w:val="Nagwek8"/>
    <w:uiPriority w:val="99"/>
    <w:rPr>
      <w:rFonts w:ascii="Courier" w:hAnsi="Courier"/>
      <w:sz w:val="24"/>
      <w:szCs w:val="20"/>
      <w:lang w:val="en-US" w:eastAsia="en-US"/>
    </w:rPr>
  </w:style>
  <w:style w:type="character" w:customStyle="1" w:styleId="Nagwek9Znak">
    <w:name w:val="Nagłówek 9 Znak"/>
    <w:basedOn w:val="Domylnaczcionkaakapitu"/>
    <w:link w:val="Nagwek9"/>
    <w:uiPriority w:val="9"/>
    <w:semiHidden/>
    <w:rPr>
      <w:rFonts w:asciiTheme="majorHAnsi" w:eastAsiaTheme="majorEastAsia" w:hAnsiTheme="majorHAnsi" w:cstheme="majorBidi"/>
      <w:lang w:eastAsia="fr-FR"/>
    </w:rPr>
  </w:style>
  <w:style w:type="paragraph" w:customStyle="1" w:styleId="JuPara">
    <w:name w:val="Ju_Para"/>
    <w:basedOn w:val="Normalny"/>
    <w:link w:val="JuParaChar"/>
    <w:uiPriority w:val="99"/>
    <w:rsid w:val="007D2983"/>
    <w:pPr>
      <w:suppressAutoHyphens/>
      <w:spacing w:before="0" w:beforeAutospacing="0" w:after="0" w:afterAutospacing="0"/>
      <w:ind w:firstLine="284"/>
      <w:jc w:val="both"/>
    </w:pPr>
    <w:rPr>
      <w:szCs w:val="20"/>
      <w:lang w:val="pl-PL"/>
    </w:rPr>
  </w:style>
  <w:style w:type="paragraph" w:customStyle="1" w:styleId="JuHIRoman">
    <w:name w:val="Ju_H_I_Roman"/>
    <w:basedOn w:val="JuHHead"/>
    <w:next w:val="JuPara"/>
    <w:uiPriority w:val="99"/>
    <w:rsid w:val="007D2983"/>
    <w:pPr>
      <w:tabs>
        <w:tab w:val="left" w:pos="357"/>
      </w:tabs>
      <w:spacing w:before="360"/>
      <w:ind w:left="357" w:hanging="357"/>
    </w:pPr>
    <w:rPr>
      <w:sz w:val="24"/>
    </w:rPr>
  </w:style>
  <w:style w:type="paragraph" w:customStyle="1" w:styleId="JuHHead">
    <w:name w:val="Ju_H_Head"/>
    <w:basedOn w:val="Normalny"/>
    <w:next w:val="JuPara"/>
    <w:uiPriority w:val="99"/>
    <w:rsid w:val="007D2983"/>
    <w:pPr>
      <w:keepNext/>
      <w:keepLines/>
      <w:suppressAutoHyphens/>
      <w:spacing w:before="720" w:beforeAutospacing="0" w:after="240" w:afterAutospacing="0"/>
      <w:jc w:val="both"/>
    </w:pPr>
    <w:rPr>
      <w:sz w:val="28"/>
      <w:szCs w:val="20"/>
      <w:lang w:val="pl-PL"/>
    </w:rPr>
  </w:style>
  <w:style w:type="paragraph" w:styleId="Stopka">
    <w:name w:val="footer"/>
    <w:basedOn w:val="Normalny"/>
    <w:link w:val="StopkaZnak"/>
    <w:uiPriority w:val="99"/>
    <w:rsid w:val="007D2983"/>
    <w:pPr>
      <w:tabs>
        <w:tab w:val="center" w:pos="3686"/>
        <w:tab w:val="right" w:pos="7371"/>
      </w:tabs>
      <w:suppressAutoHyphens/>
      <w:spacing w:before="0" w:beforeAutospacing="0" w:after="0" w:afterAutospacing="0"/>
    </w:pPr>
    <w:rPr>
      <w:sz w:val="18"/>
      <w:szCs w:val="20"/>
      <w:lang w:val="pl-PL"/>
    </w:rPr>
  </w:style>
  <w:style w:type="character" w:customStyle="1" w:styleId="StopkaZnak">
    <w:name w:val="Stopka Znak"/>
    <w:basedOn w:val="Domylnaczcionkaakapitu"/>
    <w:link w:val="Stopka"/>
    <w:uiPriority w:val="99"/>
    <w:semiHidden/>
    <w:rPr>
      <w:sz w:val="24"/>
      <w:szCs w:val="20"/>
      <w:lang w:eastAsia="fr-FR"/>
    </w:rPr>
  </w:style>
  <w:style w:type="paragraph" w:customStyle="1" w:styleId="JuJudges">
    <w:name w:val="Ju_Judges"/>
    <w:basedOn w:val="Normalny"/>
    <w:link w:val="JuJudgesChar"/>
    <w:uiPriority w:val="99"/>
    <w:rsid w:val="007D2983"/>
    <w:pPr>
      <w:tabs>
        <w:tab w:val="left" w:pos="567"/>
        <w:tab w:val="left" w:pos="1134"/>
      </w:tabs>
      <w:suppressAutoHyphens/>
      <w:spacing w:before="0" w:beforeAutospacing="0" w:after="0" w:afterAutospacing="0"/>
    </w:pPr>
    <w:rPr>
      <w:szCs w:val="20"/>
      <w:lang w:val="pl-PL"/>
    </w:rPr>
  </w:style>
  <w:style w:type="character" w:customStyle="1" w:styleId="JuNames">
    <w:name w:val="Ju_Names"/>
    <w:basedOn w:val="Domylnaczcionkaakapitu"/>
    <w:uiPriority w:val="99"/>
    <w:rsid w:val="007D2983"/>
    <w:rPr>
      <w:rFonts w:cs="Times New Roman"/>
      <w:smallCaps/>
    </w:rPr>
  </w:style>
  <w:style w:type="paragraph" w:customStyle="1" w:styleId="JuHA">
    <w:name w:val="Ju_H_A"/>
    <w:basedOn w:val="JuHIRoman"/>
    <w:next w:val="JuPara"/>
    <w:uiPriority w:val="99"/>
    <w:rsid w:val="007D2983"/>
    <w:pPr>
      <w:tabs>
        <w:tab w:val="clear" w:pos="357"/>
        <w:tab w:val="left" w:pos="584"/>
      </w:tabs>
      <w:ind w:left="584" w:hanging="352"/>
    </w:pPr>
    <w:rPr>
      <w:b/>
    </w:rPr>
  </w:style>
  <w:style w:type="paragraph" w:customStyle="1" w:styleId="JuQuot">
    <w:name w:val="Ju_Quot"/>
    <w:basedOn w:val="JuPara"/>
    <w:link w:val="JuQuotChar"/>
    <w:uiPriority w:val="99"/>
    <w:rsid w:val="007D2983"/>
    <w:pPr>
      <w:spacing w:before="120" w:after="120"/>
      <w:ind w:left="425" w:firstLine="142"/>
    </w:pPr>
    <w:rPr>
      <w:sz w:val="20"/>
    </w:rPr>
  </w:style>
  <w:style w:type="paragraph" w:customStyle="1" w:styleId="JuSigned">
    <w:name w:val="Ju_Signed"/>
    <w:basedOn w:val="Normalny"/>
    <w:next w:val="JuParaLast"/>
    <w:link w:val="JuSignedChar"/>
    <w:uiPriority w:val="99"/>
    <w:rsid w:val="00267BF8"/>
    <w:pPr>
      <w:tabs>
        <w:tab w:val="center" w:pos="1219"/>
        <w:tab w:val="center" w:pos="6379"/>
      </w:tabs>
      <w:suppressAutoHyphens/>
      <w:spacing w:before="720" w:beforeAutospacing="0" w:after="0" w:afterAutospacing="0"/>
    </w:pPr>
    <w:rPr>
      <w:szCs w:val="20"/>
      <w:lang w:val="pl-PL"/>
    </w:rPr>
  </w:style>
  <w:style w:type="paragraph" w:customStyle="1" w:styleId="JuParaLast">
    <w:name w:val="Ju_Para_Last"/>
    <w:basedOn w:val="JuPara"/>
    <w:next w:val="JuPara"/>
    <w:uiPriority w:val="99"/>
    <w:rsid w:val="007D2983"/>
    <w:pPr>
      <w:spacing w:before="240"/>
    </w:pPr>
  </w:style>
  <w:style w:type="paragraph" w:customStyle="1" w:styleId="JuCase">
    <w:name w:val="Ju_Case"/>
    <w:basedOn w:val="JuPara"/>
    <w:next w:val="JuPara"/>
    <w:uiPriority w:val="99"/>
    <w:rsid w:val="007D2983"/>
    <w:rPr>
      <w:b/>
    </w:rPr>
  </w:style>
  <w:style w:type="paragraph" w:customStyle="1" w:styleId="JuList">
    <w:name w:val="Ju_List"/>
    <w:basedOn w:val="JuPara"/>
    <w:uiPriority w:val="99"/>
    <w:rsid w:val="007D2983"/>
    <w:pPr>
      <w:ind w:left="340" w:hanging="340"/>
    </w:pPr>
  </w:style>
  <w:style w:type="paragraph" w:customStyle="1" w:styleId="JuHArticle">
    <w:name w:val="Ju_H_Article"/>
    <w:basedOn w:val="JuHa0"/>
    <w:next w:val="JuQuot"/>
    <w:uiPriority w:val="99"/>
    <w:rsid w:val="007D2983"/>
    <w:pPr>
      <w:ind w:left="0" w:firstLine="0"/>
      <w:jc w:val="center"/>
    </w:pPr>
  </w:style>
  <w:style w:type="paragraph" w:customStyle="1" w:styleId="JuHa0">
    <w:name w:val="Ju_H_a"/>
    <w:basedOn w:val="JuH1"/>
    <w:next w:val="JuPara"/>
    <w:uiPriority w:val="99"/>
    <w:rsid w:val="007D2983"/>
    <w:pPr>
      <w:tabs>
        <w:tab w:val="clear" w:pos="731"/>
        <w:tab w:val="left" w:pos="975"/>
      </w:tabs>
      <w:ind w:left="975" w:hanging="340"/>
    </w:pPr>
    <w:rPr>
      <w:b/>
      <w:i w:val="0"/>
      <w:sz w:val="20"/>
    </w:rPr>
  </w:style>
  <w:style w:type="paragraph" w:customStyle="1" w:styleId="JuH1">
    <w:name w:val="Ju_H_1."/>
    <w:basedOn w:val="JuHA"/>
    <w:next w:val="JuPara"/>
    <w:uiPriority w:val="99"/>
    <w:rsid w:val="007D2983"/>
    <w:pPr>
      <w:tabs>
        <w:tab w:val="clear" w:pos="584"/>
        <w:tab w:val="left" w:pos="731"/>
      </w:tabs>
      <w:spacing w:before="240" w:after="120"/>
      <w:ind w:left="732" w:hanging="301"/>
    </w:pPr>
    <w:rPr>
      <w:b w:val="0"/>
      <w:i/>
    </w:rPr>
  </w:style>
  <w:style w:type="paragraph" w:styleId="Tekstkomentarza">
    <w:name w:val="annotation text"/>
    <w:basedOn w:val="Normalny"/>
    <w:link w:val="TekstkomentarzaZnak"/>
    <w:uiPriority w:val="99"/>
    <w:semiHidden/>
    <w:pPr>
      <w:suppressAutoHyphens/>
      <w:spacing w:before="0" w:beforeAutospacing="0" w:after="0" w:afterAutospacing="0"/>
    </w:pPr>
    <w:rPr>
      <w:sz w:val="20"/>
      <w:szCs w:val="20"/>
      <w:lang w:val="pl-PL"/>
    </w:rPr>
  </w:style>
  <w:style w:type="character" w:customStyle="1" w:styleId="TekstkomentarzaZnak">
    <w:name w:val="Tekst komentarza Znak"/>
    <w:basedOn w:val="Domylnaczcionkaakapitu"/>
    <w:link w:val="Tekstkomentarza"/>
    <w:uiPriority w:val="99"/>
    <w:semiHidden/>
    <w:rPr>
      <w:sz w:val="20"/>
      <w:szCs w:val="20"/>
      <w:lang w:eastAsia="fr-FR"/>
    </w:rPr>
  </w:style>
  <w:style w:type="paragraph" w:styleId="Tematkomentarza">
    <w:name w:val="annotation subject"/>
    <w:basedOn w:val="Tekstkomentarza"/>
    <w:next w:val="Tekstkomentarza"/>
    <w:link w:val="TematkomentarzaZnak"/>
    <w:uiPriority w:val="99"/>
    <w:semiHidden/>
    <w:rsid w:val="00F43833"/>
    <w:rPr>
      <w:b/>
      <w:bCs/>
    </w:rPr>
  </w:style>
  <w:style w:type="character" w:customStyle="1" w:styleId="TematkomentarzaZnak">
    <w:name w:val="Temat komentarza Znak"/>
    <w:basedOn w:val="TekstkomentarzaZnak"/>
    <w:link w:val="Tematkomentarza"/>
    <w:uiPriority w:val="99"/>
    <w:semiHidden/>
    <w:rPr>
      <w:b/>
      <w:bCs/>
      <w:sz w:val="20"/>
      <w:szCs w:val="20"/>
      <w:lang w:eastAsia="fr-FR"/>
    </w:rPr>
  </w:style>
  <w:style w:type="paragraph" w:customStyle="1" w:styleId="JuCourt">
    <w:name w:val="Ju_Court"/>
    <w:basedOn w:val="JuJudges"/>
    <w:uiPriority w:val="99"/>
    <w:rsid w:val="007D2983"/>
    <w:pPr>
      <w:tabs>
        <w:tab w:val="clear" w:pos="567"/>
        <w:tab w:val="clear" w:pos="1134"/>
        <w:tab w:val="left" w:pos="907"/>
        <w:tab w:val="left" w:pos="1701"/>
        <w:tab w:val="right" w:pos="7371"/>
      </w:tabs>
      <w:spacing w:before="240"/>
      <w:ind w:left="397" w:hanging="397"/>
    </w:pPr>
  </w:style>
  <w:style w:type="paragraph" w:styleId="Tekstprzypisudolnego">
    <w:name w:val="footnote text"/>
    <w:basedOn w:val="Normalny"/>
    <w:link w:val="TekstprzypisudolnegoZnak"/>
    <w:uiPriority w:val="99"/>
    <w:semiHidden/>
    <w:rsid w:val="007D2983"/>
    <w:pPr>
      <w:suppressAutoHyphens/>
      <w:spacing w:before="0" w:beforeAutospacing="0" w:after="0" w:afterAutospacing="0"/>
      <w:jc w:val="both"/>
    </w:pPr>
    <w:rPr>
      <w:sz w:val="20"/>
      <w:szCs w:val="20"/>
      <w:lang w:val="pl-PL"/>
    </w:rPr>
  </w:style>
  <w:style w:type="character" w:customStyle="1" w:styleId="TekstprzypisudolnegoZnak">
    <w:name w:val="Tekst przypisu dolnego Znak"/>
    <w:basedOn w:val="Domylnaczcionkaakapitu"/>
    <w:link w:val="Tekstprzypisudolnego"/>
    <w:uiPriority w:val="99"/>
    <w:semiHidden/>
    <w:rPr>
      <w:sz w:val="20"/>
      <w:szCs w:val="20"/>
      <w:lang w:eastAsia="fr-FR"/>
    </w:rPr>
  </w:style>
  <w:style w:type="character" w:styleId="Odwoanieprzypisudolnego">
    <w:name w:val="footnote reference"/>
    <w:basedOn w:val="Domylnaczcionkaakapitu"/>
    <w:uiPriority w:val="99"/>
    <w:semiHidden/>
    <w:rsid w:val="007D2983"/>
    <w:rPr>
      <w:rFonts w:cs="Times New Roman"/>
      <w:vertAlign w:val="superscript"/>
    </w:rPr>
  </w:style>
  <w:style w:type="paragraph" w:customStyle="1" w:styleId="JuHi">
    <w:name w:val="Ju_H_i"/>
    <w:basedOn w:val="JuHa0"/>
    <w:next w:val="JuPara"/>
    <w:uiPriority w:val="99"/>
    <w:rsid w:val="007D2983"/>
    <w:pPr>
      <w:tabs>
        <w:tab w:val="clear" w:pos="975"/>
        <w:tab w:val="left" w:pos="1191"/>
      </w:tabs>
      <w:ind w:left="1190" w:hanging="357"/>
    </w:pPr>
    <w:rPr>
      <w:b w:val="0"/>
      <w:i/>
    </w:rPr>
  </w:style>
  <w:style w:type="paragraph" w:styleId="Nagwek">
    <w:name w:val="header"/>
    <w:basedOn w:val="Normalny"/>
    <w:link w:val="NagwekZnak"/>
    <w:uiPriority w:val="99"/>
    <w:rsid w:val="007D2983"/>
    <w:pPr>
      <w:tabs>
        <w:tab w:val="center" w:pos="3686"/>
        <w:tab w:val="right" w:pos="7371"/>
      </w:tabs>
      <w:suppressAutoHyphens/>
      <w:spacing w:before="0" w:beforeAutospacing="0" w:after="0" w:afterAutospacing="0"/>
    </w:pPr>
    <w:rPr>
      <w:sz w:val="18"/>
      <w:szCs w:val="20"/>
      <w:lang w:val="pl-PL"/>
    </w:rPr>
  </w:style>
  <w:style w:type="character" w:customStyle="1" w:styleId="NagwekZnak">
    <w:name w:val="Nagłówek Znak"/>
    <w:basedOn w:val="Domylnaczcionkaakapitu"/>
    <w:link w:val="Nagwek"/>
    <w:uiPriority w:val="99"/>
    <w:semiHidden/>
    <w:rPr>
      <w:sz w:val="24"/>
      <w:szCs w:val="20"/>
      <w:lang w:eastAsia="fr-FR"/>
    </w:rPr>
  </w:style>
  <w:style w:type="character" w:styleId="Numerstrony">
    <w:name w:val="page number"/>
    <w:basedOn w:val="Domylnaczcionkaakapitu"/>
    <w:uiPriority w:val="99"/>
    <w:rsid w:val="007D2983"/>
    <w:rPr>
      <w:rFonts w:cs="Times New Roman"/>
      <w:sz w:val="18"/>
    </w:rPr>
  </w:style>
  <w:style w:type="paragraph" w:customStyle="1" w:styleId="JuH">
    <w:name w:val="Ju_H_–"/>
    <w:basedOn w:val="JuHalpha"/>
    <w:next w:val="JuPara"/>
    <w:uiPriority w:val="99"/>
    <w:rsid w:val="007D2983"/>
    <w:pPr>
      <w:tabs>
        <w:tab w:val="clear" w:pos="1372"/>
      </w:tabs>
      <w:ind w:left="1236" w:firstLine="0"/>
    </w:pPr>
    <w:rPr>
      <w:i/>
    </w:rPr>
  </w:style>
  <w:style w:type="paragraph" w:customStyle="1" w:styleId="JuHalpha">
    <w:name w:val="Ju_H_alpha"/>
    <w:basedOn w:val="JuHi"/>
    <w:next w:val="JuPara"/>
    <w:uiPriority w:val="99"/>
    <w:rsid w:val="007D2983"/>
    <w:pPr>
      <w:tabs>
        <w:tab w:val="clear" w:pos="1191"/>
        <w:tab w:val="left" w:pos="1372"/>
      </w:tabs>
      <w:ind w:left="1373" w:hanging="335"/>
    </w:pPr>
    <w:rPr>
      <w:i w:val="0"/>
    </w:rPr>
  </w:style>
  <w:style w:type="paragraph" w:customStyle="1" w:styleId="JuLista">
    <w:name w:val="Ju_List_a"/>
    <w:basedOn w:val="JuList"/>
    <w:uiPriority w:val="99"/>
    <w:rsid w:val="007D2983"/>
    <w:pPr>
      <w:ind w:left="346" w:firstLine="0"/>
    </w:pPr>
  </w:style>
  <w:style w:type="paragraph" w:customStyle="1" w:styleId="JuListi">
    <w:name w:val="Ju_List_i"/>
    <w:basedOn w:val="JuLista"/>
    <w:uiPriority w:val="99"/>
    <w:rsid w:val="007D2983"/>
    <w:pPr>
      <w:ind w:left="794"/>
    </w:pPr>
  </w:style>
  <w:style w:type="character" w:styleId="Odwoaniedokomentarza">
    <w:name w:val="annotation reference"/>
    <w:basedOn w:val="Domylnaczcionkaakapitu"/>
    <w:uiPriority w:val="99"/>
    <w:semiHidden/>
    <w:rPr>
      <w:rFonts w:cs="Times New Roman"/>
      <w:sz w:val="16"/>
    </w:rPr>
  </w:style>
  <w:style w:type="paragraph" w:customStyle="1" w:styleId="OpiHHead">
    <w:name w:val="Opi_H_Head"/>
    <w:basedOn w:val="JuHHead"/>
    <w:next w:val="OpiPara"/>
    <w:uiPriority w:val="99"/>
    <w:rsid w:val="007D2983"/>
    <w:pPr>
      <w:spacing w:before="0"/>
      <w:jc w:val="center"/>
    </w:pPr>
  </w:style>
  <w:style w:type="paragraph" w:customStyle="1" w:styleId="OpiPara">
    <w:name w:val="Opi_Para"/>
    <w:basedOn w:val="JuPara"/>
    <w:uiPriority w:val="99"/>
    <w:rsid w:val="007D2983"/>
  </w:style>
  <w:style w:type="paragraph" w:customStyle="1" w:styleId="OpiTranslation">
    <w:name w:val="Opi_Translation"/>
    <w:basedOn w:val="OpiHHead"/>
    <w:next w:val="OpiPara"/>
    <w:uiPriority w:val="99"/>
    <w:rsid w:val="007D2983"/>
    <w:rPr>
      <w:sz w:val="24"/>
    </w:rPr>
  </w:style>
  <w:style w:type="paragraph" w:customStyle="1" w:styleId="JuInitialled">
    <w:name w:val="Ju_Initialled"/>
    <w:basedOn w:val="JuSigned"/>
    <w:uiPriority w:val="99"/>
    <w:rsid w:val="007D2983"/>
    <w:pPr>
      <w:jc w:val="right"/>
    </w:pPr>
  </w:style>
  <w:style w:type="paragraph" w:customStyle="1" w:styleId="JuHeader">
    <w:name w:val="Ju_Header"/>
    <w:basedOn w:val="Nagwek"/>
    <w:uiPriority w:val="99"/>
    <w:rsid w:val="007D2983"/>
  </w:style>
  <w:style w:type="paragraph" w:customStyle="1" w:styleId="DecHTitle">
    <w:name w:val="Dec_H_Title"/>
    <w:basedOn w:val="Normalny"/>
    <w:uiPriority w:val="99"/>
    <w:rsid w:val="007D2983"/>
    <w:pPr>
      <w:suppressAutoHyphens/>
      <w:spacing w:before="0" w:beforeAutospacing="0" w:after="240" w:afterAutospacing="0"/>
      <w:jc w:val="center"/>
    </w:pPr>
    <w:rPr>
      <w:sz w:val="28"/>
      <w:szCs w:val="20"/>
      <w:lang w:val="pl-PL"/>
    </w:rPr>
  </w:style>
  <w:style w:type="paragraph" w:customStyle="1" w:styleId="DecHCase">
    <w:name w:val="Dec_H_Case"/>
    <w:basedOn w:val="DecHTitle"/>
    <w:next w:val="JuPara"/>
    <w:uiPriority w:val="99"/>
    <w:rsid w:val="007D2983"/>
    <w:rPr>
      <w:sz w:val="24"/>
    </w:rPr>
  </w:style>
  <w:style w:type="paragraph" w:customStyle="1" w:styleId="DecList">
    <w:name w:val="Dec_List"/>
    <w:basedOn w:val="Normalny"/>
    <w:uiPriority w:val="99"/>
    <w:rsid w:val="007D2983"/>
    <w:pPr>
      <w:suppressAutoHyphens/>
      <w:spacing w:before="240" w:beforeAutospacing="0" w:after="0" w:afterAutospacing="0"/>
      <w:ind w:left="284"/>
      <w:jc w:val="both"/>
    </w:pPr>
    <w:rPr>
      <w:szCs w:val="20"/>
      <w:lang w:val="pl-PL"/>
    </w:rPr>
  </w:style>
  <w:style w:type="paragraph" w:customStyle="1" w:styleId="JuParaSub">
    <w:name w:val="Ju_Para_Sub"/>
    <w:basedOn w:val="JuPara"/>
    <w:uiPriority w:val="99"/>
    <w:rsid w:val="007D2983"/>
    <w:pPr>
      <w:ind w:left="284"/>
    </w:pPr>
    <w:rPr>
      <w:szCs w:val="24"/>
    </w:rPr>
  </w:style>
  <w:style w:type="paragraph" w:customStyle="1" w:styleId="JuQuotSub">
    <w:name w:val="Ju_Quot_Sub"/>
    <w:basedOn w:val="JuQuot"/>
    <w:uiPriority w:val="99"/>
    <w:rsid w:val="007D2983"/>
    <w:pPr>
      <w:ind w:left="567"/>
    </w:pPr>
  </w:style>
  <w:style w:type="paragraph" w:styleId="Tekstdymka">
    <w:name w:val="Balloon Text"/>
    <w:basedOn w:val="Normalny"/>
    <w:link w:val="TekstdymkaZnak"/>
    <w:uiPriority w:val="99"/>
    <w:semiHidden/>
    <w:rsid w:val="00283F8B"/>
    <w:pPr>
      <w:suppressAutoHyphens/>
      <w:spacing w:before="0" w:beforeAutospacing="0" w:after="0" w:afterAutospacing="0"/>
    </w:pPr>
    <w:rPr>
      <w:rFonts w:ascii="Tahoma" w:hAnsi="Tahoma" w:cs="Tahoma"/>
      <w:sz w:val="16"/>
      <w:szCs w:val="16"/>
      <w:lang w:val="pl-PL"/>
    </w:rPr>
  </w:style>
  <w:style w:type="character" w:customStyle="1" w:styleId="TekstdymkaZnak">
    <w:name w:val="Tekst dymka Znak"/>
    <w:basedOn w:val="Domylnaczcionkaakapitu"/>
    <w:link w:val="Tekstdymka"/>
    <w:uiPriority w:val="99"/>
    <w:semiHidden/>
    <w:rPr>
      <w:rFonts w:ascii="Tahoma" w:hAnsi="Tahoma" w:cs="Tahoma"/>
      <w:sz w:val="16"/>
      <w:szCs w:val="16"/>
      <w:lang w:eastAsia="fr-FR"/>
    </w:rPr>
  </w:style>
  <w:style w:type="paragraph" w:customStyle="1" w:styleId="PJuPara">
    <w:name w:val="P_Ju_Para"/>
    <w:basedOn w:val="Normalny"/>
    <w:uiPriority w:val="99"/>
    <w:rsid w:val="007D2983"/>
    <w:pPr>
      <w:suppressAutoHyphens/>
      <w:spacing w:before="0" w:beforeAutospacing="0" w:after="0" w:afterAutospacing="0"/>
      <w:ind w:firstLine="284"/>
      <w:jc w:val="both"/>
    </w:pPr>
    <w:rPr>
      <w:szCs w:val="20"/>
      <w:lang w:val="pl-PL"/>
    </w:rPr>
  </w:style>
  <w:style w:type="paragraph" w:customStyle="1" w:styleId="PJuQuot">
    <w:name w:val="P_Ju_Quot"/>
    <w:basedOn w:val="Normalny"/>
    <w:link w:val="PJuQuotZnak"/>
    <w:uiPriority w:val="99"/>
    <w:rsid w:val="007D2983"/>
    <w:pPr>
      <w:suppressAutoHyphens/>
      <w:spacing w:before="120" w:beforeAutospacing="0" w:after="120" w:afterAutospacing="0"/>
      <w:ind w:left="403" w:firstLine="176"/>
      <w:jc w:val="both"/>
    </w:pPr>
    <w:rPr>
      <w:sz w:val="20"/>
      <w:szCs w:val="20"/>
      <w:lang w:val="pl-PL"/>
    </w:rPr>
  </w:style>
  <w:style w:type="paragraph" w:customStyle="1" w:styleId="OpiHA">
    <w:name w:val="Opi_H_A"/>
    <w:basedOn w:val="JuHIRoman"/>
    <w:next w:val="OpiPara"/>
    <w:uiPriority w:val="99"/>
    <w:rsid w:val="007D2983"/>
    <w:pPr>
      <w:tabs>
        <w:tab w:val="clear" w:pos="357"/>
      </w:tabs>
    </w:pPr>
    <w:rPr>
      <w:b/>
    </w:rPr>
  </w:style>
  <w:style w:type="paragraph" w:customStyle="1" w:styleId="OpiH1">
    <w:name w:val="Opi_H_1."/>
    <w:basedOn w:val="OpiHA"/>
    <w:next w:val="OpiPara"/>
    <w:uiPriority w:val="99"/>
    <w:rsid w:val="007D2983"/>
    <w:pPr>
      <w:spacing w:before="240" w:after="120"/>
      <w:ind w:left="635"/>
    </w:pPr>
    <w:rPr>
      <w:b w:val="0"/>
      <w:i/>
    </w:rPr>
  </w:style>
  <w:style w:type="paragraph" w:customStyle="1" w:styleId="OpiHa0">
    <w:name w:val="Opi_H_a"/>
    <w:basedOn w:val="OpiH1"/>
    <w:next w:val="OpiPara"/>
    <w:uiPriority w:val="99"/>
    <w:rsid w:val="007D2983"/>
    <w:pPr>
      <w:ind w:left="834"/>
    </w:pPr>
    <w:rPr>
      <w:b/>
      <w:i w:val="0"/>
      <w:sz w:val="20"/>
    </w:rPr>
  </w:style>
  <w:style w:type="paragraph" w:customStyle="1" w:styleId="OpiHi">
    <w:name w:val="Opi_H_i"/>
    <w:basedOn w:val="OpiHa0"/>
    <w:next w:val="OpiPara"/>
    <w:uiPriority w:val="99"/>
    <w:rsid w:val="007D2983"/>
    <w:pPr>
      <w:ind w:left="1038"/>
    </w:pPr>
    <w:rPr>
      <w:b w:val="0"/>
      <w:i/>
    </w:rPr>
  </w:style>
  <w:style w:type="paragraph" w:customStyle="1" w:styleId="PListArticleSubject">
    <w:name w:val="P_List_ArticleSubject"/>
    <w:basedOn w:val="Normalny"/>
    <w:uiPriority w:val="99"/>
    <w:rsid w:val="007D2983"/>
    <w:pPr>
      <w:tabs>
        <w:tab w:val="left" w:pos="2977"/>
      </w:tabs>
      <w:suppressAutoHyphens/>
      <w:spacing w:before="0" w:beforeAutospacing="0" w:after="0" w:afterAutospacing="0"/>
      <w:ind w:left="2977" w:hanging="2977"/>
    </w:pPr>
    <w:rPr>
      <w:szCs w:val="20"/>
      <w:lang w:val="pl-PL"/>
    </w:rPr>
  </w:style>
  <w:style w:type="paragraph" w:customStyle="1" w:styleId="OpiQuot">
    <w:name w:val="Opi_Quot"/>
    <w:basedOn w:val="JuQuot"/>
    <w:uiPriority w:val="99"/>
    <w:rsid w:val="007D2983"/>
  </w:style>
  <w:style w:type="paragraph" w:customStyle="1" w:styleId="SuCoverTitle1">
    <w:name w:val="Su_Cover_Title1"/>
    <w:basedOn w:val="Normalny"/>
    <w:next w:val="SuCoverTitle2"/>
    <w:uiPriority w:val="99"/>
    <w:rsid w:val="007D2983"/>
    <w:pPr>
      <w:suppressAutoHyphens/>
      <w:spacing w:before="2500" w:beforeAutospacing="0" w:after="0" w:afterAutospacing="0"/>
      <w:jc w:val="center"/>
    </w:pPr>
    <w:rPr>
      <w:sz w:val="22"/>
      <w:szCs w:val="20"/>
      <w:lang w:val="pl-PL"/>
    </w:rPr>
  </w:style>
  <w:style w:type="paragraph" w:customStyle="1" w:styleId="SuCoverTitle2">
    <w:name w:val="Su_Cover_Title2"/>
    <w:basedOn w:val="SuCoverTitle1"/>
    <w:next w:val="Normalny"/>
    <w:uiPriority w:val="99"/>
    <w:rsid w:val="007D2983"/>
    <w:pPr>
      <w:spacing w:before="240"/>
    </w:pPr>
    <w:rPr>
      <w:sz w:val="18"/>
    </w:rPr>
  </w:style>
  <w:style w:type="paragraph" w:customStyle="1" w:styleId="SuPara">
    <w:name w:val="Su_Para"/>
    <w:basedOn w:val="SuKeywords"/>
    <w:uiPriority w:val="99"/>
    <w:rsid w:val="007D2983"/>
    <w:pPr>
      <w:spacing w:before="0" w:after="0"/>
    </w:pPr>
    <w:rPr>
      <w:i w:val="0"/>
    </w:rPr>
  </w:style>
  <w:style w:type="paragraph" w:customStyle="1" w:styleId="SuKeywords">
    <w:name w:val="Su_Keywords"/>
    <w:basedOn w:val="SuHHead"/>
    <w:uiPriority w:val="99"/>
    <w:rsid w:val="007D2983"/>
    <w:pPr>
      <w:spacing w:before="120"/>
    </w:pPr>
    <w:rPr>
      <w:b w:val="0"/>
      <w:i/>
    </w:rPr>
  </w:style>
  <w:style w:type="paragraph" w:customStyle="1" w:styleId="SuHHead">
    <w:name w:val="Su_H_Head"/>
    <w:basedOn w:val="SuSubject"/>
    <w:uiPriority w:val="99"/>
    <w:rsid w:val="007D2983"/>
    <w:pPr>
      <w:spacing w:after="120"/>
    </w:pPr>
  </w:style>
  <w:style w:type="paragraph" w:customStyle="1" w:styleId="SuSubject">
    <w:name w:val="Su_Subject"/>
    <w:basedOn w:val="SuSummary"/>
    <w:uiPriority w:val="99"/>
    <w:rsid w:val="007D2983"/>
    <w:pPr>
      <w:spacing w:before="360"/>
      <w:jc w:val="both"/>
    </w:pPr>
    <w:rPr>
      <w:b/>
      <w:sz w:val="22"/>
    </w:rPr>
  </w:style>
  <w:style w:type="paragraph" w:customStyle="1" w:styleId="SuSummary">
    <w:name w:val="Su_Summary"/>
    <w:basedOn w:val="Normalny"/>
    <w:next w:val="SuSubject"/>
    <w:uiPriority w:val="99"/>
    <w:rsid w:val="007D2983"/>
    <w:pPr>
      <w:suppressAutoHyphens/>
      <w:spacing w:before="0" w:beforeAutospacing="0" w:after="240" w:afterAutospacing="0"/>
      <w:jc w:val="center"/>
    </w:pPr>
    <w:rPr>
      <w:szCs w:val="20"/>
      <w:lang w:val="pl-PL"/>
    </w:rPr>
  </w:style>
  <w:style w:type="paragraph" w:customStyle="1" w:styleId="PListCaseNo">
    <w:name w:val="P_List_CaseNo"/>
    <w:basedOn w:val="Normalny"/>
    <w:uiPriority w:val="99"/>
    <w:rsid w:val="007D2983"/>
    <w:pPr>
      <w:tabs>
        <w:tab w:val="left" w:pos="1276"/>
      </w:tabs>
      <w:suppressAutoHyphens/>
      <w:spacing w:before="0" w:beforeAutospacing="0" w:after="0" w:afterAutospacing="0" w:line="288" w:lineRule="auto"/>
      <w:ind w:left="1276" w:hanging="1276"/>
    </w:pPr>
    <w:rPr>
      <w:szCs w:val="20"/>
      <w:lang w:val="pl-PL"/>
    </w:rPr>
  </w:style>
  <w:style w:type="paragraph" w:customStyle="1" w:styleId="PListCases">
    <w:name w:val="P_List_Cases"/>
    <w:basedOn w:val="Normalny"/>
    <w:uiPriority w:val="99"/>
    <w:rsid w:val="007D2983"/>
    <w:pPr>
      <w:suppressAutoHyphens/>
      <w:spacing w:before="0" w:beforeAutospacing="0" w:after="0" w:afterAutospacing="0" w:line="288" w:lineRule="auto"/>
    </w:pPr>
    <w:rPr>
      <w:szCs w:val="20"/>
      <w:lang w:val="pl-PL"/>
    </w:rPr>
  </w:style>
  <w:style w:type="paragraph" w:customStyle="1" w:styleId="PTextIntro">
    <w:name w:val="P_Text_Intro"/>
    <w:basedOn w:val="Normalny"/>
    <w:uiPriority w:val="99"/>
    <w:rsid w:val="007D2983"/>
    <w:pPr>
      <w:suppressAutoHyphens/>
      <w:spacing w:before="0" w:beforeAutospacing="0" w:after="0" w:afterAutospacing="0"/>
      <w:jc w:val="both"/>
    </w:pPr>
    <w:rPr>
      <w:i/>
      <w:sz w:val="20"/>
      <w:szCs w:val="20"/>
      <w:lang w:val="pl-PL"/>
    </w:rPr>
  </w:style>
  <w:style w:type="paragraph" w:customStyle="1" w:styleId="PTitleCover">
    <w:name w:val="P_Title_Cover"/>
    <w:basedOn w:val="Normalny"/>
    <w:uiPriority w:val="99"/>
    <w:rsid w:val="007D2983"/>
    <w:pPr>
      <w:suppressAutoHyphens/>
      <w:spacing w:before="2500" w:beforeAutospacing="0" w:after="0" w:afterAutospacing="0"/>
      <w:jc w:val="center"/>
    </w:pPr>
    <w:rPr>
      <w:b/>
      <w:smallCaps/>
      <w:sz w:val="30"/>
      <w:szCs w:val="20"/>
      <w:lang w:val="pl-PL"/>
    </w:rPr>
  </w:style>
  <w:style w:type="paragraph" w:customStyle="1" w:styleId="PTitle1Alpha">
    <w:name w:val="P_Title1_Alpha"/>
    <w:basedOn w:val="Normalny"/>
    <w:next w:val="Normalny"/>
    <w:uiPriority w:val="99"/>
    <w:rsid w:val="007D2983"/>
    <w:pPr>
      <w:suppressAutoHyphens/>
      <w:spacing w:before="0" w:beforeAutospacing="0" w:after="120" w:afterAutospacing="0"/>
      <w:jc w:val="center"/>
    </w:pPr>
    <w:rPr>
      <w:b/>
      <w:smallCaps/>
      <w:sz w:val="30"/>
      <w:szCs w:val="20"/>
      <w:lang w:val="pl-PL"/>
    </w:rPr>
  </w:style>
  <w:style w:type="paragraph" w:customStyle="1" w:styleId="PTitle1IndexArticle">
    <w:name w:val="P_Title1_IndexArticle"/>
    <w:basedOn w:val="Normalny"/>
    <w:uiPriority w:val="99"/>
    <w:rsid w:val="007D2983"/>
    <w:pPr>
      <w:suppressAutoHyphens/>
      <w:spacing w:before="0" w:beforeAutospacing="0" w:after="120" w:afterAutospacing="0"/>
      <w:jc w:val="center"/>
    </w:pPr>
    <w:rPr>
      <w:b/>
      <w:smallCaps/>
      <w:sz w:val="30"/>
      <w:szCs w:val="20"/>
      <w:lang w:val="pl-PL"/>
    </w:rPr>
  </w:style>
  <w:style w:type="paragraph" w:customStyle="1" w:styleId="PTitle1IndexKey">
    <w:name w:val="P_Title1_IndexKey"/>
    <w:basedOn w:val="Normalny"/>
    <w:uiPriority w:val="99"/>
    <w:rsid w:val="007D2983"/>
    <w:pPr>
      <w:suppressAutoHyphens/>
      <w:spacing w:before="0" w:beforeAutospacing="0" w:after="600" w:afterAutospacing="0"/>
      <w:jc w:val="center"/>
    </w:pPr>
    <w:rPr>
      <w:b/>
      <w:smallCaps/>
      <w:sz w:val="30"/>
      <w:szCs w:val="20"/>
      <w:lang w:val="pl-PL"/>
    </w:rPr>
  </w:style>
  <w:style w:type="paragraph" w:customStyle="1" w:styleId="PTitle1Num">
    <w:name w:val="P_Title1_Num"/>
    <w:basedOn w:val="Normalny"/>
    <w:next w:val="PListCaseNo"/>
    <w:uiPriority w:val="99"/>
    <w:rsid w:val="007D2983"/>
    <w:pPr>
      <w:suppressAutoHyphens/>
      <w:spacing w:before="0" w:beforeAutospacing="0" w:after="720" w:afterAutospacing="0"/>
      <w:jc w:val="center"/>
    </w:pPr>
    <w:rPr>
      <w:b/>
      <w:smallCaps/>
      <w:sz w:val="30"/>
      <w:szCs w:val="20"/>
      <w:lang w:val="pl-PL"/>
    </w:rPr>
  </w:style>
  <w:style w:type="paragraph" w:customStyle="1" w:styleId="PTitle2Country">
    <w:name w:val="P_Title2_Country"/>
    <w:basedOn w:val="Normalny"/>
    <w:next w:val="PListCases"/>
    <w:uiPriority w:val="99"/>
    <w:rsid w:val="007D2983"/>
    <w:pPr>
      <w:keepNext/>
      <w:keepLines/>
      <w:suppressAutoHyphens/>
      <w:spacing w:before="600" w:beforeAutospacing="0" w:after="360" w:afterAutospacing="0"/>
    </w:pPr>
    <w:rPr>
      <w:b/>
      <w:szCs w:val="20"/>
      <w:lang w:val="pl-PL"/>
    </w:rPr>
  </w:style>
  <w:style w:type="paragraph" w:customStyle="1" w:styleId="PTitle2Letters">
    <w:name w:val="P_Title2_Letters"/>
    <w:basedOn w:val="Normalny"/>
    <w:next w:val="PListCases"/>
    <w:uiPriority w:val="99"/>
    <w:rsid w:val="007D2983"/>
    <w:pPr>
      <w:keepNext/>
      <w:keepLines/>
      <w:suppressAutoHyphens/>
      <w:spacing w:before="600" w:beforeAutospacing="0" w:after="360" w:afterAutospacing="0"/>
    </w:pPr>
    <w:rPr>
      <w:b/>
      <w:sz w:val="28"/>
      <w:szCs w:val="20"/>
      <w:lang w:val="pl-PL"/>
    </w:rPr>
  </w:style>
  <w:style w:type="paragraph" w:customStyle="1" w:styleId="PTitle2Part">
    <w:name w:val="P_Title2_Part"/>
    <w:basedOn w:val="Normalny"/>
    <w:uiPriority w:val="99"/>
    <w:rsid w:val="007D2983"/>
    <w:pPr>
      <w:keepNext/>
      <w:keepLines/>
      <w:suppressAutoHyphens/>
      <w:spacing w:before="600" w:beforeAutospacing="0" w:after="240" w:afterAutospacing="0"/>
      <w:jc w:val="center"/>
    </w:pPr>
    <w:rPr>
      <w:b/>
      <w:caps/>
      <w:szCs w:val="20"/>
      <w:lang w:val="pl-PL"/>
    </w:rPr>
  </w:style>
  <w:style w:type="paragraph" w:customStyle="1" w:styleId="PTitle3Article">
    <w:name w:val="P_Title3_Article"/>
    <w:basedOn w:val="Normalny"/>
    <w:uiPriority w:val="99"/>
    <w:rsid w:val="007D2983"/>
    <w:pPr>
      <w:keepNext/>
      <w:keepLines/>
      <w:suppressAutoHyphens/>
      <w:spacing w:before="360" w:beforeAutospacing="0" w:after="120" w:afterAutospacing="0"/>
      <w:jc w:val="center"/>
    </w:pPr>
    <w:rPr>
      <w:b/>
      <w:smallCaps/>
      <w:sz w:val="22"/>
      <w:szCs w:val="20"/>
      <w:lang w:val="pl-PL"/>
    </w:rPr>
  </w:style>
  <w:style w:type="paragraph" w:customStyle="1" w:styleId="PTitle4ArticleSub">
    <w:name w:val="P_Title4_Article_Sub"/>
    <w:basedOn w:val="PTitle3Article"/>
    <w:uiPriority w:val="99"/>
    <w:rsid w:val="007D2983"/>
    <w:pPr>
      <w:spacing w:before="240"/>
    </w:pPr>
    <w:rPr>
      <w:smallCaps w:val="0"/>
      <w:sz w:val="20"/>
    </w:rPr>
  </w:style>
  <w:style w:type="paragraph" w:customStyle="1" w:styleId="PTitle5Subject">
    <w:name w:val="P_Title5_Subject"/>
    <w:basedOn w:val="Normalny"/>
    <w:uiPriority w:val="99"/>
    <w:rsid w:val="007D2983"/>
    <w:pPr>
      <w:keepNext/>
      <w:keepLines/>
      <w:suppressAutoHyphens/>
      <w:spacing w:before="240" w:beforeAutospacing="0" w:after="120" w:afterAutospacing="0"/>
      <w:jc w:val="both"/>
    </w:pPr>
    <w:rPr>
      <w:b/>
      <w:i/>
      <w:szCs w:val="20"/>
      <w:lang w:val="pl-PL"/>
    </w:rPr>
  </w:style>
  <w:style w:type="paragraph" w:customStyle="1" w:styleId="PTitle6SubjectSub">
    <w:name w:val="P_Title6_Subject_Sub"/>
    <w:basedOn w:val="Normalny"/>
    <w:uiPriority w:val="99"/>
    <w:rsid w:val="007D2983"/>
    <w:pPr>
      <w:keepNext/>
      <w:keepLines/>
      <w:suppressAutoHyphens/>
      <w:spacing w:before="240" w:beforeAutospacing="0" w:after="120" w:afterAutospacing="0"/>
      <w:ind w:left="284"/>
      <w:jc w:val="both"/>
    </w:pPr>
    <w:rPr>
      <w:b/>
      <w:sz w:val="20"/>
      <w:szCs w:val="20"/>
      <w:lang w:val="pl-PL"/>
    </w:rPr>
  </w:style>
  <w:style w:type="paragraph" w:customStyle="1" w:styleId="PTitle7CaseName">
    <w:name w:val="P_Title7_CaseName"/>
    <w:basedOn w:val="Normalny"/>
    <w:uiPriority w:val="99"/>
    <w:rsid w:val="007D2983"/>
    <w:pPr>
      <w:keepLines/>
      <w:suppressAutoHyphens/>
      <w:spacing w:before="0" w:beforeAutospacing="0" w:after="240" w:afterAutospacing="0"/>
      <w:jc w:val="right"/>
    </w:pPr>
    <w:rPr>
      <w:sz w:val="22"/>
      <w:szCs w:val="20"/>
      <w:lang w:val="pl-PL"/>
    </w:rPr>
  </w:style>
  <w:style w:type="paragraph" w:customStyle="1" w:styleId="OpiParaSub">
    <w:name w:val="Opi_Para_Sub"/>
    <w:basedOn w:val="JuParaSub"/>
    <w:uiPriority w:val="99"/>
    <w:rsid w:val="007D2983"/>
  </w:style>
  <w:style w:type="paragraph" w:customStyle="1" w:styleId="OpiQuotSub">
    <w:name w:val="Opi_Quot_Sub"/>
    <w:basedOn w:val="JuQuotSub"/>
    <w:uiPriority w:val="99"/>
    <w:rsid w:val="007D2983"/>
  </w:style>
  <w:style w:type="paragraph" w:customStyle="1" w:styleId="ju-005fpara">
    <w:name w:val="ju-005fpara"/>
    <w:basedOn w:val="Normalny"/>
    <w:uiPriority w:val="99"/>
    <w:rsid w:val="00883522"/>
  </w:style>
  <w:style w:type="character" w:customStyle="1" w:styleId="ju-005fpara--char">
    <w:name w:val="ju-005fpara--char"/>
    <w:basedOn w:val="Domylnaczcionkaakapitu"/>
    <w:uiPriority w:val="99"/>
    <w:rsid w:val="00883522"/>
    <w:rPr>
      <w:rFonts w:cs="Times New Roman"/>
    </w:rPr>
  </w:style>
  <w:style w:type="character" w:customStyle="1" w:styleId="normal--char">
    <w:name w:val="normal--char"/>
    <w:basedOn w:val="Domylnaczcionkaakapitu"/>
    <w:uiPriority w:val="99"/>
    <w:rsid w:val="00E437AB"/>
    <w:rPr>
      <w:rFonts w:cs="Times New Roman"/>
    </w:rPr>
  </w:style>
  <w:style w:type="character" w:customStyle="1" w:styleId="JuParaChar">
    <w:name w:val="Ju_Para Char"/>
    <w:basedOn w:val="Domylnaczcionkaakapitu"/>
    <w:link w:val="JuPara"/>
    <w:uiPriority w:val="99"/>
    <w:locked/>
    <w:rsid w:val="004921E2"/>
    <w:rPr>
      <w:rFonts w:cs="Times New Roman"/>
      <w:sz w:val="24"/>
      <w:lang w:val="en-GB" w:eastAsia="fr-FR" w:bidi="ar-SA"/>
    </w:rPr>
  </w:style>
  <w:style w:type="paragraph" w:customStyle="1" w:styleId="ju-005fh-005fi-005froman">
    <w:name w:val="ju-005fh-005fi-005froman"/>
    <w:basedOn w:val="Normalny"/>
    <w:uiPriority w:val="99"/>
    <w:rsid w:val="00EA545F"/>
  </w:style>
  <w:style w:type="paragraph" w:customStyle="1" w:styleId="JuParaCharChar">
    <w:name w:val="Ju_Para Char Char"/>
    <w:basedOn w:val="Normalny"/>
    <w:link w:val="JuParaCharCharChar"/>
    <w:uiPriority w:val="99"/>
    <w:rsid w:val="009D20DB"/>
    <w:pPr>
      <w:suppressAutoHyphens/>
      <w:spacing w:before="0" w:beforeAutospacing="0" w:after="0" w:afterAutospacing="0"/>
      <w:ind w:firstLine="284"/>
      <w:jc w:val="both"/>
    </w:pPr>
    <w:rPr>
      <w:szCs w:val="20"/>
      <w:lang w:val="pl-PL"/>
    </w:rPr>
  </w:style>
  <w:style w:type="character" w:customStyle="1" w:styleId="JuParaCharCharChar">
    <w:name w:val="Ju_Para Char Char Char"/>
    <w:basedOn w:val="Domylnaczcionkaakapitu"/>
    <w:link w:val="JuParaCharChar"/>
    <w:uiPriority w:val="99"/>
    <w:locked/>
    <w:rsid w:val="009D20DB"/>
    <w:rPr>
      <w:rFonts w:cs="Times New Roman"/>
      <w:sz w:val="24"/>
      <w:lang w:val="en-GB" w:eastAsia="fr-FR" w:bidi="ar-SA"/>
    </w:rPr>
  </w:style>
  <w:style w:type="paragraph" w:styleId="Tekstprzypisukocowego">
    <w:name w:val="endnote text"/>
    <w:basedOn w:val="Normalny"/>
    <w:link w:val="TekstprzypisukocowegoZnak"/>
    <w:uiPriority w:val="99"/>
    <w:semiHidden/>
    <w:rsid w:val="00511EE1"/>
    <w:pPr>
      <w:suppressAutoHyphens/>
      <w:spacing w:before="0" w:beforeAutospacing="0" w:after="0" w:afterAutospacing="0"/>
    </w:pPr>
    <w:rPr>
      <w:sz w:val="20"/>
      <w:szCs w:val="20"/>
      <w:lang w:val="pl-PL"/>
    </w:rPr>
  </w:style>
  <w:style w:type="character" w:customStyle="1" w:styleId="TekstprzypisukocowegoZnak">
    <w:name w:val="Tekst przypisu końcowego Znak"/>
    <w:basedOn w:val="Domylnaczcionkaakapitu"/>
    <w:link w:val="Tekstprzypisukocowego"/>
    <w:uiPriority w:val="99"/>
    <w:semiHidden/>
    <w:rPr>
      <w:sz w:val="20"/>
      <w:szCs w:val="20"/>
      <w:lang w:val="fr-FR" w:eastAsia="fr-FR"/>
    </w:rPr>
  </w:style>
  <w:style w:type="character" w:styleId="Odwoanieprzypisukocowego">
    <w:name w:val="endnote reference"/>
    <w:basedOn w:val="Domylnaczcionkaakapitu"/>
    <w:uiPriority w:val="99"/>
    <w:semiHidden/>
    <w:rsid w:val="00511EE1"/>
    <w:rPr>
      <w:rFonts w:cs="Times New Roman"/>
      <w:vertAlign w:val="superscript"/>
    </w:rPr>
  </w:style>
  <w:style w:type="character" w:styleId="Hipercze">
    <w:name w:val="Hyperlink"/>
    <w:basedOn w:val="Domylnaczcionkaakapitu"/>
    <w:uiPriority w:val="99"/>
    <w:rsid w:val="00041F7B"/>
    <w:rPr>
      <w:rFonts w:cs="Times New Roman"/>
      <w:color w:val="0000FF"/>
      <w:u w:val="single"/>
    </w:rPr>
  </w:style>
  <w:style w:type="character" w:customStyle="1" w:styleId="PJuQuotZnak">
    <w:name w:val="P_Ju_Quot Znak"/>
    <w:basedOn w:val="Domylnaczcionkaakapitu"/>
    <w:link w:val="PJuQuot"/>
    <w:uiPriority w:val="99"/>
    <w:locked/>
    <w:rsid w:val="00041F7B"/>
    <w:rPr>
      <w:rFonts w:cs="Times New Roman"/>
      <w:lang w:val="en-GB" w:eastAsia="fr-FR" w:bidi="ar-SA"/>
    </w:rPr>
  </w:style>
  <w:style w:type="paragraph" w:styleId="Tekstpodstawowy">
    <w:name w:val="Body Text"/>
    <w:basedOn w:val="Normalny"/>
    <w:link w:val="TekstpodstawowyZnak"/>
    <w:uiPriority w:val="99"/>
    <w:rsid w:val="003C4FBD"/>
    <w:pPr>
      <w:autoSpaceDE w:val="0"/>
      <w:autoSpaceDN w:val="0"/>
      <w:adjustRightInd w:val="0"/>
      <w:spacing w:before="0" w:beforeAutospacing="0" w:after="0" w:afterAutospacing="0"/>
      <w:jc w:val="both"/>
    </w:pPr>
    <w:rPr>
      <w:szCs w:val="18"/>
      <w:lang w:val="pl-PL" w:eastAsia="pl-PL"/>
    </w:rPr>
  </w:style>
  <w:style w:type="character" w:customStyle="1" w:styleId="TekstpodstawowyZnak">
    <w:name w:val="Tekst podstawowy Znak"/>
    <w:basedOn w:val="Domylnaczcionkaakapitu"/>
    <w:link w:val="Tekstpodstawowy"/>
    <w:uiPriority w:val="99"/>
    <w:semiHidden/>
    <w:rPr>
      <w:sz w:val="24"/>
      <w:szCs w:val="24"/>
      <w:lang w:val="fr-FR" w:eastAsia="fr-FR"/>
    </w:rPr>
  </w:style>
  <w:style w:type="paragraph" w:styleId="Mapadokumentu">
    <w:name w:val="Document Map"/>
    <w:basedOn w:val="Normalny"/>
    <w:link w:val="MapadokumentuZnak"/>
    <w:uiPriority w:val="99"/>
    <w:semiHidden/>
    <w:rsid w:val="00C93A65"/>
    <w:pPr>
      <w:shd w:val="clear" w:color="auto" w:fill="000080"/>
      <w:suppressAutoHyphens/>
      <w:spacing w:before="0" w:beforeAutospacing="0" w:after="0" w:afterAutospacing="0"/>
    </w:pPr>
    <w:rPr>
      <w:rFonts w:ascii="Tahoma" w:hAnsi="Tahoma" w:cs="Tahoma"/>
      <w:sz w:val="20"/>
      <w:szCs w:val="20"/>
      <w:lang w:val="pl-PL"/>
    </w:rPr>
  </w:style>
  <w:style w:type="character" w:customStyle="1" w:styleId="MapadokumentuZnak">
    <w:name w:val="Mapa dokumentu Znak"/>
    <w:basedOn w:val="Domylnaczcionkaakapitu"/>
    <w:link w:val="Mapadokumentu"/>
    <w:uiPriority w:val="99"/>
    <w:semiHidden/>
    <w:rPr>
      <w:rFonts w:ascii="Tahoma" w:hAnsi="Tahoma" w:cs="Tahoma"/>
      <w:sz w:val="16"/>
      <w:szCs w:val="16"/>
      <w:lang w:val="fr-FR" w:eastAsia="fr-FR"/>
    </w:rPr>
  </w:style>
  <w:style w:type="paragraph" w:customStyle="1" w:styleId="ju-005fh-005fhead">
    <w:name w:val="ju-005fh-005fhead"/>
    <w:basedOn w:val="Normalny"/>
    <w:uiPriority w:val="99"/>
    <w:rsid w:val="00C93A65"/>
    <w:rPr>
      <w:lang w:val="pl-PL" w:eastAsia="pl-PL"/>
    </w:rPr>
  </w:style>
  <w:style w:type="character" w:customStyle="1" w:styleId="ju--005fpara----char--char">
    <w:name w:val="ju--005fpara----char--char"/>
    <w:basedOn w:val="Domylnaczcionkaakapitu"/>
    <w:uiPriority w:val="99"/>
    <w:rsid w:val="00C93A65"/>
    <w:rPr>
      <w:rFonts w:cs="Times New Roman"/>
    </w:rPr>
  </w:style>
  <w:style w:type="paragraph" w:customStyle="1" w:styleId="ju-005fquot">
    <w:name w:val="ju-005fquot"/>
    <w:basedOn w:val="Normalny"/>
    <w:uiPriority w:val="99"/>
    <w:rsid w:val="00C93A65"/>
    <w:rPr>
      <w:lang w:val="pl-PL" w:eastAsia="pl-PL"/>
    </w:rPr>
  </w:style>
  <w:style w:type="character" w:customStyle="1" w:styleId="JuParaCar">
    <w:name w:val="Ju_Para Car"/>
    <w:basedOn w:val="Domylnaczcionkaakapitu"/>
    <w:uiPriority w:val="99"/>
    <w:rsid w:val="009B4D96"/>
    <w:rPr>
      <w:rFonts w:cs="Times New Roman"/>
      <w:sz w:val="24"/>
      <w:lang w:val="en-GB" w:eastAsia="fr-FR" w:bidi="ar-SA"/>
    </w:rPr>
  </w:style>
  <w:style w:type="paragraph" w:customStyle="1" w:styleId="ju-005fpara-0020char">
    <w:name w:val="ju-005fpara-0020char"/>
    <w:basedOn w:val="Normalny"/>
    <w:uiPriority w:val="99"/>
    <w:rsid w:val="009B4D96"/>
    <w:rPr>
      <w:lang w:val="pl-PL" w:eastAsia="en-GB"/>
    </w:rPr>
  </w:style>
  <w:style w:type="character" w:customStyle="1" w:styleId="JuQuotChar">
    <w:name w:val="Ju_Quot Char"/>
    <w:basedOn w:val="JuParaCar"/>
    <w:link w:val="JuQuot"/>
    <w:uiPriority w:val="99"/>
    <w:locked/>
    <w:rsid w:val="009B4D96"/>
    <w:rPr>
      <w:rFonts w:cs="Times New Roman"/>
      <w:sz w:val="24"/>
      <w:lang w:val="en-GB" w:eastAsia="fr-FR" w:bidi="ar-SA"/>
    </w:rPr>
  </w:style>
  <w:style w:type="character" w:customStyle="1" w:styleId="JuJudgesChar">
    <w:name w:val="Ju_Judges Char"/>
    <w:basedOn w:val="Domylnaczcionkaakapitu"/>
    <w:link w:val="JuJudges"/>
    <w:uiPriority w:val="99"/>
    <w:locked/>
    <w:rsid w:val="009B4D96"/>
    <w:rPr>
      <w:rFonts w:cs="Times New Roman"/>
      <w:sz w:val="24"/>
      <w:lang w:val="en-GB" w:eastAsia="fr-FR" w:bidi="ar-SA"/>
    </w:rPr>
  </w:style>
  <w:style w:type="character" w:customStyle="1" w:styleId="JuSignedChar">
    <w:name w:val="Ju_Signed Char"/>
    <w:basedOn w:val="Domylnaczcionkaakapitu"/>
    <w:link w:val="JuSigned"/>
    <w:uiPriority w:val="99"/>
    <w:locked/>
    <w:rsid w:val="00CB1351"/>
    <w:rPr>
      <w:rFonts w:cs="Times New Roman"/>
      <w:noProof/>
      <w:sz w:val="24"/>
      <w:lang w:val="pl-PL" w:eastAsia="fr-FR" w:bidi="ar-SA"/>
    </w:rPr>
  </w:style>
  <w:style w:type="paragraph" w:styleId="Tekstpodstawowy2">
    <w:name w:val="Body Text 2"/>
    <w:basedOn w:val="Normalny"/>
    <w:link w:val="Tekstpodstawowy2Znak"/>
    <w:uiPriority w:val="99"/>
    <w:rsid w:val="00514B77"/>
    <w:pPr>
      <w:suppressAutoHyphens/>
      <w:spacing w:before="0" w:beforeAutospacing="0" w:after="120" w:afterAutospacing="0" w:line="480" w:lineRule="auto"/>
    </w:pPr>
    <w:rPr>
      <w:szCs w:val="20"/>
      <w:lang w:val="pl-PL"/>
    </w:rPr>
  </w:style>
  <w:style w:type="character" w:customStyle="1" w:styleId="Tekstpodstawowy2Znak">
    <w:name w:val="Tekst podstawowy 2 Znak"/>
    <w:basedOn w:val="Domylnaczcionkaakapitu"/>
    <w:link w:val="Tekstpodstawowy2"/>
    <w:uiPriority w:val="99"/>
    <w:semiHidden/>
    <w:rPr>
      <w:sz w:val="24"/>
      <w:szCs w:val="24"/>
      <w:lang w:val="fr-FR" w:eastAsia="fr-FR"/>
    </w:rPr>
  </w:style>
  <w:style w:type="character" w:customStyle="1" w:styleId="ju-005fquot--char">
    <w:name w:val="ju-005fquot--char"/>
    <w:basedOn w:val="Domylnaczcionkaakapitu"/>
    <w:uiPriority w:val="99"/>
    <w:rsid w:val="00F644E4"/>
    <w:rPr>
      <w:rFonts w:cs="Times New Roman"/>
    </w:rPr>
  </w:style>
  <w:style w:type="character" w:customStyle="1" w:styleId="footnote-0020text--char">
    <w:name w:val="footnote-0020text--char"/>
    <w:basedOn w:val="Domylnaczcionkaakapitu"/>
    <w:uiPriority w:val="99"/>
    <w:rsid w:val="00F644E4"/>
    <w:rPr>
      <w:rFonts w:cs="Times New Roman"/>
    </w:rPr>
  </w:style>
  <w:style w:type="character" w:customStyle="1" w:styleId="ju--005fpara--0020char--0020char----char--char">
    <w:name w:val="ju--005fpara--0020char--0020char----char--char"/>
    <w:basedOn w:val="Domylnaczcionkaakapitu"/>
    <w:uiPriority w:val="99"/>
    <w:rsid w:val="0097073A"/>
    <w:rPr>
      <w:rFonts w:cs="Times New Roman"/>
    </w:rPr>
  </w:style>
  <w:style w:type="character" w:customStyle="1" w:styleId="ju-005flist--char">
    <w:name w:val="ju-005flist--char"/>
    <w:basedOn w:val="Domylnaczcionkaakapitu"/>
    <w:uiPriority w:val="99"/>
    <w:rsid w:val="009707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406479">
      <w:marLeft w:val="0"/>
      <w:marRight w:val="0"/>
      <w:marTop w:val="0"/>
      <w:marBottom w:val="0"/>
      <w:divBdr>
        <w:top w:val="none" w:sz="0" w:space="0" w:color="auto"/>
        <w:left w:val="none" w:sz="0" w:space="0" w:color="auto"/>
        <w:bottom w:val="none" w:sz="0" w:space="0" w:color="auto"/>
        <w:right w:val="none" w:sz="0" w:space="0" w:color="auto"/>
      </w:divBdr>
    </w:div>
    <w:div w:id="1133406480">
      <w:marLeft w:val="0"/>
      <w:marRight w:val="0"/>
      <w:marTop w:val="0"/>
      <w:marBottom w:val="0"/>
      <w:divBdr>
        <w:top w:val="none" w:sz="0" w:space="0" w:color="auto"/>
        <w:left w:val="none" w:sz="0" w:space="0" w:color="auto"/>
        <w:bottom w:val="none" w:sz="0" w:space="0" w:color="auto"/>
        <w:right w:val="none" w:sz="0" w:space="0" w:color="auto"/>
      </w:divBdr>
    </w:div>
    <w:div w:id="1133406482">
      <w:marLeft w:val="0"/>
      <w:marRight w:val="0"/>
      <w:marTop w:val="0"/>
      <w:marBottom w:val="0"/>
      <w:divBdr>
        <w:top w:val="none" w:sz="0" w:space="0" w:color="auto"/>
        <w:left w:val="none" w:sz="0" w:space="0" w:color="auto"/>
        <w:bottom w:val="none" w:sz="0" w:space="0" w:color="auto"/>
        <w:right w:val="none" w:sz="0" w:space="0" w:color="auto"/>
      </w:divBdr>
    </w:div>
    <w:div w:id="1133406483">
      <w:marLeft w:val="0"/>
      <w:marRight w:val="0"/>
      <w:marTop w:val="0"/>
      <w:marBottom w:val="0"/>
      <w:divBdr>
        <w:top w:val="none" w:sz="0" w:space="0" w:color="auto"/>
        <w:left w:val="none" w:sz="0" w:space="0" w:color="auto"/>
        <w:bottom w:val="none" w:sz="0" w:space="0" w:color="auto"/>
        <w:right w:val="none" w:sz="0" w:space="0" w:color="auto"/>
      </w:divBdr>
    </w:div>
    <w:div w:id="1133406486">
      <w:marLeft w:val="0"/>
      <w:marRight w:val="0"/>
      <w:marTop w:val="0"/>
      <w:marBottom w:val="0"/>
      <w:divBdr>
        <w:top w:val="none" w:sz="0" w:space="0" w:color="auto"/>
        <w:left w:val="none" w:sz="0" w:space="0" w:color="auto"/>
        <w:bottom w:val="none" w:sz="0" w:space="0" w:color="auto"/>
        <w:right w:val="none" w:sz="0" w:space="0" w:color="auto"/>
      </w:divBdr>
    </w:div>
    <w:div w:id="1133406488">
      <w:marLeft w:val="0"/>
      <w:marRight w:val="0"/>
      <w:marTop w:val="0"/>
      <w:marBottom w:val="0"/>
      <w:divBdr>
        <w:top w:val="none" w:sz="0" w:space="0" w:color="auto"/>
        <w:left w:val="none" w:sz="0" w:space="0" w:color="auto"/>
        <w:bottom w:val="none" w:sz="0" w:space="0" w:color="auto"/>
        <w:right w:val="none" w:sz="0" w:space="0" w:color="auto"/>
      </w:divBdr>
    </w:div>
    <w:div w:id="1133406489">
      <w:marLeft w:val="0"/>
      <w:marRight w:val="0"/>
      <w:marTop w:val="0"/>
      <w:marBottom w:val="0"/>
      <w:divBdr>
        <w:top w:val="none" w:sz="0" w:space="0" w:color="auto"/>
        <w:left w:val="none" w:sz="0" w:space="0" w:color="auto"/>
        <w:bottom w:val="none" w:sz="0" w:space="0" w:color="auto"/>
        <w:right w:val="none" w:sz="0" w:space="0" w:color="auto"/>
      </w:divBdr>
      <w:divsChild>
        <w:div w:id="1133406487">
          <w:marLeft w:val="0"/>
          <w:marRight w:val="0"/>
          <w:marTop w:val="0"/>
          <w:marBottom w:val="0"/>
          <w:divBdr>
            <w:top w:val="none" w:sz="0" w:space="0" w:color="auto"/>
            <w:left w:val="none" w:sz="0" w:space="0" w:color="auto"/>
            <w:bottom w:val="none" w:sz="0" w:space="0" w:color="auto"/>
            <w:right w:val="none" w:sz="0" w:space="0" w:color="auto"/>
          </w:divBdr>
          <w:divsChild>
            <w:div w:id="1133406481">
              <w:marLeft w:val="0"/>
              <w:marRight w:val="0"/>
              <w:marTop w:val="0"/>
              <w:marBottom w:val="0"/>
              <w:divBdr>
                <w:top w:val="none" w:sz="0" w:space="0" w:color="auto"/>
                <w:left w:val="none" w:sz="0" w:space="0" w:color="auto"/>
                <w:bottom w:val="none" w:sz="0" w:space="0" w:color="auto"/>
                <w:right w:val="none" w:sz="0" w:space="0" w:color="auto"/>
              </w:divBdr>
              <w:divsChild>
                <w:div w:id="1133406484">
                  <w:marLeft w:val="0"/>
                  <w:marRight w:val="0"/>
                  <w:marTop w:val="0"/>
                  <w:marBottom w:val="0"/>
                  <w:divBdr>
                    <w:top w:val="none" w:sz="0" w:space="0" w:color="auto"/>
                    <w:left w:val="none" w:sz="0" w:space="0" w:color="auto"/>
                    <w:bottom w:val="none" w:sz="0" w:space="0" w:color="auto"/>
                    <w:right w:val="none" w:sz="0" w:space="0" w:color="auto"/>
                  </w:divBdr>
                </w:div>
                <w:div w:id="1133406485">
                  <w:marLeft w:val="0"/>
                  <w:marRight w:val="0"/>
                  <w:marTop w:val="0"/>
                  <w:marBottom w:val="0"/>
                  <w:divBdr>
                    <w:top w:val="none" w:sz="0" w:space="0" w:color="auto"/>
                    <w:left w:val="none" w:sz="0" w:space="0" w:color="auto"/>
                    <w:bottom w:val="none" w:sz="0" w:space="0" w:color="auto"/>
                    <w:right w:val="none" w:sz="0" w:space="0" w:color="auto"/>
                  </w:divBdr>
                </w:div>
                <w:div w:id="11334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64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12181</Words>
  <Characters>73088</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ECHR</vt:lpstr>
    </vt:vector>
  </TitlesOfParts>
  <LinksUpToDate>false</LinksUpToDate>
  <CharactersWithSpaces>85099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cp:lastPrinted>2009-07-23T11:20:00Z</cp:lastPrinted>
  <dcterms:created xsi:type="dcterms:W3CDTF">2015-11-06T09:30:00Z</dcterms:created>
  <dcterms:modified xsi:type="dcterms:W3CDTF">2015-11-06T09:30:00Z</dcterms:modified>
  <cp:category>ECHR Template</cp:category>
</cp:coreProperties>
</file>