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76" w:rsidRDefault="00351C76" w:rsidP="00042867">
      <w:pPr>
        <w:jc w:val="center"/>
      </w:pPr>
    </w:p>
    <w:p w:rsidR="00351C76" w:rsidRDefault="00351C76" w:rsidP="00042867">
      <w:pPr>
        <w:jc w:val="center"/>
      </w:pPr>
    </w:p>
    <w:p w:rsidR="00351C76" w:rsidRPr="002D0F4A" w:rsidRDefault="00351C76" w:rsidP="00042867">
      <w:pPr>
        <w:jc w:val="center"/>
      </w:pPr>
    </w:p>
    <w:p w:rsidR="00351C76" w:rsidRPr="00840F50" w:rsidRDefault="00351C76" w:rsidP="00042867">
      <w:pPr>
        <w:jc w:val="center"/>
        <w:rPr>
          <w:lang w:val="pl-PL"/>
        </w:rPr>
      </w:pPr>
      <w:r w:rsidRPr="00840F50">
        <w:rPr>
          <w:lang w:val="pl-PL"/>
        </w:rPr>
        <w:t>SEKCJA CZWARTA</w:t>
      </w: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042867">
      <w:pPr>
        <w:jc w:val="center"/>
        <w:rPr>
          <w:b/>
          <w:lang w:val="pl-PL"/>
        </w:rPr>
      </w:pPr>
      <w:bookmarkStart w:id="0" w:name="To"/>
      <w:r w:rsidRPr="00840F50">
        <w:rPr>
          <w:b/>
          <w:lang w:val="pl-PL"/>
        </w:rPr>
        <w:t xml:space="preserve">SPRAWA </w:t>
      </w:r>
      <w:bookmarkEnd w:id="0"/>
      <w:r w:rsidRPr="00840F50">
        <w:rPr>
          <w:b/>
          <w:lang w:val="pl-PL"/>
        </w:rPr>
        <w:t xml:space="preserve">KURKOWSKI </w:t>
      </w:r>
      <w:r>
        <w:rPr>
          <w:b/>
          <w:lang w:val="pl-PL"/>
        </w:rPr>
        <w:t>przeciwko POLSCE</w:t>
      </w:r>
    </w:p>
    <w:p w:rsidR="00351C76" w:rsidRPr="00840F50" w:rsidRDefault="00351C76" w:rsidP="00042867">
      <w:pPr>
        <w:jc w:val="center"/>
        <w:rPr>
          <w:lang w:val="pl-PL"/>
        </w:rPr>
      </w:pPr>
    </w:p>
    <w:p w:rsidR="00351C76" w:rsidRPr="00840F50" w:rsidRDefault="00351C76" w:rsidP="00042867">
      <w:pPr>
        <w:jc w:val="center"/>
        <w:rPr>
          <w:i/>
          <w:lang w:val="pl-PL"/>
        </w:rPr>
      </w:pPr>
      <w:r w:rsidRPr="00840F50">
        <w:rPr>
          <w:i/>
          <w:lang w:val="pl-PL"/>
        </w:rPr>
        <w:t>(Skarga nr 36228/06)</w:t>
      </w: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042867">
      <w:pPr>
        <w:jc w:val="center"/>
        <w:rPr>
          <w:lang w:val="pl-PL"/>
        </w:rPr>
      </w:pPr>
    </w:p>
    <w:p w:rsidR="00351C76" w:rsidRPr="00840F50" w:rsidRDefault="00351C76" w:rsidP="00DC3C2D">
      <w:pPr>
        <w:jc w:val="center"/>
        <w:rPr>
          <w:szCs w:val="24"/>
          <w:lang w:val="pl-PL"/>
        </w:rPr>
      </w:pPr>
      <w:r w:rsidRPr="00840F50">
        <w:rPr>
          <w:szCs w:val="24"/>
          <w:lang w:val="pl-PL"/>
        </w:rPr>
        <w:t>WYROK</w:t>
      </w:r>
    </w:p>
    <w:p w:rsidR="00351C76" w:rsidRPr="00840F50" w:rsidRDefault="00351C76" w:rsidP="00042867">
      <w:pPr>
        <w:jc w:val="center"/>
        <w:rPr>
          <w:szCs w:val="24"/>
          <w:lang w:val="pl-PL"/>
        </w:rPr>
      </w:pPr>
    </w:p>
    <w:p w:rsidR="00351C76" w:rsidRPr="00840F50" w:rsidRDefault="00351C76" w:rsidP="00594425">
      <w:pPr>
        <w:jc w:val="center"/>
        <w:rPr>
          <w:szCs w:val="24"/>
          <w:lang w:val="pl-PL"/>
        </w:rPr>
      </w:pPr>
    </w:p>
    <w:p w:rsidR="00351C76" w:rsidRPr="00840F50" w:rsidRDefault="00351C76" w:rsidP="00DC3C2D">
      <w:pPr>
        <w:pStyle w:val="JuCase"/>
        <w:ind w:firstLine="0"/>
        <w:jc w:val="center"/>
        <w:rPr>
          <w:b w:val="0"/>
          <w:lang w:val="pl-PL"/>
        </w:rPr>
      </w:pPr>
    </w:p>
    <w:p w:rsidR="00351C76" w:rsidRPr="00840F50" w:rsidRDefault="00351C76" w:rsidP="00DC3C2D">
      <w:pPr>
        <w:pStyle w:val="JuCase"/>
        <w:ind w:firstLine="0"/>
        <w:jc w:val="center"/>
        <w:rPr>
          <w:b w:val="0"/>
          <w:lang w:val="pl-PL"/>
        </w:rPr>
      </w:pPr>
    </w:p>
    <w:p w:rsidR="00351C76" w:rsidRPr="00840F50" w:rsidRDefault="00351C76" w:rsidP="00DC3C2D">
      <w:pPr>
        <w:pStyle w:val="JuCase"/>
        <w:ind w:firstLine="0"/>
        <w:jc w:val="center"/>
        <w:rPr>
          <w:b w:val="0"/>
          <w:lang w:val="pl-PL"/>
        </w:rPr>
      </w:pPr>
      <w:r w:rsidRPr="00840F50">
        <w:rPr>
          <w:b w:val="0"/>
          <w:lang w:val="pl-PL"/>
        </w:rPr>
        <w:t>STRASBURG</w:t>
      </w:r>
    </w:p>
    <w:p w:rsidR="00351C76" w:rsidRPr="00840F50" w:rsidRDefault="00351C76" w:rsidP="00DC3C2D">
      <w:pPr>
        <w:pStyle w:val="JuCase"/>
        <w:ind w:firstLine="0"/>
        <w:jc w:val="center"/>
        <w:rPr>
          <w:b w:val="0"/>
          <w:lang w:val="pl-PL"/>
        </w:rPr>
      </w:pPr>
    </w:p>
    <w:p w:rsidR="00351C76" w:rsidRPr="009E61C5" w:rsidRDefault="00351C76" w:rsidP="00DC3C2D">
      <w:pPr>
        <w:pStyle w:val="JuCase"/>
        <w:ind w:firstLine="0"/>
        <w:jc w:val="center"/>
        <w:rPr>
          <w:b w:val="0"/>
          <w:lang w:val="pl-PL"/>
        </w:rPr>
      </w:pPr>
      <w:r w:rsidRPr="009E61C5">
        <w:rPr>
          <w:b w:val="0"/>
          <w:lang w:val="pl-PL"/>
        </w:rPr>
        <w:t>9 kwietnia 2013 roku</w:t>
      </w:r>
    </w:p>
    <w:p w:rsidR="00351C76" w:rsidRPr="009E61C5" w:rsidRDefault="00351C76" w:rsidP="00DC3C2D">
      <w:pPr>
        <w:pStyle w:val="JuCase"/>
        <w:ind w:firstLine="0"/>
        <w:jc w:val="center"/>
        <w:rPr>
          <w:b w:val="0"/>
          <w:lang w:val="pl-PL"/>
        </w:rPr>
      </w:pPr>
    </w:p>
    <w:p w:rsidR="00351C76" w:rsidRPr="009E61C5" w:rsidRDefault="00351C76" w:rsidP="00DC3C2D">
      <w:pPr>
        <w:pStyle w:val="JuCase"/>
        <w:ind w:firstLine="0"/>
        <w:jc w:val="center"/>
        <w:rPr>
          <w:b w:val="0"/>
          <w:lang w:val="pl-PL"/>
        </w:rPr>
      </w:pPr>
    </w:p>
    <w:p w:rsidR="00351C76" w:rsidRPr="001244AC" w:rsidRDefault="00351C76" w:rsidP="00594425">
      <w:pPr>
        <w:pStyle w:val="JuCase"/>
        <w:ind w:firstLine="0"/>
        <w:rPr>
          <w:b w:val="0"/>
          <w:i/>
          <w:sz w:val="22"/>
          <w:lang w:val="pl-PL"/>
        </w:rPr>
      </w:pPr>
      <w:r w:rsidRPr="001244AC">
        <w:rPr>
          <w:b w:val="0"/>
          <w:i/>
          <w:iCs/>
          <w:lang w:val="pl-PL"/>
        </w:rPr>
        <w:t>Wyrok ten stanie się ostateczny zgodnie z warunkami określonymi w Artykule 44 § 2 Konwencji. Wyrok może podlegać korekcie wydawniczej</w:t>
      </w:r>
      <w:r w:rsidRPr="001244AC">
        <w:rPr>
          <w:b w:val="0"/>
          <w:i/>
          <w:sz w:val="22"/>
          <w:lang w:val="pl-PL"/>
        </w:rPr>
        <w:t>.</w:t>
      </w:r>
    </w:p>
    <w:p w:rsidR="00351C76" w:rsidRPr="001244AC" w:rsidRDefault="00351C76" w:rsidP="00DC3C2D">
      <w:pPr>
        <w:pStyle w:val="JuCase"/>
        <w:ind w:firstLine="0"/>
        <w:rPr>
          <w:b w:val="0"/>
          <w:szCs w:val="24"/>
          <w:lang w:val="pl-PL"/>
        </w:rPr>
        <w:sectPr w:rsidR="00351C76" w:rsidRPr="001244AC" w:rsidSect="00DC3C2D">
          <w:headerReference w:type="default" r:id="rId7"/>
          <w:headerReference w:type="first" r:id="rId8"/>
          <w:footerReference w:type="first" r:id="rId9"/>
          <w:footnotePr>
            <w:numRestart w:val="eachPage"/>
          </w:footnotePr>
          <w:pgSz w:w="11906" w:h="16838" w:code="9"/>
          <w:pgMar w:top="2274" w:right="2274" w:bottom="2274" w:left="2274" w:header="1701" w:footer="708" w:gutter="0"/>
          <w:pgNumType w:start="1"/>
          <w:cols w:space="708"/>
          <w:titlePg/>
          <w:docGrid w:linePitch="326"/>
        </w:sectPr>
      </w:pPr>
    </w:p>
    <w:p w:rsidR="00351C76" w:rsidRPr="001244AC" w:rsidRDefault="00351C76" w:rsidP="0007337B">
      <w:pPr>
        <w:pStyle w:val="JuCase"/>
        <w:rPr>
          <w:lang w:val="pl-PL"/>
        </w:rPr>
      </w:pPr>
      <w:r w:rsidRPr="001244AC">
        <w:rPr>
          <w:lang w:val="pl-PL"/>
        </w:rPr>
        <w:t xml:space="preserve">W sprawie Kurkowski </w:t>
      </w:r>
      <w:r>
        <w:rPr>
          <w:lang w:val="pl-PL"/>
        </w:rPr>
        <w:t>przeciwko Polsce</w:t>
      </w:r>
      <w:r w:rsidRPr="001244AC">
        <w:rPr>
          <w:lang w:val="pl-PL"/>
        </w:rPr>
        <w:t>,</w:t>
      </w:r>
    </w:p>
    <w:p w:rsidR="00351C76" w:rsidRPr="001244AC" w:rsidRDefault="00351C76" w:rsidP="009F0055">
      <w:pPr>
        <w:pStyle w:val="JuPara"/>
        <w:rPr>
          <w:lang w:val="pl-PL"/>
        </w:rPr>
      </w:pPr>
      <w:r w:rsidRPr="000D3A65">
        <w:rPr>
          <w:lang w:val="pl-PL"/>
        </w:rPr>
        <w:t>Europejski Trybunał Praw Człowieka (Sekcja Czwa</w:t>
      </w:r>
      <w:r>
        <w:rPr>
          <w:lang w:val="pl-PL"/>
        </w:rPr>
        <w:t>rta), zasiadając jako Izba w skł</w:t>
      </w:r>
      <w:r w:rsidRPr="000D3A65">
        <w:rPr>
          <w:lang w:val="pl-PL"/>
        </w:rPr>
        <w:t>adzie</w:t>
      </w:r>
      <w:r w:rsidRPr="001244AC">
        <w:rPr>
          <w:lang w:val="pl-PL"/>
        </w:rPr>
        <w:t>:</w:t>
      </w:r>
    </w:p>
    <w:p w:rsidR="00351C76" w:rsidRPr="001244AC" w:rsidRDefault="00351C76" w:rsidP="00774CDF">
      <w:pPr>
        <w:pStyle w:val="JuJudges"/>
        <w:rPr>
          <w:lang w:val="pl-PL"/>
        </w:rPr>
      </w:pPr>
      <w:r w:rsidRPr="001244AC">
        <w:rPr>
          <w:lang w:val="pl-PL"/>
        </w:rPr>
        <w:tab/>
        <w:t>Ineta Ziemele,</w:t>
      </w:r>
      <w:r w:rsidRPr="001244AC">
        <w:rPr>
          <w:i/>
          <w:lang w:val="pl-PL"/>
        </w:rPr>
        <w:t xml:space="preserve"> Przewodniczący,</w:t>
      </w:r>
      <w:r w:rsidRPr="001244AC">
        <w:rPr>
          <w:i/>
          <w:lang w:val="pl-PL"/>
        </w:rPr>
        <w:br/>
      </w:r>
      <w:r w:rsidRPr="001244AC">
        <w:rPr>
          <w:lang w:val="pl-PL"/>
        </w:rPr>
        <w:tab/>
        <w:t>Päivi Hirvelä,</w:t>
      </w:r>
      <w:r w:rsidRPr="001244AC">
        <w:rPr>
          <w:i/>
          <w:lang w:val="pl-PL"/>
        </w:rPr>
        <w:br/>
      </w:r>
      <w:r w:rsidRPr="001244AC">
        <w:rPr>
          <w:lang w:val="pl-PL"/>
        </w:rPr>
        <w:tab/>
        <w:t>George Nicolaou,</w:t>
      </w:r>
      <w:r w:rsidRPr="001244AC">
        <w:rPr>
          <w:i/>
          <w:lang w:val="pl-PL"/>
        </w:rPr>
        <w:br/>
      </w:r>
      <w:r w:rsidRPr="001244AC">
        <w:rPr>
          <w:lang w:val="pl-PL"/>
        </w:rPr>
        <w:tab/>
        <w:t>Ledi Bianku,</w:t>
      </w:r>
      <w:r w:rsidRPr="001244AC">
        <w:rPr>
          <w:i/>
          <w:lang w:val="pl-PL"/>
        </w:rPr>
        <w:br/>
      </w:r>
      <w:r w:rsidRPr="001244AC">
        <w:rPr>
          <w:lang w:val="pl-PL"/>
        </w:rPr>
        <w:tab/>
        <w:t>Zdravka Kalaydjieva,</w:t>
      </w:r>
      <w:r w:rsidRPr="001244AC">
        <w:rPr>
          <w:i/>
          <w:lang w:val="pl-PL"/>
        </w:rPr>
        <w:br/>
      </w:r>
      <w:r w:rsidRPr="001244AC">
        <w:rPr>
          <w:lang w:val="pl-PL"/>
        </w:rPr>
        <w:tab/>
        <w:t>Krzysztof Wojtyczek,</w:t>
      </w:r>
      <w:r w:rsidRPr="001244AC">
        <w:rPr>
          <w:i/>
          <w:lang w:val="pl-PL"/>
        </w:rPr>
        <w:br/>
      </w:r>
      <w:r w:rsidRPr="001244AC">
        <w:rPr>
          <w:lang w:val="pl-PL"/>
        </w:rPr>
        <w:tab/>
        <w:t>Faris Vehabović,</w:t>
      </w:r>
      <w:r w:rsidRPr="001244AC">
        <w:rPr>
          <w:i/>
          <w:lang w:val="pl-PL"/>
        </w:rPr>
        <w:t xml:space="preserve"> </w:t>
      </w:r>
      <w:r>
        <w:rPr>
          <w:i/>
          <w:lang w:val="pl-PL"/>
        </w:rPr>
        <w:t>sędziowie</w:t>
      </w:r>
      <w:r w:rsidRPr="001244AC">
        <w:rPr>
          <w:i/>
          <w:lang w:val="pl-PL"/>
        </w:rPr>
        <w:t>,</w:t>
      </w:r>
      <w:r w:rsidRPr="001244AC">
        <w:rPr>
          <w:i/>
          <w:lang w:val="pl-PL"/>
        </w:rPr>
        <w:br/>
      </w:r>
      <w:r>
        <w:rPr>
          <w:lang w:val="pl-PL"/>
        </w:rPr>
        <w:t>oraz</w:t>
      </w:r>
      <w:r w:rsidRPr="001244AC">
        <w:rPr>
          <w:lang w:val="pl-PL"/>
        </w:rPr>
        <w:t xml:space="preserve"> </w:t>
      </w:r>
      <w:r w:rsidRPr="001244AC">
        <w:rPr>
          <w:rStyle w:val="JuJudgesChar"/>
          <w:lang w:val="pl-PL"/>
        </w:rPr>
        <w:t>Fatoş Aracı,</w:t>
      </w:r>
      <w:r w:rsidRPr="00A64147">
        <w:rPr>
          <w:rStyle w:val="JuJudgesChar"/>
          <w:i/>
          <w:lang w:val="pl-PL"/>
        </w:rPr>
        <w:t xml:space="preserve"> Zastępca</w:t>
      </w:r>
      <w:r>
        <w:rPr>
          <w:rStyle w:val="JuJudgesChar"/>
          <w:lang w:val="pl-PL"/>
        </w:rPr>
        <w:t xml:space="preserve"> </w:t>
      </w:r>
      <w:r>
        <w:rPr>
          <w:rStyle w:val="JuJudgesChar"/>
          <w:i/>
          <w:lang w:val="pl-PL"/>
        </w:rPr>
        <w:t>Kanclerza Sekcji</w:t>
      </w:r>
      <w:r w:rsidRPr="001244AC">
        <w:rPr>
          <w:i/>
          <w:lang w:val="pl-PL"/>
        </w:rPr>
        <w:t>,</w:t>
      </w:r>
    </w:p>
    <w:p w:rsidR="00351C76" w:rsidRPr="001244AC" w:rsidRDefault="00351C76" w:rsidP="002F4BCF">
      <w:pPr>
        <w:pStyle w:val="JuPara"/>
        <w:rPr>
          <w:lang w:val="pl-PL"/>
        </w:rPr>
      </w:pPr>
      <w:r w:rsidRPr="000D3A65">
        <w:rPr>
          <w:lang w:val="pl-PL"/>
        </w:rPr>
        <w:t xml:space="preserve">Obradując na </w:t>
      </w:r>
      <w:r>
        <w:rPr>
          <w:lang w:val="pl-PL"/>
        </w:rPr>
        <w:t xml:space="preserve">posiedzeniu niejawnym w dniu </w:t>
      </w:r>
      <w:r w:rsidRPr="001244AC">
        <w:rPr>
          <w:lang w:val="pl-PL"/>
        </w:rPr>
        <w:t>19 marca 2013</w:t>
      </w:r>
      <w:r>
        <w:rPr>
          <w:lang w:val="pl-PL"/>
        </w:rPr>
        <w:t xml:space="preserve"> roku</w:t>
      </w:r>
      <w:r w:rsidRPr="001244AC">
        <w:rPr>
          <w:lang w:val="pl-PL"/>
        </w:rPr>
        <w:t>,</w:t>
      </w:r>
    </w:p>
    <w:p w:rsidR="00351C76" w:rsidRPr="001244AC" w:rsidRDefault="00351C76" w:rsidP="008A5460">
      <w:pPr>
        <w:pStyle w:val="JuPara"/>
        <w:rPr>
          <w:lang w:val="pl-PL"/>
        </w:rPr>
      </w:pPr>
      <w:r>
        <w:rPr>
          <w:lang w:val="pl-PL"/>
        </w:rPr>
        <w:t>Wydaje nastę</w:t>
      </w:r>
      <w:r w:rsidRPr="000D3A65">
        <w:rPr>
          <w:lang w:val="pl-PL"/>
        </w:rPr>
        <w:t>pujący wyrok, który został przyjęty w tym dniu</w:t>
      </w:r>
      <w:r w:rsidRPr="001244AC">
        <w:rPr>
          <w:lang w:val="pl-PL"/>
        </w:rPr>
        <w:t>:</w:t>
      </w:r>
    </w:p>
    <w:p w:rsidR="00351C76" w:rsidRPr="009D708B" w:rsidRDefault="00351C76" w:rsidP="008824B9">
      <w:pPr>
        <w:pStyle w:val="JuHHead"/>
        <w:rPr>
          <w:lang w:val="pl-PL"/>
        </w:rPr>
      </w:pPr>
      <w:r w:rsidRPr="009D708B">
        <w:rPr>
          <w:lang w:val="pl-PL"/>
        </w:rPr>
        <w:t>POSTĘPOWANIE</w:t>
      </w:r>
    </w:p>
    <w:p w:rsidR="00351C76" w:rsidRPr="001244AC" w:rsidRDefault="00351C76" w:rsidP="002F4BCF">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1</w:t>
      </w:r>
      <w:r w:rsidRPr="009E61C5">
        <w:rPr>
          <w:lang w:val="pl-PL"/>
        </w:rPr>
        <w:fldChar w:fldCharType="end"/>
      </w:r>
      <w:r w:rsidRPr="009E61C5">
        <w:rPr>
          <w:lang w:val="pl-PL"/>
        </w:rPr>
        <w:t>.  </w:t>
      </w:r>
      <w:r w:rsidRPr="001244AC">
        <w:rPr>
          <w:lang w:val="pl-PL"/>
        </w:rPr>
        <w:t>Sprawa wywodzi się ze skargi (nr 36228/06)</w:t>
      </w:r>
      <w:r>
        <w:rPr>
          <w:lang w:val="pl-PL"/>
        </w:rPr>
        <w:t xml:space="preserve"> </w:t>
      </w:r>
      <w:r w:rsidRPr="000D3A65">
        <w:rPr>
          <w:lang w:val="pl-PL"/>
        </w:rPr>
        <w:t>w</w:t>
      </w:r>
      <w:r>
        <w:rPr>
          <w:lang w:val="pl-PL"/>
        </w:rPr>
        <w:t>niesionej do Trybunału w dniu 28 sierpnia 2006</w:t>
      </w:r>
      <w:r w:rsidRPr="000D3A65">
        <w:rPr>
          <w:lang w:val="pl-PL"/>
        </w:rPr>
        <w:t xml:space="preserve"> roku</w:t>
      </w:r>
      <w:r w:rsidRPr="001244AC">
        <w:rPr>
          <w:lang w:val="pl-PL"/>
        </w:rPr>
        <w:t xml:space="preserve"> przeciwko Rzeczypospolitej Polskiej </w:t>
      </w:r>
      <w:r w:rsidRPr="007844E1">
        <w:rPr>
          <w:lang w:val="pl-PL"/>
        </w:rPr>
        <w:t>na podstawie Artykułu 34 Konwencji o Ochronie Praw Człowieka i Podstawowych Wolności ("Konwencja") przez obywatela Polski</w:t>
      </w:r>
      <w:r w:rsidRPr="001244AC">
        <w:rPr>
          <w:lang w:val="pl-PL"/>
        </w:rPr>
        <w:t xml:space="preserve">, </w:t>
      </w:r>
      <w:r>
        <w:rPr>
          <w:lang w:val="pl-PL"/>
        </w:rPr>
        <w:t>Pana</w:t>
      </w:r>
      <w:r w:rsidRPr="001244AC">
        <w:rPr>
          <w:lang w:val="pl-PL"/>
        </w:rPr>
        <w:t xml:space="preserve"> Mariusz</w:t>
      </w:r>
      <w:r>
        <w:rPr>
          <w:lang w:val="pl-PL"/>
        </w:rPr>
        <w:t>a</w:t>
      </w:r>
      <w:r w:rsidRPr="001244AC">
        <w:rPr>
          <w:lang w:val="pl-PL"/>
        </w:rPr>
        <w:t xml:space="preserve"> Kurkowski</w:t>
      </w:r>
      <w:r>
        <w:rPr>
          <w:lang w:val="pl-PL"/>
        </w:rPr>
        <w:t>ego</w:t>
      </w:r>
      <w:r w:rsidRPr="001244AC">
        <w:rPr>
          <w:lang w:val="pl-PL"/>
        </w:rPr>
        <w:t xml:space="preserve"> (“</w:t>
      </w:r>
      <w:r>
        <w:rPr>
          <w:lang w:val="pl-PL"/>
        </w:rPr>
        <w:t>skarżący”).</w:t>
      </w:r>
    </w:p>
    <w:p w:rsidR="00351C76" w:rsidRPr="001244AC" w:rsidRDefault="00351C76" w:rsidP="002F4BCF">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2</w:t>
      </w:r>
      <w:r w:rsidRPr="009E61C5">
        <w:rPr>
          <w:lang w:val="pl-PL"/>
        </w:rPr>
        <w:fldChar w:fldCharType="end"/>
      </w:r>
      <w:r w:rsidRPr="009E61C5">
        <w:rPr>
          <w:lang w:val="pl-PL"/>
        </w:rPr>
        <w:t>.  </w:t>
      </w:r>
      <w:r w:rsidRPr="001244AC">
        <w:rPr>
          <w:lang w:val="pl-PL"/>
        </w:rPr>
        <w:t>Skarżący był reprezentowany przez Panią B. Krzyżagórsk</w:t>
      </w:r>
      <w:r>
        <w:rPr>
          <w:lang w:val="pl-PL"/>
        </w:rPr>
        <w:t>ą</w:t>
      </w:r>
      <w:r w:rsidRPr="001244AC">
        <w:rPr>
          <w:lang w:val="pl-PL"/>
        </w:rPr>
        <w:t xml:space="preserve">-Żurek, </w:t>
      </w:r>
      <w:r>
        <w:rPr>
          <w:lang w:val="pl-PL"/>
        </w:rPr>
        <w:t>adwokat prowadzącą praktykę w</w:t>
      </w:r>
      <w:r w:rsidRPr="001244AC">
        <w:rPr>
          <w:lang w:val="pl-PL"/>
        </w:rPr>
        <w:t xml:space="preserve"> Gdańsk</w:t>
      </w:r>
      <w:r>
        <w:rPr>
          <w:lang w:val="pl-PL"/>
        </w:rPr>
        <w:t>u</w:t>
      </w:r>
      <w:r w:rsidRPr="001244AC">
        <w:rPr>
          <w:lang w:val="pl-PL"/>
        </w:rPr>
        <w:t xml:space="preserve">. </w:t>
      </w:r>
      <w:r w:rsidRPr="007844E1">
        <w:rPr>
          <w:lang w:val="pl-PL"/>
        </w:rPr>
        <w:t>Rząd polski ("Rząd") był reprezentowany przez pełnomocnika, Pana J. Wołąsiewicza</w:t>
      </w:r>
      <w:r>
        <w:rPr>
          <w:lang w:val="pl-PL"/>
        </w:rPr>
        <w:t>, którego zastąpiła Pani J. Chrzanowska</w:t>
      </w:r>
      <w:r w:rsidRPr="001244AC">
        <w:rPr>
          <w:lang w:val="pl-PL"/>
        </w:rPr>
        <w:t xml:space="preserve"> </w:t>
      </w:r>
      <w:r>
        <w:rPr>
          <w:lang w:val="pl-PL"/>
        </w:rPr>
        <w:t>z Ministerstwa Spraw Zagranicznych.</w:t>
      </w:r>
    </w:p>
    <w:p w:rsidR="00351C76" w:rsidRPr="00D52755" w:rsidRDefault="00351C76" w:rsidP="002F4BCF">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3</w:t>
      </w:r>
      <w:r w:rsidRPr="009E61C5">
        <w:rPr>
          <w:lang w:val="pl-PL"/>
        </w:rPr>
        <w:fldChar w:fldCharType="end"/>
      </w:r>
      <w:r w:rsidRPr="009E61C5">
        <w:rPr>
          <w:lang w:val="pl-PL"/>
        </w:rPr>
        <w:t>.  </w:t>
      </w:r>
      <w:r w:rsidRPr="00D52755">
        <w:rPr>
          <w:noProof/>
          <w:lang w:val="pl-PL"/>
        </w:rPr>
        <w:t xml:space="preserve">Skarżący zarzucił w szczególności, </w:t>
      </w:r>
      <w:r w:rsidRPr="00D52755">
        <w:rPr>
          <w:lang w:val="pl-PL"/>
        </w:rPr>
        <w:t xml:space="preserve">iż warunki jego </w:t>
      </w:r>
      <w:r>
        <w:rPr>
          <w:lang w:val="pl-PL"/>
        </w:rPr>
        <w:t>osadzenia</w:t>
      </w:r>
      <w:r w:rsidRPr="00D52755">
        <w:rPr>
          <w:lang w:val="pl-PL"/>
        </w:rPr>
        <w:t xml:space="preserve"> prowadziły do nieludzkiego i poniżającego </w:t>
      </w:r>
      <w:r>
        <w:rPr>
          <w:lang w:val="pl-PL"/>
        </w:rPr>
        <w:t>traktowania, sprzecznego z</w:t>
      </w:r>
      <w:r w:rsidRPr="00D52755">
        <w:rPr>
          <w:lang w:val="pl-PL"/>
        </w:rPr>
        <w:t xml:space="preserve"> </w:t>
      </w:r>
      <w:r>
        <w:rPr>
          <w:lang w:val="pl-PL"/>
        </w:rPr>
        <w:t xml:space="preserve">Artykułem </w:t>
      </w:r>
      <w:r w:rsidRPr="00D52755">
        <w:rPr>
          <w:lang w:val="pl-PL"/>
        </w:rPr>
        <w:t>3</w:t>
      </w:r>
      <w:r>
        <w:rPr>
          <w:lang w:val="pl-PL"/>
        </w:rPr>
        <w:t xml:space="preserve"> Konwencji.</w:t>
      </w:r>
    </w:p>
    <w:p w:rsidR="00351C76" w:rsidRPr="00451A89" w:rsidRDefault="00351C76" w:rsidP="00D52755">
      <w:pPr>
        <w:pStyle w:val="JuPara"/>
        <w:rPr>
          <w:noProof/>
          <w:lang w:val="pl-PL"/>
        </w:rPr>
      </w:pPr>
      <w:r w:rsidRPr="00D52755">
        <w:rPr>
          <w:lang w:val="pl-PL"/>
        </w:rPr>
        <w:fldChar w:fldCharType="begin"/>
      </w:r>
      <w:r w:rsidRPr="00D52755">
        <w:rPr>
          <w:lang w:val="pl-PL"/>
        </w:rPr>
        <w:instrText xml:space="preserve"> SEQ level0 \*arabic </w:instrText>
      </w:r>
      <w:r w:rsidRPr="00D52755">
        <w:rPr>
          <w:lang w:val="pl-PL"/>
        </w:rPr>
        <w:fldChar w:fldCharType="separate"/>
      </w:r>
      <w:r>
        <w:rPr>
          <w:noProof/>
          <w:lang w:val="pl-PL"/>
        </w:rPr>
        <w:t>4</w:t>
      </w:r>
      <w:r w:rsidRPr="00D52755">
        <w:rPr>
          <w:lang w:val="pl-PL"/>
        </w:rPr>
        <w:fldChar w:fldCharType="end"/>
      </w:r>
      <w:r w:rsidRPr="00D52755">
        <w:rPr>
          <w:lang w:val="pl-PL"/>
        </w:rPr>
        <w:t xml:space="preserve">.  W dniu </w:t>
      </w:r>
      <w:r w:rsidRPr="00D52755">
        <w:rPr>
          <w:szCs w:val="24"/>
          <w:lang w:val="pl-PL"/>
        </w:rPr>
        <w:t>12 stycznia 2010 roku</w:t>
      </w:r>
      <w:r w:rsidRPr="00D52755">
        <w:rPr>
          <w:lang w:val="pl-PL"/>
        </w:rPr>
        <w:t xml:space="preserve"> </w:t>
      </w:r>
      <w:r w:rsidRPr="007844E1">
        <w:rPr>
          <w:lang w:val="pl-PL"/>
        </w:rPr>
        <w:t>Trybunału zadecydował o zakomunikowaniu skargi Rządowi</w:t>
      </w:r>
      <w:r>
        <w:rPr>
          <w:lang w:val="pl-PL"/>
        </w:rPr>
        <w:t>.</w:t>
      </w:r>
      <w:r w:rsidRPr="00D52755">
        <w:rPr>
          <w:lang w:val="pl-PL"/>
        </w:rPr>
        <w:t xml:space="preserve"> </w:t>
      </w:r>
      <w:r w:rsidRPr="00451A89">
        <w:rPr>
          <w:lang w:val="pl-PL"/>
        </w:rPr>
        <w:t xml:space="preserve">Wydano </w:t>
      </w:r>
      <w:r>
        <w:rPr>
          <w:lang w:val="pl-PL"/>
        </w:rPr>
        <w:t xml:space="preserve">także </w:t>
      </w:r>
      <w:r w:rsidRPr="00451A89">
        <w:rPr>
          <w:lang w:val="pl-PL"/>
        </w:rPr>
        <w:t>decyzję o łącznym rozpozn</w:t>
      </w:r>
      <w:r>
        <w:rPr>
          <w:lang w:val="pl-PL"/>
        </w:rPr>
        <w:t>aniu skargi</w:t>
      </w:r>
      <w:r w:rsidRPr="00451A89">
        <w:rPr>
          <w:lang w:val="pl-PL"/>
        </w:rPr>
        <w:t xml:space="preserve"> co do meritum i dopuszczalności</w:t>
      </w:r>
      <w:r w:rsidRPr="00451A89">
        <w:rPr>
          <w:noProof/>
          <w:lang w:val="pl-PL"/>
        </w:rPr>
        <w:t xml:space="preserve"> (Art</w:t>
      </w:r>
      <w:r>
        <w:rPr>
          <w:noProof/>
          <w:lang w:val="pl-PL"/>
        </w:rPr>
        <w:t>ykuł</w:t>
      </w:r>
      <w:r w:rsidRPr="00451A89">
        <w:rPr>
          <w:noProof/>
          <w:lang w:val="pl-PL"/>
        </w:rPr>
        <w:t> </w:t>
      </w:r>
      <w:r>
        <w:rPr>
          <w:noProof/>
          <w:lang w:val="pl-PL"/>
        </w:rPr>
        <w:t>29 ust.</w:t>
      </w:r>
      <w:r w:rsidRPr="00451A89">
        <w:rPr>
          <w:noProof/>
          <w:lang w:val="pl-PL"/>
        </w:rPr>
        <w:t xml:space="preserve"> 1).</w:t>
      </w:r>
    </w:p>
    <w:p w:rsidR="00351C76" w:rsidRDefault="00351C76" w:rsidP="00F81AE7">
      <w:pPr>
        <w:pStyle w:val="JuPara"/>
        <w:ind w:firstLine="0"/>
        <w:rPr>
          <w:lang w:val="pl-PL"/>
        </w:rPr>
      </w:pPr>
    </w:p>
    <w:p w:rsidR="00351C76" w:rsidRPr="00F81AE7" w:rsidRDefault="00351C76" w:rsidP="00F81AE7">
      <w:pPr>
        <w:pStyle w:val="JuPara"/>
        <w:ind w:firstLine="0"/>
        <w:rPr>
          <w:sz w:val="28"/>
          <w:szCs w:val="28"/>
          <w:lang w:val="pl-PL"/>
        </w:rPr>
      </w:pPr>
    </w:p>
    <w:p w:rsidR="00351C76" w:rsidRPr="00F81AE7" w:rsidRDefault="00351C76" w:rsidP="00F81AE7">
      <w:pPr>
        <w:pStyle w:val="JuPara"/>
        <w:ind w:firstLine="0"/>
        <w:rPr>
          <w:sz w:val="28"/>
          <w:szCs w:val="28"/>
          <w:lang w:val="pl-PL"/>
        </w:rPr>
      </w:pPr>
      <w:r w:rsidRPr="00F81AE7">
        <w:rPr>
          <w:sz w:val="28"/>
          <w:szCs w:val="28"/>
          <w:lang w:val="pl-PL"/>
        </w:rPr>
        <w:t>STAN FAKTYCZNY</w:t>
      </w:r>
    </w:p>
    <w:p w:rsidR="00351C76" w:rsidRPr="009E61C5" w:rsidRDefault="00351C76" w:rsidP="008824B9">
      <w:pPr>
        <w:pStyle w:val="JuHIRoman"/>
        <w:outlineLvl w:val="0"/>
        <w:rPr>
          <w:lang w:val="pl-PL"/>
        </w:rPr>
      </w:pPr>
      <w:r w:rsidRPr="009E61C5">
        <w:rPr>
          <w:lang w:val="pl-PL"/>
        </w:rPr>
        <w:t>I.  OKOLICZNOŚCI SPRAWY</w:t>
      </w:r>
    </w:p>
    <w:p w:rsidR="00351C76" w:rsidRPr="00D52755" w:rsidRDefault="00351C76" w:rsidP="002F4BCF">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5</w:t>
      </w:r>
      <w:r w:rsidRPr="009E61C5">
        <w:rPr>
          <w:lang w:val="pl-PL"/>
        </w:rPr>
        <w:fldChar w:fldCharType="end"/>
      </w:r>
      <w:r w:rsidRPr="009E61C5">
        <w:rPr>
          <w:lang w:val="pl-PL"/>
        </w:rPr>
        <w:t>.  </w:t>
      </w:r>
      <w:r w:rsidRPr="00D52755">
        <w:rPr>
          <w:lang w:val="pl-PL"/>
        </w:rPr>
        <w:t xml:space="preserve">Skarżący urodził się w 1960 roku </w:t>
      </w:r>
      <w:r>
        <w:rPr>
          <w:lang w:val="pl-PL"/>
        </w:rPr>
        <w:t xml:space="preserve">i mieszka w </w:t>
      </w:r>
      <w:r w:rsidRPr="00D52755">
        <w:rPr>
          <w:lang w:val="pl-PL"/>
        </w:rPr>
        <w:t>Gdańsk</w:t>
      </w:r>
      <w:r>
        <w:rPr>
          <w:lang w:val="pl-PL"/>
        </w:rPr>
        <w:t>u</w:t>
      </w:r>
      <w:r w:rsidRPr="00D52755">
        <w:rPr>
          <w:lang w:val="pl-PL"/>
        </w:rPr>
        <w:t>.</w:t>
      </w:r>
    </w:p>
    <w:p w:rsidR="00351C76" w:rsidRPr="00A12628" w:rsidRDefault="00351C76" w:rsidP="00645A86">
      <w:pPr>
        <w:pStyle w:val="JuHA"/>
        <w:rPr>
          <w:lang w:val="pl-PL"/>
        </w:rPr>
      </w:pPr>
      <w:r w:rsidRPr="009E61C5">
        <w:rPr>
          <w:lang w:val="pl-PL"/>
        </w:rPr>
        <w:t>A.  </w:t>
      </w:r>
      <w:r w:rsidRPr="005F31E2">
        <w:rPr>
          <w:lang w:val="pl-PL"/>
        </w:rPr>
        <w:t>Tymczasowe</w:t>
      </w:r>
      <w:r>
        <w:rPr>
          <w:lang w:val="pl-PL"/>
        </w:rPr>
        <w:t xml:space="preserve"> aresztowanie skarżąc</w:t>
      </w:r>
      <w:r w:rsidRPr="005F31E2">
        <w:rPr>
          <w:lang w:val="pl-PL"/>
        </w:rPr>
        <w:t xml:space="preserve">ego i </w:t>
      </w:r>
      <w:r>
        <w:rPr>
          <w:lang w:val="pl-PL"/>
        </w:rPr>
        <w:t xml:space="preserve">wszczęte przeciwko niemu postępowanie w </w:t>
      </w:r>
      <w:r w:rsidRPr="00A12628">
        <w:rPr>
          <w:lang w:val="pl-PL"/>
        </w:rPr>
        <w:t>sprawie karnej</w:t>
      </w:r>
    </w:p>
    <w:p w:rsidR="00351C76" w:rsidRPr="005F31E2" w:rsidRDefault="00351C76" w:rsidP="006B724A">
      <w:pPr>
        <w:pStyle w:val="JuPara"/>
        <w:rPr>
          <w:lang w:val="pl-PL"/>
        </w:rPr>
      </w:pPr>
      <w:r w:rsidRPr="00A12628">
        <w:rPr>
          <w:lang w:val="pl-PL"/>
        </w:rPr>
        <w:fldChar w:fldCharType="begin"/>
      </w:r>
      <w:r w:rsidRPr="00A12628">
        <w:rPr>
          <w:lang w:val="pl-PL"/>
        </w:rPr>
        <w:instrText xml:space="preserve"> SEQ level0 \*arabic </w:instrText>
      </w:r>
      <w:r w:rsidRPr="00A12628">
        <w:rPr>
          <w:lang w:val="pl-PL"/>
        </w:rPr>
        <w:fldChar w:fldCharType="separate"/>
      </w:r>
      <w:r>
        <w:rPr>
          <w:noProof/>
          <w:lang w:val="pl-PL"/>
        </w:rPr>
        <w:t>6</w:t>
      </w:r>
      <w:r w:rsidRPr="00A12628">
        <w:rPr>
          <w:lang w:val="pl-PL"/>
        </w:rPr>
        <w:fldChar w:fldCharType="end"/>
      </w:r>
      <w:r w:rsidRPr="00A12628">
        <w:rPr>
          <w:lang w:val="pl-PL"/>
        </w:rPr>
        <w:t>.  Skarżący pełnił funkcję członka zarządu spółki akcyjnej Mostostal Gdańsk (“spółka”), zajmującej się produkcją okrętów oraz innych konstrukcji stalowych na potrzeby przemysłu.</w:t>
      </w:r>
    </w:p>
    <w:p w:rsidR="00351C76" w:rsidRPr="005F31E2"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7</w:t>
      </w:r>
      <w:r w:rsidRPr="009E61C5">
        <w:rPr>
          <w:lang w:val="pl-PL"/>
        </w:rPr>
        <w:fldChar w:fldCharType="end"/>
      </w:r>
      <w:r w:rsidRPr="009E61C5">
        <w:rPr>
          <w:lang w:val="pl-PL"/>
        </w:rPr>
        <w:t>.  </w:t>
      </w:r>
      <w:r w:rsidRPr="005F31E2">
        <w:rPr>
          <w:lang w:val="pl-PL"/>
        </w:rPr>
        <w:t>W dniu 28 listopada 2002 roku Prokuratur Rejonowy</w:t>
      </w:r>
      <w:r>
        <w:rPr>
          <w:lang w:val="pl-PL"/>
        </w:rPr>
        <w:t xml:space="preserve"> w Gdańsku</w:t>
      </w:r>
      <w:r w:rsidRPr="005F31E2">
        <w:rPr>
          <w:lang w:val="pl-PL"/>
        </w:rPr>
        <w:t xml:space="preserve"> wszczął </w:t>
      </w:r>
      <w:r>
        <w:rPr>
          <w:lang w:val="pl-PL"/>
        </w:rPr>
        <w:t>śledztwo</w:t>
      </w:r>
      <w:r w:rsidRPr="005F31E2">
        <w:rPr>
          <w:lang w:val="pl-PL"/>
        </w:rPr>
        <w:t xml:space="preserve"> w związku z zarzutem celowe</w:t>
      </w:r>
      <w:r>
        <w:rPr>
          <w:lang w:val="pl-PL"/>
        </w:rPr>
        <w:t>go działania</w:t>
      </w:r>
      <w:r w:rsidRPr="005F31E2">
        <w:rPr>
          <w:lang w:val="pl-PL"/>
        </w:rPr>
        <w:t xml:space="preserve"> na szkodę spółki przez </w:t>
      </w:r>
      <w:r>
        <w:rPr>
          <w:lang w:val="pl-PL"/>
        </w:rPr>
        <w:t xml:space="preserve">jej </w:t>
      </w:r>
      <w:r w:rsidRPr="005F31E2">
        <w:rPr>
          <w:lang w:val="pl-PL"/>
        </w:rPr>
        <w:t>zarząd</w:t>
      </w:r>
      <w:r>
        <w:rPr>
          <w:lang w:val="pl-PL"/>
        </w:rPr>
        <w:t>.</w:t>
      </w:r>
    </w:p>
    <w:p w:rsidR="00351C76" w:rsidRPr="00A4540E"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8</w:t>
      </w:r>
      <w:r w:rsidRPr="009E61C5">
        <w:rPr>
          <w:lang w:val="pl-PL"/>
        </w:rPr>
        <w:fldChar w:fldCharType="end"/>
      </w:r>
      <w:r w:rsidRPr="009E61C5">
        <w:rPr>
          <w:lang w:val="pl-PL"/>
        </w:rPr>
        <w:t>.  </w:t>
      </w:r>
      <w:r w:rsidRPr="00F81068">
        <w:rPr>
          <w:lang w:val="pl-PL"/>
        </w:rPr>
        <w:t xml:space="preserve">W dniu 4 grudnia 2004 roku </w:t>
      </w:r>
      <w:r w:rsidRPr="004D71CF">
        <w:rPr>
          <w:lang w:val="pl-PL"/>
        </w:rPr>
        <w:t>Sąd Rejonowy</w:t>
      </w:r>
      <w:r>
        <w:rPr>
          <w:lang w:val="pl-PL"/>
        </w:rPr>
        <w:t xml:space="preserve"> w Gdańsku</w:t>
      </w:r>
      <w:r w:rsidRPr="00F81068">
        <w:rPr>
          <w:lang w:val="pl-PL"/>
        </w:rPr>
        <w:t xml:space="preserve"> zastosował wobec </w:t>
      </w:r>
      <w:r>
        <w:rPr>
          <w:lang w:val="pl-PL"/>
        </w:rPr>
        <w:t>skarżącego środek zapobiegawczy w postaci</w:t>
      </w:r>
      <w:r w:rsidRPr="00F81068">
        <w:rPr>
          <w:lang w:val="pl-PL"/>
        </w:rPr>
        <w:t xml:space="preserve"> tymczasowe</w:t>
      </w:r>
      <w:r>
        <w:rPr>
          <w:lang w:val="pl-PL"/>
        </w:rPr>
        <w:t>go aresztowania</w:t>
      </w:r>
      <w:r w:rsidRPr="00F81068">
        <w:rPr>
          <w:lang w:val="pl-PL"/>
        </w:rPr>
        <w:t xml:space="preserve"> w związku z </w:t>
      </w:r>
      <w:r>
        <w:rPr>
          <w:lang w:val="pl-PL"/>
        </w:rPr>
        <w:t xml:space="preserve">uzasadnionym </w:t>
      </w:r>
      <w:r w:rsidRPr="00F81068">
        <w:rPr>
          <w:lang w:val="pl-PL"/>
        </w:rPr>
        <w:t xml:space="preserve">podejrzeniem, iż </w:t>
      </w:r>
      <w:r>
        <w:rPr>
          <w:lang w:val="pl-PL"/>
        </w:rPr>
        <w:t>dopuścił się on szeregu przestępstw związanych z prowadzeniem spółki</w:t>
      </w:r>
      <w:r w:rsidRPr="00F81068">
        <w:rPr>
          <w:lang w:val="pl-PL"/>
        </w:rPr>
        <w:t>. Sąd stwierdził</w:t>
      </w:r>
      <w:r>
        <w:rPr>
          <w:lang w:val="pl-PL"/>
        </w:rPr>
        <w:t xml:space="preserve"> ponadto</w:t>
      </w:r>
      <w:r w:rsidRPr="00F81068">
        <w:rPr>
          <w:lang w:val="pl-PL"/>
        </w:rPr>
        <w:t>, że zasto</w:t>
      </w:r>
      <w:r>
        <w:rPr>
          <w:lang w:val="pl-PL"/>
        </w:rPr>
        <w:t>sowanie wobec skarżącego tymczasowego aresz</w:t>
      </w:r>
      <w:r w:rsidRPr="00F81068">
        <w:rPr>
          <w:lang w:val="pl-PL"/>
        </w:rPr>
        <w:t>t</w:t>
      </w:r>
      <w:r>
        <w:rPr>
          <w:lang w:val="pl-PL"/>
        </w:rPr>
        <w:t>owania było zasadne z uwagi na grożącą mu surową karę</w:t>
      </w:r>
      <w:r w:rsidRPr="00F81068">
        <w:rPr>
          <w:lang w:val="pl-PL"/>
        </w:rPr>
        <w:t xml:space="preserve"> oraz ryzyko</w:t>
      </w:r>
      <w:r>
        <w:rPr>
          <w:lang w:val="pl-PL"/>
        </w:rPr>
        <w:t>, że może on</w:t>
      </w:r>
      <w:r w:rsidRPr="00F81068">
        <w:rPr>
          <w:lang w:val="pl-PL"/>
        </w:rPr>
        <w:t xml:space="preserve"> </w:t>
      </w:r>
      <w:r>
        <w:rPr>
          <w:lang w:val="pl-PL"/>
        </w:rPr>
        <w:t>utrudniać</w:t>
      </w:r>
      <w:r w:rsidRPr="00F81068">
        <w:rPr>
          <w:lang w:val="pl-PL"/>
        </w:rPr>
        <w:t xml:space="preserve"> postępowani</w:t>
      </w:r>
      <w:r>
        <w:rPr>
          <w:lang w:val="pl-PL"/>
        </w:rPr>
        <w:t>e</w:t>
      </w:r>
      <w:r w:rsidRPr="00F81068">
        <w:rPr>
          <w:lang w:val="pl-PL"/>
        </w:rPr>
        <w:t xml:space="preserve">, w szczególności </w:t>
      </w:r>
      <w:r>
        <w:rPr>
          <w:lang w:val="pl-PL"/>
        </w:rPr>
        <w:t xml:space="preserve">ze względu na fakt, iż wyjaśnienia </w:t>
      </w:r>
      <w:r w:rsidRPr="00187B05">
        <w:rPr>
          <w:lang w:val="pl-PL"/>
        </w:rPr>
        <w:t>skarżącego i współoskarżonych pozostawały we wzajemnej sprzeczności</w:t>
      </w:r>
      <w:r>
        <w:rPr>
          <w:lang w:val="pl-PL"/>
        </w:rPr>
        <w:t>.</w:t>
      </w:r>
      <w:r w:rsidRPr="00F81068">
        <w:rPr>
          <w:lang w:val="pl-PL"/>
        </w:rPr>
        <w:t xml:space="preserve"> </w:t>
      </w:r>
      <w:r>
        <w:rPr>
          <w:lang w:val="pl-PL"/>
        </w:rPr>
        <w:t>W d</w:t>
      </w:r>
      <w:r w:rsidRPr="009C3542">
        <w:rPr>
          <w:lang w:val="pl-PL"/>
        </w:rPr>
        <w:t>niu</w:t>
      </w:r>
      <w:r w:rsidRPr="00A4540E">
        <w:rPr>
          <w:lang w:val="pl-PL"/>
        </w:rPr>
        <w:t xml:space="preserve"> 10 </w:t>
      </w:r>
      <w:r>
        <w:rPr>
          <w:lang w:val="pl-PL"/>
        </w:rPr>
        <w:t>stycznia</w:t>
      </w:r>
      <w:r w:rsidRPr="00A4540E">
        <w:rPr>
          <w:lang w:val="pl-PL"/>
        </w:rPr>
        <w:t xml:space="preserve"> 2005</w:t>
      </w:r>
      <w:r>
        <w:rPr>
          <w:lang w:val="pl-PL"/>
        </w:rPr>
        <w:t xml:space="preserve"> roku sąd Okręgowy w Gdańsku utrzymał w mocy</w:t>
      </w:r>
      <w:r w:rsidRPr="00A4540E">
        <w:rPr>
          <w:lang w:val="pl-PL"/>
        </w:rPr>
        <w:t xml:space="preserve"> </w:t>
      </w:r>
      <w:r>
        <w:rPr>
          <w:lang w:val="pl-PL"/>
        </w:rPr>
        <w:t>to postanowienie.</w:t>
      </w:r>
    </w:p>
    <w:p w:rsidR="00351C76" w:rsidRPr="00B3482C"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9</w:t>
      </w:r>
      <w:r w:rsidRPr="009E61C5">
        <w:rPr>
          <w:lang w:val="pl-PL"/>
        </w:rPr>
        <w:fldChar w:fldCharType="end"/>
      </w:r>
      <w:r w:rsidRPr="009E61C5">
        <w:rPr>
          <w:lang w:val="pl-PL"/>
        </w:rPr>
        <w:t>.  </w:t>
      </w:r>
      <w:r>
        <w:rPr>
          <w:lang w:val="pl-PL"/>
        </w:rPr>
        <w:t xml:space="preserve">Okres stosowania wobec </w:t>
      </w:r>
      <w:r w:rsidRPr="00CF5A95">
        <w:rPr>
          <w:lang w:val="pl-PL"/>
        </w:rPr>
        <w:t>skarżącego</w:t>
      </w:r>
      <w:r>
        <w:rPr>
          <w:lang w:val="pl-PL"/>
        </w:rPr>
        <w:t xml:space="preserve"> tymczasowego aresztowania został następnie przedłużony na podstawie </w:t>
      </w:r>
      <w:r w:rsidRPr="00844B6E">
        <w:rPr>
          <w:lang w:val="pl-PL"/>
        </w:rPr>
        <w:t>decyzji</w:t>
      </w:r>
      <w:r>
        <w:rPr>
          <w:lang w:val="pl-PL"/>
        </w:rPr>
        <w:t xml:space="preserve"> </w:t>
      </w:r>
      <w:r w:rsidRPr="00CF5A95">
        <w:rPr>
          <w:lang w:val="pl-PL"/>
        </w:rPr>
        <w:t>Sądu Rejonowego</w:t>
      </w:r>
      <w:r>
        <w:rPr>
          <w:lang w:val="pl-PL"/>
        </w:rPr>
        <w:t xml:space="preserve"> w Gdańsku</w:t>
      </w:r>
      <w:r w:rsidRPr="00CF5A95">
        <w:rPr>
          <w:lang w:val="pl-PL"/>
        </w:rPr>
        <w:t xml:space="preserve"> </w:t>
      </w:r>
      <w:r>
        <w:rPr>
          <w:lang w:val="pl-PL"/>
        </w:rPr>
        <w:t xml:space="preserve">z dnia </w:t>
      </w:r>
      <w:r w:rsidRPr="00CF5A95">
        <w:rPr>
          <w:lang w:val="pl-PL"/>
        </w:rPr>
        <w:t xml:space="preserve">2 marca, 1 czerwca oraz 26 sierpnia 2005 roku, które </w:t>
      </w:r>
      <w:r>
        <w:rPr>
          <w:lang w:val="pl-PL"/>
        </w:rPr>
        <w:t>zostały utrzymane w mocy przez</w:t>
      </w:r>
      <w:r w:rsidRPr="00CF5A95">
        <w:rPr>
          <w:lang w:val="pl-PL"/>
        </w:rPr>
        <w:t xml:space="preserve"> </w:t>
      </w:r>
      <w:r>
        <w:rPr>
          <w:lang w:val="pl-PL"/>
        </w:rPr>
        <w:t>Sąd Okręgowy w Gdańsku odpowiednio w dniach 30 marca, 27 czerwca</w:t>
      </w:r>
      <w:r w:rsidRPr="00CF5A95">
        <w:rPr>
          <w:lang w:val="pl-PL"/>
        </w:rPr>
        <w:t xml:space="preserve"> </w:t>
      </w:r>
      <w:r>
        <w:rPr>
          <w:lang w:val="pl-PL"/>
        </w:rPr>
        <w:t>oraz</w:t>
      </w:r>
      <w:r w:rsidRPr="00CF5A95">
        <w:rPr>
          <w:lang w:val="pl-PL"/>
        </w:rPr>
        <w:t xml:space="preserve"> 19 </w:t>
      </w:r>
      <w:r>
        <w:rPr>
          <w:lang w:val="pl-PL"/>
        </w:rPr>
        <w:t>września 2005 roku</w:t>
      </w:r>
      <w:r w:rsidRPr="00CF5A95">
        <w:rPr>
          <w:lang w:val="pl-PL"/>
        </w:rPr>
        <w:t xml:space="preserve">. </w:t>
      </w:r>
      <w:r w:rsidRPr="00BA1543">
        <w:rPr>
          <w:lang w:val="pl-PL"/>
        </w:rPr>
        <w:t xml:space="preserve">W </w:t>
      </w:r>
      <w:r>
        <w:rPr>
          <w:lang w:val="pl-PL"/>
        </w:rPr>
        <w:t>wydanych</w:t>
      </w:r>
      <w:r w:rsidRPr="00BA1543">
        <w:rPr>
          <w:lang w:val="pl-PL"/>
        </w:rPr>
        <w:t xml:space="preserve"> postanowieniach, sądy krajowe wielokrotnie wskazywały na uzasadnione podejrzenie, iż skarżący popełnił zarzucan</w:t>
      </w:r>
      <w:r>
        <w:rPr>
          <w:lang w:val="pl-PL"/>
        </w:rPr>
        <w:t>e</w:t>
      </w:r>
      <w:r w:rsidRPr="00BA1543">
        <w:rPr>
          <w:lang w:val="pl-PL"/>
        </w:rPr>
        <w:t xml:space="preserve"> mu czyn</w:t>
      </w:r>
      <w:r>
        <w:rPr>
          <w:lang w:val="pl-PL"/>
        </w:rPr>
        <w:t>y</w:t>
      </w:r>
      <w:r w:rsidRPr="00BA1543">
        <w:rPr>
          <w:lang w:val="pl-PL"/>
        </w:rPr>
        <w:t xml:space="preserve">, </w:t>
      </w:r>
      <w:r>
        <w:rPr>
          <w:lang w:val="pl-PL"/>
        </w:rPr>
        <w:t xml:space="preserve">ciężar gatunkowy przestępstw, zawiłość i </w:t>
      </w:r>
      <w:r w:rsidRPr="006A2BF6">
        <w:rPr>
          <w:lang w:val="pl-PL"/>
        </w:rPr>
        <w:t xml:space="preserve">wieloosobowy charakter sprawy </w:t>
      </w:r>
      <w:r>
        <w:rPr>
          <w:lang w:val="pl-PL"/>
        </w:rPr>
        <w:t>oraz obawę matactwa procesowego</w:t>
      </w:r>
      <w:r w:rsidRPr="006A2BF6">
        <w:rPr>
          <w:lang w:val="pl-PL"/>
        </w:rPr>
        <w:t xml:space="preserve"> na przykład poprzez nakłanianie świadków</w:t>
      </w:r>
      <w:r>
        <w:rPr>
          <w:lang w:val="pl-PL"/>
        </w:rPr>
        <w:t xml:space="preserve"> do składania fałszywych zeznań.</w:t>
      </w:r>
      <w:r w:rsidRPr="00BA1543">
        <w:rPr>
          <w:lang w:val="pl-PL"/>
        </w:rPr>
        <w:t xml:space="preserve"> Sądy krajowe uznały ostatni argument za szczególnie </w:t>
      </w:r>
      <w:r>
        <w:rPr>
          <w:lang w:val="pl-PL"/>
        </w:rPr>
        <w:t>istotny</w:t>
      </w:r>
      <w:r w:rsidRPr="00BA1543">
        <w:rPr>
          <w:lang w:val="pl-PL"/>
        </w:rPr>
        <w:t xml:space="preserve"> </w:t>
      </w:r>
      <w:r>
        <w:rPr>
          <w:lang w:val="pl-PL"/>
        </w:rPr>
        <w:t>w świetle faktu, iż skarżącemu groziła</w:t>
      </w:r>
      <w:r w:rsidRPr="00BA1543">
        <w:rPr>
          <w:lang w:val="pl-PL"/>
        </w:rPr>
        <w:t xml:space="preserve"> </w:t>
      </w:r>
      <w:r>
        <w:rPr>
          <w:lang w:val="pl-PL"/>
        </w:rPr>
        <w:t>surowa kara</w:t>
      </w:r>
      <w:r w:rsidRPr="00BA1543">
        <w:rPr>
          <w:lang w:val="pl-PL"/>
        </w:rPr>
        <w:t xml:space="preserve">. </w:t>
      </w:r>
      <w:r w:rsidRPr="00B3482C">
        <w:rPr>
          <w:lang w:val="pl-PL"/>
        </w:rPr>
        <w:t xml:space="preserve">Ponadto, sądy krajowe </w:t>
      </w:r>
      <w:r>
        <w:rPr>
          <w:lang w:val="pl-PL"/>
        </w:rPr>
        <w:t>powołały się na</w:t>
      </w:r>
      <w:r w:rsidRPr="00B3482C">
        <w:rPr>
          <w:lang w:val="pl-PL"/>
        </w:rPr>
        <w:t xml:space="preserve"> trudności </w:t>
      </w:r>
      <w:r>
        <w:rPr>
          <w:lang w:val="pl-PL"/>
        </w:rPr>
        <w:t>związane ze</w:t>
      </w:r>
      <w:r w:rsidRPr="00B3482C">
        <w:rPr>
          <w:lang w:val="pl-PL"/>
        </w:rPr>
        <w:t xml:space="preserve"> zgromadzeniem </w:t>
      </w:r>
      <w:r>
        <w:rPr>
          <w:lang w:val="pl-PL"/>
        </w:rPr>
        <w:t>materiału dowodowego</w:t>
      </w:r>
      <w:r w:rsidRPr="00B3482C">
        <w:rPr>
          <w:lang w:val="pl-PL"/>
        </w:rPr>
        <w:t xml:space="preserve">, </w:t>
      </w:r>
      <w:r>
        <w:rPr>
          <w:lang w:val="pl-PL"/>
        </w:rPr>
        <w:t>w tym pochodzącego z za</w:t>
      </w:r>
      <w:r w:rsidRPr="00B3482C">
        <w:rPr>
          <w:lang w:val="pl-PL"/>
        </w:rPr>
        <w:t xml:space="preserve">granicy, oraz </w:t>
      </w:r>
      <w:r>
        <w:rPr>
          <w:lang w:val="pl-PL"/>
        </w:rPr>
        <w:t>potrzebę</w:t>
      </w:r>
      <w:r w:rsidRPr="00B3482C">
        <w:rPr>
          <w:lang w:val="pl-PL"/>
        </w:rPr>
        <w:t xml:space="preserve"> </w:t>
      </w:r>
      <w:r>
        <w:rPr>
          <w:lang w:val="pl-PL"/>
        </w:rPr>
        <w:t xml:space="preserve">powołania </w:t>
      </w:r>
      <w:r w:rsidRPr="00611A3B">
        <w:rPr>
          <w:lang w:val="pl-PL"/>
        </w:rPr>
        <w:t>kilkuset świadków</w:t>
      </w:r>
      <w:r>
        <w:rPr>
          <w:lang w:val="pl-PL"/>
        </w:rPr>
        <w:t xml:space="preserve"> i wielu biegłych z dziedziny księgowości, podatków oraz audytu.</w:t>
      </w:r>
      <w:r w:rsidRPr="00B3482C">
        <w:rPr>
          <w:lang w:val="pl-PL"/>
        </w:rPr>
        <w:t xml:space="preserve"> </w:t>
      </w:r>
      <w:r>
        <w:rPr>
          <w:lang w:val="pl-PL"/>
        </w:rPr>
        <w:t>W</w:t>
      </w:r>
      <w:r w:rsidRPr="00B3482C">
        <w:rPr>
          <w:lang w:val="pl-PL"/>
        </w:rPr>
        <w:t xml:space="preserve"> dniu 1 czerwca 2005 akta sprawy składały się </w:t>
      </w:r>
      <w:r>
        <w:rPr>
          <w:lang w:val="pl-PL"/>
        </w:rPr>
        <w:t xml:space="preserve">już </w:t>
      </w:r>
      <w:r w:rsidRPr="00B3482C">
        <w:rPr>
          <w:lang w:val="pl-PL"/>
        </w:rPr>
        <w:t>ze stu tomów.</w:t>
      </w:r>
    </w:p>
    <w:p w:rsidR="00351C76"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10</w:t>
      </w:r>
      <w:r w:rsidRPr="009E61C5">
        <w:rPr>
          <w:lang w:val="pl-PL"/>
        </w:rPr>
        <w:fldChar w:fldCharType="end"/>
      </w:r>
      <w:r w:rsidRPr="009E61C5">
        <w:rPr>
          <w:lang w:val="pl-PL"/>
        </w:rPr>
        <w:t>.  </w:t>
      </w:r>
      <w:r w:rsidRPr="00B3482C">
        <w:rPr>
          <w:lang w:val="pl-PL"/>
        </w:rPr>
        <w:t xml:space="preserve">Okres tymczasowego aresztowania skarżącego został ponownie przedłużony </w:t>
      </w:r>
      <w:r>
        <w:rPr>
          <w:lang w:val="pl-PL"/>
        </w:rPr>
        <w:t xml:space="preserve">na </w:t>
      </w:r>
      <w:r w:rsidRPr="00611A3B">
        <w:rPr>
          <w:lang w:val="pl-PL"/>
        </w:rPr>
        <w:t>podstawie postanowienia Sądu Okręgowego</w:t>
      </w:r>
      <w:r w:rsidRPr="00B3482C">
        <w:rPr>
          <w:lang w:val="pl-PL"/>
        </w:rPr>
        <w:t xml:space="preserve"> </w:t>
      </w:r>
      <w:r>
        <w:rPr>
          <w:lang w:val="pl-PL"/>
        </w:rPr>
        <w:t xml:space="preserve">w Gdańsku </w:t>
      </w:r>
      <w:r w:rsidRPr="00B3482C">
        <w:rPr>
          <w:lang w:val="pl-PL"/>
        </w:rPr>
        <w:t>z dni</w:t>
      </w:r>
      <w:r>
        <w:rPr>
          <w:lang w:val="pl-PL"/>
        </w:rPr>
        <w:t>a</w:t>
      </w:r>
      <w:r w:rsidRPr="00B3482C">
        <w:rPr>
          <w:lang w:val="pl-PL"/>
        </w:rPr>
        <w:t xml:space="preserve"> 22 grudnia 2005 roku, 23 maja </w:t>
      </w:r>
      <w:r>
        <w:rPr>
          <w:lang w:val="pl-PL"/>
        </w:rPr>
        <w:t>oraz</w:t>
      </w:r>
      <w:r w:rsidRPr="00B3482C">
        <w:rPr>
          <w:lang w:val="pl-PL"/>
        </w:rPr>
        <w:t xml:space="preserve"> 28 </w:t>
      </w:r>
      <w:r>
        <w:rPr>
          <w:lang w:val="pl-PL"/>
        </w:rPr>
        <w:t xml:space="preserve">września </w:t>
      </w:r>
      <w:r w:rsidRPr="00B3482C">
        <w:rPr>
          <w:lang w:val="pl-PL"/>
        </w:rPr>
        <w:t>2006</w:t>
      </w:r>
      <w:r>
        <w:rPr>
          <w:lang w:val="pl-PL"/>
        </w:rPr>
        <w:t xml:space="preserve"> roku</w:t>
      </w:r>
      <w:r w:rsidRPr="00B3482C">
        <w:rPr>
          <w:lang w:val="pl-PL"/>
        </w:rPr>
        <w:t xml:space="preserve">, </w:t>
      </w:r>
      <w:r>
        <w:rPr>
          <w:lang w:val="pl-PL"/>
        </w:rPr>
        <w:t>które zostały utrzymane w mocy przez Sąd Apelacyjny w Gdańsku w dniu 24 stycznia</w:t>
      </w:r>
      <w:r w:rsidRPr="00B3482C">
        <w:rPr>
          <w:lang w:val="pl-PL"/>
        </w:rPr>
        <w:t xml:space="preserve"> </w:t>
      </w:r>
      <w:r>
        <w:rPr>
          <w:lang w:val="pl-PL"/>
        </w:rPr>
        <w:t>i</w:t>
      </w:r>
      <w:r w:rsidRPr="00B3482C">
        <w:rPr>
          <w:lang w:val="pl-PL"/>
        </w:rPr>
        <w:t xml:space="preserve"> 13 </w:t>
      </w:r>
      <w:r>
        <w:rPr>
          <w:lang w:val="pl-PL"/>
        </w:rPr>
        <w:t>czerwca</w:t>
      </w:r>
      <w:r w:rsidRPr="00B3482C">
        <w:rPr>
          <w:lang w:val="pl-PL"/>
        </w:rPr>
        <w:t xml:space="preserve"> 2006 </w:t>
      </w:r>
      <w:r>
        <w:rPr>
          <w:lang w:val="pl-PL"/>
        </w:rPr>
        <w:t>roku oraz na podstawie kolejnego postanowienia wydanego w bliżej nieokreślonym dniu.</w:t>
      </w:r>
      <w:r w:rsidRPr="00B3482C">
        <w:rPr>
          <w:lang w:val="pl-PL"/>
        </w:rPr>
        <w:t xml:space="preserve"> </w:t>
      </w:r>
    </w:p>
    <w:p w:rsidR="00351C76"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11</w:t>
      </w:r>
      <w:r w:rsidRPr="009E61C5">
        <w:rPr>
          <w:lang w:val="pl-PL"/>
        </w:rPr>
        <w:fldChar w:fldCharType="end"/>
      </w:r>
      <w:r w:rsidRPr="009E61C5">
        <w:rPr>
          <w:lang w:val="pl-PL"/>
        </w:rPr>
        <w:t>.  </w:t>
      </w:r>
      <w:r>
        <w:rPr>
          <w:lang w:val="pl-PL"/>
        </w:rPr>
        <w:t xml:space="preserve">W dniach 31 sierpnia 2005 roku oraz 2 lutego 2006 roku dwa wnioski o uchylenie tymczasowego aresztowania wobec skarżącego nie zostały uwzględnione. </w:t>
      </w:r>
    </w:p>
    <w:p w:rsidR="00351C76" w:rsidRPr="00A74652" w:rsidRDefault="00351C76" w:rsidP="00D60E95">
      <w:pPr>
        <w:pStyle w:val="JuPara"/>
        <w:tabs>
          <w:tab w:val="left" w:pos="3969"/>
        </w:tabs>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12</w:t>
      </w:r>
      <w:r w:rsidRPr="009E61C5">
        <w:rPr>
          <w:lang w:val="pl-PL"/>
        </w:rPr>
        <w:fldChar w:fldCharType="end"/>
      </w:r>
      <w:r w:rsidRPr="009E61C5">
        <w:rPr>
          <w:lang w:val="pl-PL"/>
        </w:rPr>
        <w:t>.  </w:t>
      </w:r>
      <w:r>
        <w:rPr>
          <w:lang w:val="pl-PL"/>
        </w:rPr>
        <w:t>Tymczasem</w:t>
      </w:r>
      <w:r w:rsidRPr="00A74652">
        <w:rPr>
          <w:lang w:val="pl-PL"/>
        </w:rPr>
        <w:t xml:space="preserve">, w dniu 18 sierpnia 2005 roku </w:t>
      </w:r>
      <w:r>
        <w:rPr>
          <w:lang w:val="pl-PL"/>
        </w:rPr>
        <w:t>prok</w:t>
      </w:r>
      <w:r w:rsidRPr="00A74652">
        <w:rPr>
          <w:lang w:val="pl-PL"/>
        </w:rPr>
        <w:t xml:space="preserve">urator </w:t>
      </w:r>
      <w:r>
        <w:rPr>
          <w:lang w:val="pl-PL"/>
        </w:rPr>
        <w:t>wniósł akt oskarżenia p</w:t>
      </w:r>
      <w:r w:rsidRPr="00A74652">
        <w:rPr>
          <w:lang w:val="pl-PL"/>
        </w:rPr>
        <w:t>rzeciwko skarżącemu oraz jedenastu</w:t>
      </w:r>
      <w:r>
        <w:rPr>
          <w:lang w:val="pl-PL"/>
        </w:rPr>
        <w:t xml:space="preserve"> </w:t>
      </w:r>
      <w:r w:rsidRPr="00A74652">
        <w:rPr>
          <w:lang w:val="pl-PL"/>
        </w:rPr>
        <w:t>współoskarżonym</w:t>
      </w:r>
      <w:r>
        <w:rPr>
          <w:lang w:val="pl-PL"/>
        </w:rPr>
        <w:t xml:space="preserve"> do Sądu Rejonowego w Gdańsku</w:t>
      </w:r>
      <w:r w:rsidRPr="00A74652">
        <w:rPr>
          <w:lang w:val="pl-PL"/>
        </w:rPr>
        <w:t xml:space="preserve">. </w:t>
      </w:r>
      <w:r w:rsidRPr="005831D1">
        <w:rPr>
          <w:lang w:val="pl-PL"/>
        </w:rPr>
        <w:t>Skarżącemu postawiono jedenaście zarzutów, w tym przywłaszczenie mienia spółki</w:t>
      </w:r>
      <w:r>
        <w:rPr>
          <w:lang w:val="pl-PL"/>
        </w:rPr>
        <w:t xml:space="preserve">, wyrządzenie szkody spółce oraz działanie na szkodę wierzycieli spółki. </w:t>
      </w:r>
      <w:r w:rsidRPr="00A74652">
        <w:rPr>
          <w:lang w:val="pl-PL"/>
        </w:rPr>
        <w:t xml:space="preserve">Prokurator wniósł o przesłuchanie 30 świadków oraz </w:t>
      </w:r>
      <w:r>
        <w:rPr>
          <w:lang w:val="pl-PL"/>
        </w:rPr>
        <w:t>odczytanie</w:t>
      </w:r>
      <w:r w:rsidRPr="00A74652">
        <w:rPr>
          <w:lang w:val="pl-PL"/>
        </w:rPr>
        <w:t xml:space="preserve"> zeznań</w:t>
      </w:r>
      <w:r>
        <w:rPr>
          <w:lang w:val="pl-PL"/>
        </w:rPr>
        <w:t xml:space="preserve"> 552 innych świadków.</w:t>
      </w:r>
      <w:r w:rsidRPr="00A74652">
        <w:rPr>
          <w:lang w:val="pl-PL"/>
        </w:rPr>
        <w:t xml:space="preserve"> </w:t>
      </w:r>
    </w:p>
    <w:p w:rsidR="00351C76" w:rsidRPr="00D722E5"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13</w:t>
      </w:r>
      <w:r w:rsidRPr="009E61C5">
        <w:rPr>
          <w:lang w:val="pl-PL"/>
        </w:rPr>
        <w:fldChar w:fldCharType="end"/>
      </w:r>
      <w:r w:rsidRPr="009E61C5">
        <w:rPr>
          <w:lang w:val="pl-PL"/>
        </w:rPr>
        <w:t>.  </w:t>
      </w:r>
      <w:r w:rsidRPr="00D722E5">
        <w:rPr>
          <w:lang w:val="pl-PL"/>
        </w:rPr>
        <w:t>W dniu 31 sierpnia 2005</w:t>
      </w:r>
      <w:r>
        <w:rPr>
          <w:lang w:val="pl-PL"/>
        </w:rPr>
        <w:t xml:space="preserve"> roku</w:t>
      </w:r>
      <w:r w:rsidRPr="00D722E5">
        <w:rPr>
          <w:lang w:val="pl-PL"/>
        </w:rPr>
        <w:t>, ze względu na</w:t>
      </w:r>
      <w:r>
        <w:rPr>
          <w:lang w:val="pl-PL"/>
        </w:rPr>
        <w:t xml:space="preserve"> stopień zawiłości sprawy, Sąd R</w:t>
      </w:r>
      <w:r w:rsidRPr="00D722E5">
        <w:rPr>
          <w:lang w:val="pl-PL"/>
        </w:rPr>
        <w:t>ejonowy</w:t>
      </w:r>
      <w:r>
        <w:rPr>
          <w:lang w:val="pl-PL"/>
        </w:rPr>
        <w:t xml:space="preserve"> wystąpił do</w:t>
      </w:r>
      <w:r w:rsidRPr="00D722E5">
        <w:rPr>
          <w:lang w:val="pl-PL"/>
        </w:rPr>
        <w:t xml:space="preserve"> Sądu Apelacyjnego</w:t>
      </w:r>
      <w:r>
        <w:rPr>
          <w:lang w:val="pl-PL"/>
        </w:rPr>
        <w:t xml:space="preserve"> w Gdańsku z wnioskiem o przekazanie sprawy do Sądu Okręgowego w Gdańsku</w:t>
      </w:r>
      <w:r w:rsidRPr="00D722E5">
        <w:rPr>
          <w:lang w:val="pl-PL"/>
        </w:rPr>
        <w:t>.</w:t>
      </w:r>
      <w:r>
        <w:rPr>
          <w:lang w:val="pl-PL"/>
        </w:rPr>
        <w:t xml:space="preserve"> </w:t>
      </w:r>
      <w:r w:rsidRPr="00D722E5">
        <w:rPr>
          <w:lang w:val="pl-PL"/>
        </w:rPr>
        <w:t>W dniu 6 września 2005 roku sprawa została przekazana do</w:t>
      </w:r>
      <w:r>
        <w:rPr>
          <w:lang w:val="pl-PL"/>
        </w:rPr>
        <w:t xml:space="preserve"> rozpoznania Sądowi</w:t>
      </w:r>
      <w:r w:rsidRPr="00D722E5">
        <w:rPr>
          <w:lang w:val="pl-PL"/>
        </w:rPr>
        <w:t xml:space="preserve"> </w:t>
      </w:r>
      <w:r>
        <w:rPr>
          <w:lang w:val="pl-PL"/>
        </w:rPr>
        <w:t>Okręgowemu w Gdańsku</w:t>
      </w:r>
      <w:r w:rsidRPr="00D722E5">
        <w:rPr>
          <w:lang w:val="pl-PL"/>
        </w:rPr>
        <w:t>.</w:t>
      </w:r>
    </w:p>
    <w:p w:rsidR="00351C76" w:rsidRDefault="00351C76" w:rsidP="004363D7">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14</w:t>
      </w:r>
      <w:r w:rsidRPr="009E61C5">
        <w:rPr>
          <w:lang w:val="pl-PL"/>
        </w:rPr>
        <w:fldChar w:fldCharType="end"/>
      </w:r>
      <w:r w:rsidRPr="009E61C5">
        <w:rPr>
          <w:lang w:val="pl-PL"/>
        </w:rPr>
        <w:t>.  </w:t>
      </w:r>
      <w:r>
        <w:rPr>
          <w:lang w:val="pl-PL"/>
        </w:rPr>
        <w:t xml:space="preserve">W dniu 27 czerwca 2006 roku odbyła się pierwsza rozprawa. </w:t>
      </w:r>
    </w:p>
    <w:p w:rsidR="00351C76" w:rsidRPr="009E61C5" w:rsidRDefault="00351C76" w:rsidP="004363D7">
      <w:pPr>
        <w:pStyle w:val="JuPara"/>
        <w:rPr>
          <w:lang w:val="pl-PL"/>
        </w:rPr>
      </w:pPr>
      <w:r w:rsidRPr="003E26F1">
        <w:rPr>
          <w:lang w:val="pl-PL"/>
        </w:rPr>
        <w:fldChar w:fldCharType="begin"/>
      </w:r>
      <w:r w:rsidRPr="003E26F1">
        <w:rPr>
          <w:lang w:val="pl-PL"/>
        </w:rPr>
        <w:instrText xml:space="preserve"> SEQ level0 \*arabic </w:instrText>
      </w:r>
      <w:r w:rsidRPr="003E26F1">
        <w:rPr>
          <w:lang w:val="pl-PL"/>
        </w:rPr>
        <w:fldChar w:fldCharType="separate"/>
      </w:r>
      <w:r>
        <w:rPr>
          <w:noProof/>
          <w:lang w:val="pl-PL"/>
        </w:rPr>
        <w:t>15</w:t>
      </w:r>
      <w:r w:rsidRPr="003E26F1">
        <w:rPr>
          <w:lang w:val="pl-PL"/>
        </w:rPr>
        <w:fldChar w:fldCharType="end"/>
      </w:r>
      <w:r w:rsidRPr="003E26F1">
        <w:rPr>
          <w:lang w:val="pl-PL"/>
        </w:rPr>
        <w:t>.  </w:t>
      </w:r>
      <w:r>
        <w:rPr>
          <w:lang w:val="pl-PL"/>
        </w:rPr>
        <w:t>Okres stosowania wobec skarżącego tymczasowego aresztowania</w:t>
      </w:r>
      <w:r w:rsidRPr="003E26F1">
        <w:rPr>
          <w:lang w:val="pl-PL"/>
        </w:rPr>
        <w:t xml:space="preserve"> został </w:t>
      </w:r>
      <w:r>
        <w:rPr>
          <w:lang w:val="pl-PL"/>
        </w:rPr>
        <w:t xml:space="preserve">następnie przedłużony </w:t>
      </w:r>
      <w:r w:rsidRPr="003E26F1">
        <w:rPr>
          <w:lang w:val="pl-PL"/>
        </w:rPr>
        <w:t xml:space="preserve">przez sąd pierwszej instancji w dniu 28 września 2006. </w:t>
      </w:r>
    </w:p>
    <w:p w:rsidR="00351C76" w:rsidRPr="009E61C5"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16</w:t>
      </w:r>
      <w:r w:rsidRPr="009E61C5">
        <w:rPr>
          <w:lang w:val="pl-PL"/>
        </w:rPr>
        <w:fldChar w:fldCharType="end"/>
      </w:r>
      <w:r w:rsidRPr="009E61C5">
        <w:rPr>
          <w:lang w:val="pl-PL"/>
        </w:rPr>
        <w:t>.  </w:t>
      </w:r>
      <w:r w:rsidRPr="003E26F1">
        <w:rPr>
          <w:lang w:val="pl-PL"/>
        </w:rPr>
        <w:t xml:space="preserve">W dniu 26 października 2006 roku Sąd Okręgowy </w:t>
      </w:r>
      <w:r>
        <w:rPr>
          <w:lang w:val="pl-PL"/>
        </w:rPr>
        <w:t xml:space="preserve">w Gdańsku wydał postanowienie </w:t>
      </w:r>
      <w:r w:rsidRPr="003E26F1">
        <w:rPr>
          <w:lang w:val="pl-PL"/>
        </w:rPr>
        <w:t xml:space="preserve">o </w:t>
      </w:r>
      <w:r>
        <w:rPr>
          <w:lang w:val="pl-PL"/>
        </w:rPr>
        <w:t xml:space="preserve">uchyleniu </w:t>
      </w:r>
      <w:r w:rsidRPr="003E26F1">
        <w:rPr>
          <w:lang w:val="pl-PL"/>
        </w:rPr>
        <w:t xml:space="preserve">środka </w:t>
      </w:r>
      <w:r>
        <w:rPr>
          <w:lang w:val="pl-PL"/>
        </w:rPr>
        <w:t>zapobiegawczego i zwolnieniu skarżącego z aresztu</w:t>
      </w:r>
      <w:r w:rsidRPr="003E26F1">
        <w:rPr>
          <w:lang w:val="pl-PL"/>
        </w:rPr>
        <w:t xml:space="preserve">. </w:t>
      </w:r>
      <w:r>
        <w:rPr>
          <w:lang w:val="pl-PL"/>
        </w:rPr>
        <w:t>Sąd uznał, iż dalsze stosowanie wobec skarżącego tymczasowego aresztowania nie jest dłużej zasadne</w:t>
      </w:r>
      <w:r w:rsidRPr="003E26F1">
        <w:rPr>
          <w:lang w:val="pl-PL"/>
        </w:rPr>
        <w:t xml:space="preserve">, </w:t>
      </w:r>
      <w:r>
        <w:rPr>
          <w:lang w:val="pl-PL"/>
        </w:rPr>
        <w:t xml:space="preserve">ponieważ </w:t>
      </w:r>
      <w:r w:rsidRPr="003E26F1">
        <w:rPr>
          <w:lang w:val="pl-PL"/>
        </w:rPr>
        <w:t xml:space="preserve">dwóch współoskarżonych, którzy </w:t>
      </w:r>
      <w:r>
        <w:rPr>
          <w:lang w:val="pl-PL"/>
        </w:rPr>
        <w:t xml:space="preserve">przebywali </w:t>
      </w:r>
      <w:r w:rsidRPr="003E26F1">
        <w:rPr>
          <w:lang w:val="pl-PL"/>
        </w:rPr>
        <w:t>po</w:t>
      </w:r>
      <w:r>
        <w:rPr>
          <w:lang w:val="pl-PL"/>
        </w:rPr>
        <w:t xml:space="preserve">czątkowo w areszcie, </w:t>
      </w:r>
      <w:r w:rsidRPr="003E26F1">
        <w:rPr>
          <w:lang w:val="pl-PL"/>
        </w:rPr>
        <w:t xml:space="preserve">złożyło już </w:t>
      </w:r>
      <w:r>
        <w:rPr>
          <w:lang w:val="pl-PL"/>
        </w:rPr>
        <w:t>wyjaśnienia</w:t>
      </w:r>
      <w:r w:rsidRPr="003E26F1">
        <w:rPr>
          <w:lang w:val="pl-PL"/>
        </w:rPr>
        <w:t>, a siedmiu pozostałych współoskarżonych</w:t>
      </w:r>
      <w:r>
        <w:rPr>
          <w:lang w:val="pl-PL"/>
        </w:rPr>
        <w:t xml:space="preserve"> pozostawało na wolności w czasie trwania postępowania. Z tych</w:t>
      </w:r>
      <w:r w:rsidRPr="003E26F1">
        <w:rPr>
          <w:lang w:val="pl-PL"/>
        </w:rPr>
        <w:t xml:space="preserve"> względów, </w:t>
      </w:r>
      <w:r>
        <w:rPr>
          <w:lang w:val="pl-PL"/>
        </w:rPr>
        <w:t>nie zachodzi potrzeba</w:t>
      </w:r>
      <w:r w:rsidRPr="003E26F1">
        <w:rPr>
          <w:lang w:val="pl-PL"/>
        </w:rPr>
        <w:t xml:space="preserve"> </w:t>
      </w:r>
      <w:r>
        <w:rPr>
          <w:lang w:val="pl-PL"/>
        </w:rPr>
        <w:t xml:space="preserve">stosowania wobec skarżącego tymczasowego aresztowania. </w:t>
      </w:r>
    </w:p>
    <w:p w:rsidR="00351C76" w:rsidRPr="009E61C5" w:rsidRDefault="00351C76" w:rsidP="006B724A">
      <w:pPr>
        <w:pStyle w:val="JuPara"/>
        <w:rPr>
          <w:lang w:val="pl-PL"/>
        </w:rPr>
      </w:pPr>
      <w:r w:rsidRPr="00FC171C">
        <w:rPr>
          <w:lang w:val="pl-PL"/>
        </w:rPr>
        <w:fldChar w:fldCharType="begin"/>
      </w:r>
      <w:r w:rsidRPr="00FC171C">
        <w:rPr>
          <w:lang w:val="pl-PL"/>
        </w:rPr>
        <w:instrText xml:space="preserve"> SEQ level0 \*arabic </w:instrText>
      </w:r>
      <w:r w:rsidRPr="00FC171C">
        <w:rPr>
          <w:lang w:val="pl-PL"/>
        </w:rPr>
        <w:fldChar w:fldCharType="separate"/>
      </w:r>
      <w:r>
        <w:rPr>
          <w:noProof/>
          <w:lang w:val="pl-PL"/>
        </w:rPr>
        <w:t>17</w:t>
      </w:r>
      <w:r w:rsidRPr="00FC171C">
        <w:rPr>
          <w:lang w:val="pl-PL"/>
        </w:rPr>
        <w:fldChar w:fldCharType="end"/>
      </w:r>
      <w:r w:rsidRPr="00FC171C">
        <w:rPr>
          <w:lang w:val="pl-PL"/>
        </w:rPr>
        <w:t xml:space="preserve">.  Wydaje się, iż postępowanie karne wszczęte przeciwko skarżącemu jest wciąż w toku. </w:t>
      </w:r>
    </w:p>
    <w:p w:rsidR="00351C76" w:rsidRPr="00CC7CF2" w:rsidRDefault="00351C76" w:rsidP="004363D7">
      <w:pPr>
        <w:pStyle w:val="JuHA"/>
        <w:rPr>
          <w:lang w:val="pl-PL"/>
        </w:rPr>
      </w:pPr>
      <w:r w:rsidRPr="009E61C5">
        <w:rPr>
          <w:lang w:val="pl-PL"/>
        </w:rPr>
        <w:t>B.  </w:t>
      </w:r>
      <w:r>
        <w:rPr>
          <w:lang w:val="pl-PL"/>
        </w:rPr>
        <w:t xml:space="preserve">Skarga na przewlekłość </w:t>
      </w:r>
      <w:r w:rsidRPr="00CC7CF2">
        <w:rPr>
          <w:lang w:val="pl-PL"/>
        </w:rPr>
        <w:t xml:space="preserve">postępowania </w:t>
      </w:r>
      <w:r>
        <w:rPr>
          <w:lang w:val="pl-PL"/>
        </w:rPr>
        <w:t xml:space="preserve">w sprawie </w:t>
      </w:r>
      <w:r w:rsidRPr="00CC7CF2">
        <w:rPr>
          <w:lang w:val="pl-PL"/>
        </w:rPr>
        <w:t>karne</w:t>
      </w:r>
      <w:r>
        <w:rPr>
          <w:lang w:val="pl-PL"/>
        </w:rPr>
        <w:t>j wszczętej</w:t>
      </w:r>
      <w:r w:rsidRPr="00CC7CF2">
        <w:rPr>
          <w:lang w:val="pl-PL"/>
        </w:rPr>
        <w:t xml:space="preserve"> przeciwko skarżącemu </w:t>
      </w:r>
    </w:p>
    <w:p w:rsidR="00351C76" w:rsidRPr="00CC7CF2"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18</w:t>
      </w:r>
      <w:r w:rsidRPr="009E61C5">
        <w:rPr>
          <w:lang w:val="pl-PL"/>
        </w:rPr>
        <w:fldChar w:fldCharType="end"/>
      </w:r>
      <w:r w:rsidRPr="009E61C5">
        <w:rPr>
          <w:lang w:val="pl-PL"/>
        </w:rPr>
        <w:t>.  </w:t>
      </w:r>
      <w:r w:rsidRPr="00CC7CF2">
        <w:rPr>
          <w:lang w:val="pl-PL"/>
        </w:rPr>
        <w:t xml:space="preserve">W dniu 7 grudnia 2005 roku skarżący </w:t>
      </w:r>
      <w:r>
        <w:rPr>
          <w:lang w:val="pl-PL"/>
        </w:rPr>
        <w:t>skierował</w:t>
      </w:r>
      <w:r w:rsidRPr="00CC7CF2">
        <w:rPr>
          <w:lang w:val="pl-PL"/>
        </w:rPr>
        <w:t xml:space="preserve"> </w:t>
      </w:r>
      <w:r>
        <w:rPr>
          <w:lang w:val="pl-PL"/>
        </w:rPr>
        <w:t>skargę na przewlekłość</w:t>
      </w:r>
      <w:r w:rsidRPr="00CC7CF2">
        <w:rPr>
          <w:lang w:val="pl-PL"/>
        </w:rPr>
        <w:t xml:space="preserve"> </w:t>
      </w:r>
      <w:r>
        <w:rPr>
          <w:lang w:val="pl-PL"/>
        </w:rPr>
        <w:t xml:space="preserve">postępowania w sprawie karnej wszczętej </w:t>
      </w:r>
      <w:r w:rsidRPr="00CC7CF2">
        <w:rPr>
          <w:lang w:val="pl-PL"/>
        </w:rPr>
        <w:t xml:space="preserve">przeciwko </w:t>
      </w:r>
      <w:r>
        <w:rPr>
          <w:lang w:val="pl-PL"/>
        </w:rPr>
        <w:t>niemu</w:t>
      </w:r>
      <w:r w:rsidRPr="00CC7CF2">
        <w:rPr>
          <w:lang w:val="pl-PL"/>
        </w:rPr>
        <w:t xml:space="preserve"> do Ministra Sprawiedliwości oraz Przewodniczącego Sądu Okręgowego</w:t>
      </w:r>
      <w:r>
        <w:rPr>
          <w:lang w:val="pl-PL"/>
        </w:rPr>
        <w:t xml:space="preserve"> w Gdańsku</w:t>
      </w:r>
      <w:r w:rsidRPr="00CC7CF2">
        <w:rPr>
          <w:lang w:val="pl-PL"/>
        </w:rPr>
        <w:t xml:space="preserve">. </w:t>
      </w:r>
    </w:p>
    <w:p w:rsidR="00351C76" w:rsidRPr="00265341" w:rsidRDefault="00351C76" w:rsidP="006B724A">
      <w:pPr>
        <w:pStyle w:val="JuPara"/>
        <w:rPr>
          <w:lang w:val="pl-PL"/>
        </w:rPr>
      </w:pPr>
      <w:r w:rsidRPr="00CC7CF2">
        <w:rPr>
          <w:lang w:val="pl-PL"/>
        </w:rPr>
        <w:fldChar w:fldCharType="begin"/>
      </w:r>
      <w:r w:rsidRPr="00CC7CF2">
        <w:rPr>
          <w:lang w:val="pl-PL"/>
        </w:rPr>
        <w:instrText xml:space="preserve"> SEQ level0 \*arabic </w:instrText>
      </w:r>
      <w:r w:rsidRPr="00CC7CF2">
        <w:rPr>
          <w:lang w:val="pl-PL"/>
        </w:rPr>
        <w:fldChar w:fldCharType="separate"/>
      </w:r>
      <w:r>
        <w:rPr>
          <w:noProof/>
          <w:lang w:val="pl-PL"/>
        </w:rPr>
        <w:t>19</w:t>
      </w:r>
      <w:r w:rsidRPr="00CC7CF2">
        <w:rPr>
          <w:lang w:val="pl-PL"/>
        </w:rPr>
        <w:fldChar w:fldCharType="end"/>
      </w:r>
      <w:r w:rsidRPr="00CC7CF2">
        <w:rPr>
          <w:lang w:val="pl-PL"/>
        </w:rPr>
        <w:t>.  </w:t>
      </w:r>
      <w:r>
        <w:rPr>
          <w:lang w:val="pl-PL"/>
        </w:rPr>
        <w:t xml:space="preserve">Pismem z dnia </w:t>
      </w:r>
      <w:r w:rsidRPr="00CC7CF2">
        <w:rPr>
          <w:lang w:val="pl-PL"/>
        </w:rPr>
        <w:t>18 stycznia oraz 14 lutego 2006 rok</w:t>
      </w:r>
      <w:r>
        <w:rPr>
          <w:lang w:val="pl-PL"/>
        </w:rPr>
        <w:t>u,</w:t>
      </w:r>
      <w:r w:rsidRPr="00CC7CF2">
        <w:rPr>
          <w:lang w:val="pl-PL"/>
        </w:rPr>
        <w:t xml:space="preserve"> </w:t>
      </w:r>
      <w:r w:rsidRPr="009F168D">
        <w:rPr>
          <w:lang w:val="pl-PL"/>
        </w:rPr>
        <w:t>właściwe</w:t>
      </w:r>
      <w:r>
        <w:rPr>
          <w:lang w:val="pl-PL"/>
        </w:rPr>
        <w:t xml:space="preserve"> </w:t>
      </w:r>
      <w:r w:rsidRPr="00CC7CF2">
        <w:rPr>
          <w:lang w:val="pl-PL"/>
        </w:rPr>
        <w:t>władze odrzuciły</w:t>
      </w:r>
      <w:r>
        <w:rPr>
          <w:lang w:val="pl-PL"/>
        </w:rPr>
        <w:t xml:space="preserve"> skargę </w:t>
      </w:r>
      <w:r w:rsidRPr="00CC7CF2">
        <w:rPr>
          <w:lang w:val="pl-PL"/>
        </w:rPr>
        <w:t>jako</w:t>
      </w:r>
      <w:r>
        <w:rPr>
          <w:lang w:val="pl-PL"/>
        </w:rPr>
        <w:t xml:space="preserve"> bezzasadną.</w:t>
      </w:r>
      <w:r w:rsidRPr="00CC7CF2">
        <w:rPr>
          <w:lang w:val="pl-PL"/>
        </w:rPr>
        <w:t xml:space="preserve"> </w:t>
      </w:r>
      <w:r>
        <w:rPr>
          <w:lang w:val="pl-PL"/>
        </w:rPr>
        <w:t xml:space="preserve">Władze uznały, iż z uwagi na </w:t>
      </w:r>
      <w:r w:rsidRPr="00265341">
        <w:rPr>
          <w:lang w:val="pl-PL"/>
        </w:rPr>
        <w:t xml:space="preserve">zawiłość sprawy, kwestionowane postępowanie nie było przewlekłe. </w:t>
      </w:r>
    </w:p>
    <w:p w:rsidR="00351C76" w:rsidRPr="00B06A3D" w:rsidRDefault="00351C76" w:rsidP="006B724A">
      <w:pPr>
        <w:pStyle w:val="JuPara"/>
        <w:rPr>
          <w:lang w:val="pl-PL"/>
        </w:rPr>
      </w:pPr>
      <w:r w:rsidRPr="00B06A3D">
        <w:rPr>
          <w:lang w:val="pl-PL"/>
        </w:rPr>
        <w:fldChar w:fldCharType="begin"/>
      </w:r>
      <w:r w:rsidRPr="00B06A3D">
        <w:rPr>
          <w:lang w:val="pl-PL"/>
        </w:rPr>
        <w:instrText xml:space="preserve"> SEQ level0 \*arabic </w:instrText>
      </w:r>
      <w:r w:rsidRPr="00B06A3D">
        <w:rPr>
          <w:lang w:val="pl-PL"/>
        </w:rPr>
        <w:fldChar w:fldCharType="separate"/>
      </w:r>
      <w:r>
        <w:rPr>
          <w:noProof/>
          <w:lang w:val="pl-PL"/>
        </w:rPr>
        <w:t>20</w:t>
      </w:r>
      <w:r w:rsidRPr="00B06A3D">
        <w:rPr>
          <w:lang w:val="pl-PL"/>
        </w:rPr>
        <w:fldChar w:fldCharType="end"/>
      </w:r>
      <w:r w:rsidRPr="00B06A3D">
        <w:rPr>
          <w:lang w:val="pl-PL"/>
        </w:rPr>
        <w:t>.  </w:t>
      </w:r>
      <w:r w:rsidRPr="00265341">
        <w:rPr>
          <w:lang w:val="pl-PL"/>
        </w:rPr>
        <w:t>Skarżący nie wniósł skargi na m</w:t>
      </w:r>
      <w:r>
        <w:rPr>
          <w:lang w:val="pl-PL"/>
        </w:rPr>
        <w:t>ocy u</w:t>
      </w:r>
      <w:r w:rsidRPr="00265341">
        <w:rPr>
          <w:lang w:val="pl-PL"/>
        </w:rPr>
        <w:t xml:space="preserve">stawy z dnia 17 czerwca 2004 o skardze na naruszenie prawa strony do rozpoznania sprawy w postępowaniu sądowym bez nieuzasadnionej zwłoki. </w:t>
      </w:r>
    </w:p>
    <w:p w:rsidR="00351C76" w:rsidRPr="009E61C5" w:rsidRDefault="00351C76" w:rsidP="00766F3F">
      <w:pPr>
        <w:pStyle w:val="JuHA"/>
        <w:rPr>
          <w:lang w:val="pl-PL"/>
        </w:rPr>
      </w:pPr>
      <w:r w:rsidRPr="009E61C5">
        <w:rPr>
          <w:lang w:val="pl-PL"/>
        </w:rPr>
        <w:t>C.  Warunki osadzenia</w:t>
      </w:r>
    </w:p>
    <w:p w:rsidR="00351C76" w:rsidRPr="009E61C5" w:rsidRDefault="00351C76" w:rsidP="006E4F9A">
      <w:pPr>
        <w:pStyle w:val="JuH1"/>
        <w:rPr>
          <w:lang w:val="pl-PL"/>
        </w:rPr>
      </w:pPr>
      <w:r w:rsidRPr="009E61C5">
        <w:rPr>
          <w:lang w:val="pl-PL"/>
        </w:rPr>
        <w:t>1.  Bezsporny stan faktyczny</w:t>
      </w:r>
    </w:p>
    <w:p w:rsidR="00351C76" w:rsidRPr="00D707FA"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21</w:t>
      </w:r>
      <w:r w:rsidRPr="009E61C5">
        <w:rPr>
          <w:lang w:val="pl-PL"/>
        </w:rPr>
        <w:fldChar w:fldCharType="end"/>
      </w:r>
      <w:r w:rsidRPr="009E61C5">
        <w:rPr>
          <w:lang w:val="pl-PL"/>
        </w:rPr>
        <w:t>.  </w:t>
      </w:r>
      <w:r>
        <w:rPr>
          <w:lang w:val="pl-PL"/>
        </w:rPr>
        <w:t>Skarżący był osadzony w A</w:t>
      </w:r>
      <w:r w:rsidRPr="00D707FA">
        <w:rPr>
          <w:lang w:val="pl-PL"/>
        </w:rPr>
        <w:t>reszcie</w:t>
      </w:r>
      <w:r>
        <w:rPr>
          <w:lang w:val="pl-PL"/>
        </w:rPr>
        <w:t xml:space="preserve"> Śledczym</w:t>
      </w:r>
      <w:r w:rsidRPr="00D707FA">
        <w:rPr>
          <w:lang w:val="pl-PL"/>
        </w:rPr>
        <w:t xml:space="preserve"> </w:t>
      </w:r>
      <w:r>
        <w:rPr>
          <w:lang w:val="pl-PL"/>
        </w:rPr>
        <w:t xml:space="preserve">w Gdańsku od dnia </w:t>
      </w:r>
      <w:r w:rsidRPr="00D707FA">
        <w:rPr>
          <w:lang w:val="pl-PL"/>
        </w:rPr>
        <w:t>4 </w:t>
      </w:r>
      <w:r>
        <w:rPr>
          <w:lang w:val="pl-PL"/>
        </w:rPr>
        <w:t>grudnia 2004 roku do dnia 26 października</w:t>
      </w:r>
      <w:r w:rsidRPr="00D707FA">
        <w:rPr>
          <w:lang w:val="pl-PL"/>
        </w:rPr>
        <w:t xml:space="preserve"> 2006</w:t>
      </w:r>
      <w:r>
        <w:rPr>
          <w:lang w:val="pl-PL"/>
        </w:rPr>
        <w:t xml:space="preserve"> roku</w:t>
      </w:r>
      <w:r w:rsidRPr="00D707FA">
        <w:rPr>
          <w:lang w:val="pl-PL"/>
        </w:rPr>
        <w:t xml:space="preserve">. </w:t>
      </w:r>
      <w:r>
        <w:rPr>
          <w:lang w:val="pl-PL"/>
        </w:rPr>
        <w:t>W rzeczonym czasie</w:t>
      </w:r>
      <w:r w:rsidRPr="00D707FA">
        <w:rPr>
          <w:lang w:val="pl-PL"/>
        </w:rPr>
        <w:t>, przebywał</w:t>
      </w:r>
      <w:r>
        <w:rPr>
          <w:lang w:val="pl-PL"/>
        </w:rPr>
        <w:t xml:space="preserve"> </w:t>
      </w:r>
      <w:r w:rsidRPr="00D707FA">
        <w:rPr>
          <w:lang w:val="pl-PL"/>
        </w:rPr>
        <w:t>w sześciu różnych celach</w:t>
      </w:r>
      <w:r>
        <w:rPr>
          <w:lang w:val="pl-PL"/>
        </w:rPr>
        <w:t xml:space="preserve"> mieszkalnych</w:t>
      </w:r>
      <w:r w:rsidRPr="00D707FA">
        <w:rPr>
          <w:lang w:val="pl-PL"/>
        </w:rPr>
        <w:t xml:space="preserve">. Ich </w:t>
      </w:r>
      <w:r>
        <w:rPr>
          <w:lang w:val="pl-PL"/>
        </w:rPr>
        <w:t xml:space="preserve">powierzchnia </w:t>
      </w:r>
      <w:r w:rsidRPr="00172040">
        <w:rPr>
          <w:lang w:val="pl-PL"/>
        </w:rPr>
        <w:t>wahała się</w:t>
      </w:r>
      <w:r w:rsidRPr="00D707FA">
        <w:rPr>
          <w:lang w:val="pl-PL"/>
        </w:rPr>
        <w:t xml:space="preserve"> od 6.74 m² do </w:t>
      </w:r>
      <w:smartTag w:uri="urn:schemas-microsoft-com:office:smarttags" w:element="metricconverter">
        <w:smartTagPr>
          <w:attr w:name="ProductID" w:val="17ﾠmﾲ"/>
        </w:smartTagPr>
        <w:r w:rsidRPr="00D707FA">
          <w:rPr>
            <w:lang w:val="pl-PL"/>
          </w:rPr>
          <w:t>17 m²</w:t>
        </w:r>
      </w:smartTag>
      <w:r w:rsidRPr="00D707FA">
        <w:rPr>
          <w:lang w:val="pl-PL"/>
        </w:rPr>
        <w:t>. P</w:t>
      </w:r>
      <w:r>
        <w:rPr>
          <w:lang w:val="pl-PL"/>
        </w:rPr>
        <w:t xml:space="preserve">rzestrzeń przypadająca </w:t>
      </w:r>
      <w:r w:rsidRPr="00D707FA">
        <w:rPr>
          <w:lang w:val="pl-PL"/>
        </w:rPr>
        <w:t xml:space="preserve">na osobę wynosiła od </w:t>
      </w:r>
      <w:smartTag w:uri="urn:schemas-microsoft-com:office:smarttags" w:element="metricconverter">
        <w:smartTagPr>
          <w:attr w:name="ProductID" w:val="2.1 mﾲ"/>
        </w:smartTagPr>
        <w:r w:rsidRPr="00D707FA">
          <w:rPr>
            <w:lang w:val="pl-PL"/>
          </w:rPr>
          <w:t>2.1 m²</w:t>
        </w:r>
      </w:smartTag>
      <w:r w:rsidRPr="00D707FA">
        <w:rPr>
          <w:lang w:val="pl-PL"/>
        </w:rPr>
        <w:t xml:space="preserve"> </w:t>
      </w:r>
      <w:r>
        <w:rPr>
          <w:lang w:val="pl-PL"/>
        </w:rPr>
        <w:t>do</w:t>
      </w:r>
      <w:r w:rsidRPr="00D707FA">
        <w:rPr>
          <w:lang w:val="pl-PL"/>
        </w:rPr>
        <w:t xml:space="preserve"> </w:t>
      </w:r>
      <w:smartTag w:uri="urn:schemas-microsoft-com:office:smarttags" w:element="metricconverter">
        <w:smartTagPr>
          <w:attr w:name="ProductID" w:val="3.6 mﾲ"/>
        </w:smartTagPr>
        <w:r w:rsidRPr="00D707FA">
          <w:rPr>
            <w:lang w:val="pl-PL"/>
          </w:rPr>
          <w:t>3.6 m²</w:t>
        </w:r>
      </w:smartTag>
      <w:r w:rsidRPr="00D707FA">
        <w:rPr>
          <w:lang w:val="pl-PL"/>
        </w:rPr>
        <w:t>.</w:t>
      </w:r>
    </w:p>
    <w:p w:rsidR="00351C76" w:rsidRPr="00D707FA" w:rsidRDefault="00351C76" w:rsidP="006B724A">
      <w:pPr>
        <w:pStyle w:val="JuPara"/>
        <w:rPr>
          <w:lang w:val="pl-PL"/>
        </w:rPr>
      </w:pPr>
      <w:r w:rsidRPr="00D707FA">
        <w:rPr>
          <w:lang w:val="pl-PL"/>
        </w:rPr>
        <w:fldChar w:fldCharType="begin"/>
      </w:r>
      <w:r w:rsidRPr="00D707FA">
        <w:rPr>
          <w:lang w:val="pl-PL"/>
        </w:rPr>
        <w:instrText xml:space="preserve"> SEQ level0 \*arabic </w:instrText>
      </w:r>
      <w:r w:rsidRPr="00D707FA">
        <w:rPr>
          <w:lang w:val="pl-PL"/>
        </w:rPr>
        <w:fldChar w:fldCharType="separate"/>
      </w:r>
      <w:r>
        <w:rPr>
          <w:noProof/>
          <w:lang w:val="pl-PL"/>
        </w:rPr>
        <w:t>22</w:t>
      </w:r>
      <w:r w:rsidRPr="00D707FA">
        <w:rPr>
          <w:lang w:val="pl-PL"/>
        </w:rPr>
        <w:fldChar w:fldCharType="end"/>
      </w:r>
      <w:r>
        <w:rPr>
          <w:lang w:val="pl-PL"/>
        </w:rPr>
        <w:t xml:space="preserve">.  Pomiędzy dniem </w:t>
      </w:r>
      <w:r w:rsidRPr="00D707FA">
        <w:rPr>
          <w:lang w:val="pl-PL"/>
        </w:rPr>
        <w:t xml:space="preserve">29 sierpnia </w:t>
      </w:r>
      <w:r>
        <w:rPr>
          <w:lang w:val="pl-PL"/>
        </w:rPr>
        <w:t>a</w:t>
      </w:r>
      <w:r w:rsidRPr="00D707FA">
        <w:rPr>
          <w:lang w:val="pl-PL"/>
        </w:rPr>
        <w:t xml:space="preserve"> </w:t>
      </w:r>
      <w:r>
        <w:rPr>
          <w:lang w:val="pl-PL"/>
        </w:rPr>
        <w:t xml:space="preserve">dniem </w:t>
      </w:r>
      <w:r w:rsidRPr="00D707FA">
        <w:rPr>
          <w:lang w:val="pl-PL"/>
        </w:rPr>
        <w:t xml:space="preserve">1 września 2005 roku skarżący </w:t>
      </w:r>
      <w:r>
        <w:rPr>
          <w:lang w:val="pl-PL"/>
        </w:rPr>
        <w:t xml:space="preserve">przebywał w celi numer 10 o powierzchni </w:t>
      </w:r>
      <w:smartTag w:uri="urn:schemas-microsoft-com:office:smarttags" w:element="metricconverter">
        <w:smartTagPr>
          <w:attr w:name="ProductID" w:val="17 mﾲ"/>
        </w:smartTagPr>
        <w:r w:rsidRPr="00D707FA">
          <w:rPr>
            <w:lang w:val="pl-PL"/>
          </w:rPr>
          <w:t>17 m²</w:t>
        </w:r>
      </w:smartTag>
      <w:r>
        <w:rPr>
          <w:lang w:val="pl-PL"/>
        </w:rPr>
        <w:t xml:space="preserve">, którą dzieliło ośmiu </w:t>
      </w:r>
      <w:r w:rsidRPr="00D707FA">
        <w:rPr>
          <w:lang w:val="pl-PL"/>
        </w:rPr>
        <w:t xml:space="preserve">osadzonych, </w:t>
      </w:r>
      <w:r>
        <w:rPr>
          <w:lang w:val="pl-PL"/>
        </w:rPr>
        <w:t xml:space="preserve">w tym skarżący </w:t>
      </w:r>
      <w:r w:rsidRPr="00D707FA">
        <w:rPr>
          <w:lang w:val="pl-PL"/>
        </w:rPr>
        <w:t>(</w:t>
      </w:r>
      <w:smartTag w:uri="urn:schemas-microsoft-com:office:smarttags" w:element="metricconverter">
        <w:smartTagPr>
          <w:attr w:name="ProductID" w:val="2.1 mﾲ"/>
        </w:smartTagPr>
        <w:r w:rsidRPr="00D707FA">
          <w:rPr>
            <w:lang w:val="pl-PL"/>
          </w:rPr>
          <w:t>2.1 m²</w:t>
        </w:r>
      </w:smartTag>
      <w:r w:rsidRPr="00D707FA">
        <w:rPr>
          <w:lang w:val="pl-PL"/>
        </w:rPr>
        <w:t xml:space="preserve"> na osobę).</w:t>
      </w:r>
    </w:p>
    <w:p w:rsidR="00351C76" w:rsidRPr="00EE33B4"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23</w:t>
      </w:r>
      <w:r w:rsidRPr="009E61C5">
        <w:rPr>
          <w:lang w:val="pl-PL"/>
        </w:rPr>
        <w:fldChar w:fldCharType="end"/>
      </w:r>
      <w:r w:rsidRPr="009E61C5">
        <w:rPr>
          <w:lang w:val="pl-PL"/>
        </w:rPr>
        <w:t>.  </w:t>
      </w:r>
      <w:r>
        <w:rPr>
          <w:lang w:val="pl-PL"/>
        </w:rPr>
        <w:t>Pomiędzy dniem</w:t>
      </w:r>
      <w:r w:rsidRPr="00EE33B4">
        <w:rPr>
          <w:lang w:val="pl-PL"/>
        </w:rPr>
        <w:t xml:space="preserve"> </w:t>
      </w:r>
      <w:smartTag w:uri="urn:schemas-microsoft-com:office:smarttags" w:element="metricconverter">
        <w:smartTagPr>
          <w:attr w:name="ProductID" w:val="12 a"/>
        </w:smartTagPr>
        <w:r w:rsidRPr="00EE33B4">
          <w:rPr>
            <w:lang w:val="pl-PL"/>
          </w:rPr>
          <w:t>12 a</w:t>
        </w:r>
      </w:smartTag>
      <w:r w:rsidRPr="00EE33B4">
        <w:rPr>
          <w:lang w:val="pl-PL"/>
        </w:rPr>
        <w:t xml:space="preserve"> 15 września 2005, skarżący </w:t>
      </w:r>
      <w:r>
        <w:rPr>
          <w:lang w:val="pl-PL"/>
        </w:rPr>
        <w:t xml:space="preserve">przebywał w celi numer 18 o powierzchni </w:t>
      </w:r>
      <w:smartTag w:uri="urn:schemas-microsoft-com:office:smarttags" w:element="metricconverter">
        <w:smartTagPr>
          <w:attr w:name="ProductID" w:val="5.52 mﾲ"/>
        </w:smartTagPr>
        <w:r w:rsidRPr="00EE33B4">
          <w:rPr>
            <w:lang w:val="pl-PL"/>
          </w:rPr>
          <w:t>5.52 m²</w:t>
        </w:r>
      </w:smartTag>
      <w:r>
        <w:rPr>
          <w:lang w:val="pl-PL"/>
        </w:rPr>
        <w:t>, którą dzieliło dwóch osadz</w:t>
      </w:r>
      <w:r w:rsidRPr="00EE33B4">
        <w:rPr>
          <w:lang w:val="pl-PL"/>
        </w:rPr>
        <w:t xml:space="preserve">onych, </w:t>
      </w:r>
      <w:r>
        <w:rPr>
          <w:lang w:val="pl-PL"/>
        </w:rPr>
        <w:t>w tym skarżący</w:t>
      </w:r>
      <w:r w:rsidRPr="00EE33B4">
        <w:rPr>
          <w:lang w:val="pl-PL"/>
        </w:rPr>
        <w:t xml:space="preserve"> (</w:t>
      </w:r>
      <w:smartTag w:uri="urn:schemas-microsoft-com:office:smarttags" w:element="metricconverter">
        <w:smartTagPr>
          <w:attr w:name="ProductID" w:val="2.6 mﾲ"/>
        </w:smartTagPr>
        <w:r w:rsidRPr="00EE33B4">
          <w:rPr>
            <w:lang w:val="pl-PL"/>
          </w:rPr>
          <w:t>2.6 m²</w:t>
        </w:r>
      </w:smartTag>
      <w:r w:rsidRPr="00EE33B4">
        <w:rPr>
          <w:lang w:val="pl-PL"/>
        </w:rPr>
        <w:t xml:space="preserve"> </w:t>
      </w:r>
      <w:r>
        <w:rPr>
          <w:lang w:val="pl-PL"/>
        </w:rPr>
        <w:t>na osobę</w:t>
      </w:r>
      <w:r w:rsidRPr="00EE33B4">
        <w:rPr>
          <w:lang w:val="pl-PL"/>
        </w:rPr>
        <w:t>).</w:t>
      </w:r>
    </w:p>
    <w:p w:rsidR="00351C76" w:rsidRPr="00EE33B4"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24</w:t>
      </w:r>
      <w:r w:rsidRPr="009E61C5">
        <w:rPr>
          <w:lang w:val="pl-PL"/>
        </w:rPr>
        <w:fldChar w:fldCharType="end"/>
      </w:r>
      <w:r w:rsidRPr="009E61C5">
        <w:rPr>
          <w:lang w:val="pl-PL"/>
        </w:rPr>
        <w:t>.  </w:t>
      </w:r>
      <w:r w:rsidRPr="006C29D0">
        <w:rPr>
          <w:lang w:val="pl-PL"/>
        </w:rPr>
        <w:t>Cele posiadały wydzielony kącik sanitarny</w:t>
      </w:r>
    </w:p>
    <w:p w:rsidR="00351C76" w:rsidRPr="009E61C5" w:rsidRDefault="00351C76" w:rsidP="006E4F9A">
      <w:pPr>
        <w:pStyle w:val="JuH1"/>
        <w:rPr>
          <w:lang w:val="pl-PL"/>
        </w:rPr>
      </w:pPr>
      <w:r w:rsidRPr="009E61C5">
        <w:rPr>
          <w:lang w:val="pl-PL"/>
        </w:rPr>
        <w:t xml:space="preserve">2.  Fakty sporne </w:t>
      </w:r>
    </w:p>
    <w:p w:rsidR="00351C76" w:rsidRPr="009E61C5" w:rsidRDefault="00351C76" w:rsidP="008B6B4F">
      <w:pPr>
        <w:pStyle w:val="JuHa0"/>
        <w:rPr>
          <w:lang w:val="pl-PL"/>
        </w:rPr>
      </w:pPr>
      <w:r w:rsidRPr="009E61C5">
        <w:rPr>
          <w:lang w:val="pl-PL"/>
        </w:rPr>
        <w:t>(a)   Skarżący</w:t>
      </w:r>
    </w:p>
    <w:p w:rsidR="00351C76" w:rsidRPr="00DC14C7"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25</w:t>
      </w:r>
      <w:r w:rsidRPr="009E61C5">
        <w:rPr>
          <w:lang w:val="pl-PL"/>
        </w:rPr>
        <w:fldChar w:fldCharType="end"/>
      </w:r>
      <w:r w:rsidRPr="009E61C5">
        <w:rPr>
          <w:lang w:val="pl-PL"/>
        </w:rPr>
        <w:t>.  Skarżący p</w:t>
      </w:r>
      <w:r>
        <w:rPr>
          <w:lang w:val="pl-PL"/>
        </w:rPr>
        <w:t>odkreślił</w:t>
      </w:r>
      <w:r w:rsidRPr="009E61C5">
        <w:rPr>
          <w:lang w:val="pl-PL"/>
        </w:rPr>
        <w:t xml:space="preserve">, iż warunki osadzenia w dwuosobowej celi były nieludzkie. </w:t>
      </w:r>
      <w:r w:rsidRPr="00CA2743">
        <w:rPr>
          <w:lang w:val="pl-PL"/>
        </w:rPr>
        <w:t xml:space="preserve">Stwierdził, iż w każdej celi </w:t>
      </w:r>
      <w:r>
        <w:rPr>
          <w:lang w:val="pl-PL"/>
        </w:rPr>
        <w:t>znajdowały się łóżka piętrowe</w:t>
      </w:r>
      <w:r w:rsidRPr="00CA2743">
        <w:rPr>
          <w:lang w:val="pl-PL"/>
        </w:rPr>
        <w:t xml:space="preserve"> (</w:t>
      </w:r>
      <w:smartTag w:uri="urn:schemas-microsoft-com:office:smarttags" w:element="metricconverter">
        <w:smartTagPr>
          <w:attr w:name="ProductID" w:val="200 cm"/>
        </w:smartTagPr>
        <w:r w:rsidRPr="00CA2743">
          <w:rPr>
            <w:lang w:val="pl-PL"/>
          </w:rPr>
          <w:t>200 cm</w:t>
        </w:r>
      </w:smartTag>
      <w:r w:rsidRPr="00CA2743">
        <w:rPr>
          <w:lang w:val="pl-PL"/>
        </w:rPr>
        <w:t xml:space="preserve"> x </w:t>
      </w:r>
      <w:smartTag w:uri="urn:schemas-microsoft-com:office:smarttags" w:element="metricconverter">
        <w:smartTagPr>
          <w:attr w:name="ProductID" w:val="100 cm"/>
        </w:smartTagPr>
        <w:r w:rsidRPr="00CA2743">
          <w:rPr>
            <w:lang w:val="pl-PL"/>
          </w:rPr>
          <w:t>100 cm</w:t>
        </w:r>
      </w:smartTag>
      <w:r>
        <w:rPr>
          <w:lang w:val="pl-PL"/>
        </w:rPr>
        <w:t>)</w:t>
      </w:r>
      <w:r w:rsidRPr="00CA2743">
        <w:rPr>
          <w:lang w:val="pl-PL"/>
        </w:rPr>
        <w:t>. Jednak</w:t>
      </w:r>
      <w:r>
        <w:rPr>
          <w:lang w:val="pl-PL"/>
        </w:rPr>
        <w:t>że</w:t>
      </w:r>
      <w:r w:rsidRPr="00CA2743">
        <w:rPr>
          <w:lang w:val="pl-PL"/>
        </w:rPr>
        <w:t xml:space="preserve">, powierzchnia </w:t>
      </w:r>
      <w:r>
        <w:rPr>
          <w:lang w:val="pl-PL"/>
        </w:rPr>
        <w:t>kącika sanitarnego</w:t>
      </w:r>
      <w:r w:rsidRPr="00CA2743">
        <w:rPr>
          <w:lang w:val="pl-PL"/>
        </w:rPr>
        <w:t xml:space="preserve"> została wliczona do powierzchni całkowitej i stanowiła część</w:t>
      </w:r>
      <w:r>
        <w:rPr>
          <w:lang w:val="pl-PL"/>
        </w:rPr>
        <w:t xml:space="preserve"> </w:t>
      </w:r>
      <w:r w:rsidRPr="00CA2743">
        <w:rPr>
          <w:lang w:val="pl-PL"/>
        </w:rPr>
        <w:t xml:space="preserve">3 m² </w:t>
      </w:r>
      <w:r>
        <w:rPr>
          <w:lang w:val="pl-PL"/>
        </w:rPr>
        <w:t>przypadających na osobę</w:t>
      </w:r>
      <w:r w:rsidRPr="00CA2743">
        <w:rPr>
          <w:lang w:val="pl-PL"/>
        </w:rPr>
        <w:t xml:space="preserve">. </w:t>
      </w:r>
      <w:r w:rsidRPr="00DC14C7">
        <w:rPr>
          <w:lang w:val="pl-PL"/>
        </w:rPr>
        <w:t>Sposób zaprojektowania celi uniemożliwiał swobodne poruszanie się dwóch osadzonych.</w:t>
      </w:r>
    </w:p>
    <w:p w:rsidR="00351C76" w:rsidRPr="00425912" w:rsidRDefault="00351C76" w:rsidP="006B724A">
      <w:pPr>
        <w:pStyle w:val="JuPara"/>
        <w:rPr>
          <w:lang w:val="pl-PL"/>
        </w:rPr>
      </w:pPr>
      <w:r w:rsidRPr="00B06A3D">
        <w:rPr>
          <w:lang w:val="pl-PL"/>
        </w:rPr>
        <w:fldChar w:fldCharType="begin"/>
      </w:r>
      <w:r w:rsidRPr="00B06A3D">
        <w:rPr>
          <w:lang w:val="pl-PL"/>
        </w:rPr>
        <w:instrText xml:space="preserve"> SEQ level0 \*arabic </w:instrText>
      </w:r>
      <w:r w:rsidRPr="00B06A3D">
        <w:rPr>
          <w:lang w:val="pl-PL"/>
        </w:rPr>
        <w:fldChar w:fldCharType="separate"/>
      </w:r>
      <w:r>
        <w:rPr>
          <w:noProof/>
          <w:lang w:val="pl-PL"/>
        </w:rPr>
        <w:t>26</w:t>
      </w:r>
      <w:r w:rsidRPr="00B06A3D">
        <w:rPr>
          <w:lang w:val="pl-PL"/>
        </w:rPr>
        <w:fldChar w:fldCharType="end"/>
      </w:r>
      <w:r w:rsidRPr="00B06A3D">
        <w:rPr>
          <w:lang w:val="pl-PL"/>
        </w:rPr>
        <w:t>.  </w:t>
      </w:r>
      <w:r w:rsidRPr="00EF5AA5">
        <w:rPr>
          <w:lang w:val="pl-PL"/>
        </w:rPr>
        <w:t xml:space="preserve">Skarżący </w:t>
      </w:r>
      <w:r>
        <w:rPr>
          <w:lang w:val="pl-PL"/>
        </w:rPr>
        <w:t>podniósł ponadto</w:t>
      </w:r>
      <w:r w:rsidRPr="00EF5AA5">
        <w:rPr>
          <w:lang w:val="pl-PL"/>
        </w:rPr>
        <w:t xml:space="preserve">, iż </w:t>
      </w:r>
      <w:r>
        <w:rPr>
          <w:lang w:val="pl-PL"/>
        </w:rPr>
        <w:t>żywność wydawana wszystkim</w:t>
      </w:r>
      <w:r w:rsidRPr="00EF5AA5">
        <w:rPr>
          <w:lang w:val="pl-PL"/>
        </w:rPr>
        <w:t xml:space="preserve"> osadzo</w:t>
      </w:r>
      <w:r>
        <w:rPr>
          <w:lang w:val="pl-PL"/>
        </w:rPr>
        <w:t>nym była</w:t>
      </w:r>
      <w:r w:rsidRPr="00EF5AA5">
        <w:rPr>
          <w:lang w:val="pl-PL"/>
        </w:rPr>
        <w:t xml:space="preserve"> złej jakości, a </w:t>
      </w:r>
      <w:r>
        <w:rPr>
          <w:lang w:val="pl-PL"/>
        </w:rPr>
        <w:t>normy ilościowe</w:t>
      </w:r>
      <w:r w:rsidRPr="00EF5AA5">
        <w:rPr>
          <w:lang w:val="pl-PL"/>
        </w:rPr>
        <w:t xml:space="preserve"> niewystarczające. </w:t>
      </w:r>
      <w:r w:rsidRPr="00425912">
        <w:rPr>
          <w:lang w:val="pl-PL"/>
        </w:rPr>
        <w:t xml:space="preserve">Skarżący </w:t>
      </w:r>
      <w:r>
        <w:rPr>
          <w:lang w:val="pl-PL"/>
        </w:rPr>
        <w:t>był zmuszony</w:t>
      </w:r>
      <w:r w:rsidRPr="00425912">
        <w:rPr>
          <w:lang w:val="pl-PL"/>
        </w:rPr>
        <w:t xml:space="preserve"> </w:t>
      </w:r>
      <w:r>
        <w:rPr>
          <w:lang w:val="pl-PL"/>
        </w:rPr>
        <w:t>kupować</w:t>
      </w:r>
      <w:r w:rsidRPr="00425912">
        <w:rPr>
          <w:lang w:val="pl-PL"/>
        </w:rPr>
        <w:t xml:space="preserve"> dodatkową</w:t>
      </w:r>
      <w:r>
        <w:rPr>
          <w:lang w:val="pl-PL"/>
        </w:rPr>
        <w:t xml:space="preserve"> żywność, a mimo to w trakcie osadzenia st</w:t>
      </w:r>
      <w:r w:rsidRPr="00425912">
        <w:rPr>
          <w:lang w:val="pl-PL"/>
        </w:rPr>
        <w:t>r</w:t>
      </w:r>
      <w:r>
        <w:rPr>
          <w:lang w:val="pl-PL"/>
        </w:rPr>
        <w:t>a</w:t>
      </w:r>
      <w:r w:rsidRPr="00425912">
        <w:rPr>
          <w:lang w:val="pl-PL"/>
        </w:rPr>
        <w:t xml:space="preserve">cił </w:t>
      </w:r>
      <w:r>
        <w:rPr>
          <w:lang w:val="pl-PL"/>
        </w:rPr>
        <w:t>na wadze</w:t>
      </w:r>
      <w:r w:rsidRPr="00425912">
        <w:rPr>
          <w:lang w:val="pl-PL"/>
        </w:rPr>
        <w:t xml:space="preserve"> 20 kg.</w:t>
      </w:r>
    </w:p>
    <w:p w:rsidR="00351C76" w:rsidRPr="009E61C5" w:rsidRDefault="00351C76" w:rsidP="002C74CE">
      <w:pPr>
        <w:pStyle w:val="JuHa0"/>
        <w:rPr>
          <w:lang w:val="pl-PL"/>
        </w:rPr>
      </w:pPr>
      <w:r w:rsidRPr="009E61C5">
        <w:rPr>
          <w:lang w:val="pl-PL"/>
        </w:rPr>
        <w:t>(b)  Rząd</w:t>
      </w:r>
    </w:p>
    <w:p w:rsidR="00351C76" w:rsidRPr="009E61C5" w:rsidRDefault="00351C76" w:rsidP="006B724A">
      <w:pPr>
        <w:pStyle w:val="JuPara"/>
        <w:rPr>
          <w:lang w:val="pl-PL"/>
        </w:rPr>
      </w:pPr>
      <w:r w:rsidRPr="009E61C5">
        <w:rPr>
          <w:lang w:val="pl-PL"/>
        </w:rPr>
        <w:fldChar w:fldCharType="begin"/>
      </w:r>
      <w:r w:rsidRPr="009E61C5">
        <w:rPr>
          <w:lang w:val="pl-PL"/>
        </w:rPr>
        <w:instrText xml:space="preserve"> SEQ level0 \*arabic </w:instrText>
      </w:r>
      <w:r w:rsidRPr="009E61C5">
        <w:rPr>
          <w:lang w:val="pl-PL"/>
        </w:rPr>
        <w:fldChar w:fldCharType="separate"/>
      </w:r>
      <w:r>
        <w:rPr>
          <w:noProof/>
          <w:lang w:val="pl-PL"/>
        </w:rPr>
        <w:t>27</w:t>
      </w:r>
      <w:r w:rsidRPr="009E61C5">
        <w:rPr>
          <w:lang w:val="pl-PL"/>
        </w:rPr>
        <w:fldChar w:fldCharType="end"/>
      </w:r>
      <w:r>
        <w:rPr>
          <w:lang w:val="pl-PL"/>
        </w:rPr>
        <w:t>.  Rząd podniósł</w:t>
      </w:r>
      <w:r w:rsidRPr="009E61C5">
        <w:rPr>
          <w:lang w:val="pl-PL"/>
        </w:rPr>
        <w:t xml:space="preserve">, iż skarżący miał zapewniony dostęp do </w:t>
      </w:r>
      <w:r>
        <w:rPr>
          <w:lang w:val="pl-PL"/>
        </w:rPr>
        <w:t>czystych pomieszczeń sanitarnych</w:t>
      </w:r>
      <w:r w:rsidRPr="009E61C5">
        <w:rPr>
          <w:lang w:val="pl-PL"/>
        </w:rPr>
        <w:t>, bież</w:t>
      </w:r>
      <w:r>
        <w:rPr>
          <w:lang w:val="pl-PL"/>
        </w:rPr>
        <w:t xml:space="preserve">ącej wody oraz łaźni. Wydawane skarżącemu posiłki </w:t>
      </w:r>
      <w:r w:rsidRPr="00BE2B0D">
        <w:rPr>
          <w:lang w:val="pl-PL"/>
        </w:rPr>
        <w:t>spełniały odpowiednie</w:t>
      </w:r>
      <w:r>
        <w:rPr>
          <w:lang w:val="pl-PL"/>
        </w:rPr>
        <w:t xml:space="preserve"> </w:t>
      </w:r>
      <w:r w:rsidRPr="008C6D3A">
        <w:rPr>
          <w:lang w:val="pl-PL"/>
        </w:rPr>
        <w:t>normy określone przez Ministerstwo</w:t>
      </w:r>
      <w:r>
        <w:rPr>
          <w:lang w:val="pl-PL"/>
        </w:rPr>
        <w:t xml:space="preserve"> Sprawiedliwości. Skarżącemu</w:t>
      </w:r>
      <w:r w:rsidRPr="009E61C5">
        <w:rPr>
          <w:lang w:val="pl-PL"/>
        </w:rPr>
        <w:t xml:space="preserve"> </w:t>
      </w:r>
      <w:r>
        <w:rPr>
          <w:lang w:val="pl-PL"/>
        </w:rPr>
        <w:t>przysługiwał</w:t>
      </w:r>
      <w:r w:rsidRPr="009E61C5">
        <w:rPr>
          <w:lang w:val="pl-PL"/>
        </w:rPr>
        <w:t xml:space="preserve"> codzien</w:t>
      </w:r>
      <w:r>
        <w:rPr>
          <w:lang w:val="pl-PL"/>
        </w:rPr>
        <w:t>nie godzinny</w:t>
      </w:r>
      <w:r w:rsidRPr="009E61C5">
        <w:rPr>
          <w:lang w:val="pl-PL"/>
        </w:rPr>
        <w:t xml:space="preserve"> spacer. </w:t>
      </w:r>
      <w:r>
        <w:rPr>
          <w:lang w:val="pl-PL"/>
        </w:rPr>
        <w:t>Mógł on również</w:t>
      </w:r>
      <w:r w:rsidRPr="009E61C5">
        <w:rPr>
          <w:lang w:val="pl-PL"/>
        </w:rPr>
        <w:t xml:space="preserve"> posiada</w:t>
      </w:r>
      <w:r>
        <w:rPr>
          <w:lang w:val="pl-PL"/>
        </w:rPr>
        <w:t xml:space="preserve">ć własny odbiornik telewizyjny lub oglądać telewizję </w:t>
      </w:r>
      <w:r w:rsidRPr="009E61C5">
        <w:rPr>
          <w:lang w:val="pl-PL"/>
        </w:rPr>
        <w:t xml:space="preserve">w </w:t>
      </w:r>
      <w:r w:rsidRPr="002B649B">
        <w:rPr>
          <w:lang w:val="pl-PL"/>
        </w:rPr>
        <w:t>świetlicy więziennej.</w:t>
      </w:r>
    </w:p>
    <w:p w:rsidR="00351C76" w:rsidRPr="00D850A7" w:rsidRDefault="00351C76" w:rsidP="006E4F9A">
      <w:pPr>
        <w:pStyle w:val="JuHA"/>
        <w:rPr>
          <w:lang w:val="pl-PL"/>
        </w:rPr>
      </w:pPr>
      <w:r w:rsidRPr="00DC14C7">
        <w:rPr>
          <w:lang w:val="pl-PL"/>
        </w:rPr>
        <w:t>D.  </w:t>
      </w:r>
      <w:r w:rsidRPr="00D850A7">
        <w:rPr>
          <w:lang w:val="pl-PL"/>
        </w:rPr>
        <w:t>Ograniczeni</w:t>
      </w:r>
      <w:r>
        <w:rPr>
          <w:lang w:val="pl-PL"/>
        </w:rPr>
        <w:t>e</w:t>
      </w:r>
      <w:r w:rsidRPr="00D850A7">
        <w:rPr>
          <w:lang w:val="pl-PL"/>
        </w:rPr>
        <w:t xml:space="preserve"> prawa skarżącego do wi</w:t>
      </w:r>
      <w:r>
        <w:rPr>
          <w:lang w:val="pl-PL"/>
        </w:rPr>
        <w:t>dzeń</w:t>
      </w:r>
      <w:r w:rsidRPr="00D850A7">
        <w:rPr>
          <w:lang w:val="pl-PL"/>
        </w:rPr>
        <w:t xml:space="preserve"> w </w:t>
      </w:r>
      <w:r>
        <w:rPr>
          <w:lang w:val="pl-PL"/>
        </w:rPr>
        <w:t xml:space="preserve">trakcie </w:t>
      </w:r>
      <w:r w:rsidRPr="00D850A7">
        <w:rPr>
          <w:lang w:val="pl-PL"/>
        </w:rPr>
        <w:t xml:space="preserve">tymczasowego </w:t>
      </w:r>
      <w:r>
        <w:rPr>
          <w:lang w:val="pl-PL"/>
        </w:rPr>
        <w:t xml:space="preserve">aresztowania </w:t>
      </w:r>
      <w:r w:rsidRPr="00D850A7">
        <w:rPr>
          <w:lang w:val="pl-PL"/>
        </w:rPr>
        <w:t xml:space="preserve">oraz </w:t>
      </w:r>
      <w:r>
        <w:rPr>
          <w:lang w:val="pl-PL"/>
        </w:rPr>
        <w:t>cenzura</w:t>
      </w:r>
      <w:r w:rsidRPr="00D850A7">
        <w:rPr>
          <w:lang w:val="pl-PL"/>
        </w:rPr>
        <w:t xml:space="preserve"> jego korespondencji </w:t>
      </w:r>
    </w:p>
    <w:p w:rsidR="00351C76" w:rsidRPr="00DC14C7" w:rsidRDefault="00351C76" w:rsidP="001155D5">
      <w:pPr>
        <w:pStyle w:val="JuH1"/>
        <w:rPr>
          <w:lang w:val="pl-PL"/>
        </w:rPr>
      </w:pPr>
      <w:r w:rsidRPr="00DC14C7">
        <w:rPr>
          <w:lang w:val="pl-PL"/>
        </w:rPr>
        <w:t>1.  Bezsporny stan faktyczny</w:t>
      </w:r>
    </w:p>
    <w:p w:rsidR="00351C76" w:rsidRPr="00DC14C7" w:rsidRDefault="00351C76" w:rsidP="001155D5">
      <w:pPr>
        <w:pStyle w:val="JuPara"/>
        <w:rPr>
          <w:lang w:val="pl-PL"/>
        </w:rPr>
      </w:pPr>
      <w:r w:rsidRPr="00DC14C7">
        <w:rPr>
          <w:lang w:val="pl-PL"/>
        </w:rPr>
        <w:fldChar w:fldCharType="begin"/>
      </w:r>
      <w:r w:rsidRPr="00DC14C7">
        <w:rPr>
          <w:lang w:val="pl-PL"/>
        </w:rPr>
        <w:instrText xml:space="preserve"> SEQ level0 \*arabic </w:instrText>
      </w:r>
      <w:r w:rsidRPr="00DC14C7">
        <w:rPr>
          <w:lang w:val="pl-PL"/>
        </w:rPr>
        <w:fldChar w:fldCharType="separate"/>
      </w:r>
      <w:r>
        <w:rPr>
          <w:noProof/>
          <w:lang w:val="pl-PL"/>
        </w:rPr>
        <w:t>28</w:t>
      </w:r>
      <w:r w:rsidRPr="00DC14C7">
        <w:rPr>
          <w:lang w:val="pl-PL"/>
        </w:rPr>
        <w:fldChar w:fldCharType="end"/>
      </w:r>
      <w:r w:rsidRPr="00DC14C7">
        <w:rPr>
          <w:lang w:val="pl-PL"/>
        </w:rPr>
        <w:t>.  </w:t>
      </w:r>
      <w:r>
        <w:rPr>
          <w:lang w:val="pl-PL"/>
        </w:rPr>
        <w:t xml:space="preserve">Lista widzeń </w:t>
      </w:r>
      <w:r w:rsidRPr="00D850A7">
        <w:rPr>
          <w:lang w:val="pl-PL"/>
        </w:rPr>
        <w:t xml:space="preserve">dostarczona przez Rząd </w:t>
      </w:r>
      <w:r w:rsidRPr="00522DF4">
        <w:rPr>
          <w:lang w:val="pl-PL"/>
        </w:rPr>
        <w:t xml:space="preserve">wskazuje, że pomiędzy dniem </w:t>
      </w:r>
      <w:r>
        <w:rPr>
          <w:lang w:val="pl-PL"/>
        </w:rPr>
        <w:t>29 grudnia 2004 roku</w:t>
      </w:r>
      <w:r w:rsidRPr="00D850A7">
        <w:rPr>
          <w:lang w:val="pl-PL"/>
        </w:rPr>
        <w:t xml:space="preserve"> a 6 lipca 2006 roku skarżący skorzystał z 86 widzeń, z których 53 </w:t>
      </w:r>
      <w:r>
        <w:rPr>
          <w:lang w:val="pl-PL"/>
        </w:rPr>
        <w:t xml:space="preserve">to spotkania z obrońcą oraz </w:t>
      </w:r>
      <w:r w:rsidRPr="00D850A7">
        <w:rPr>
          <w:lang w:val="pl-PL"/>
        </w:rPr>
        <w:t xml:space="preserve">1 spotkanie z notariuszem. Pozostałe 32 widzenia </w:t>
      </w:r>
      <w:r>
        <w:rPr>
          <w:lang w:val="pl-PL"/>
        </w:rPr>
        <w:t xml:space="preserve">to </w:t>
      </w:r>
      <w:r w:rsidRPr="00D850A7">
        <w:rPr>
          <w:lang w:val="pl-PL"/>
        </w:rPr>
        <w:t xml:space="preserve">spotkania z rodziną skarżącego (żoną, córką, matką). </w:t>
      </w:r>
      <w:r>
        <w:rPr>
          <w:lang w:val="pl-PL"/>
        </w:rPr>
        <w:t xml:space="preserve">Trwały one od 40 (jeden przypadek) do 120 minut, w większości jednak 90 minut. </w:t>
      </w:r>
    </w:p>
    <w:p w:rsidR="00351C76" w:rsidRPr="00D850A7" w:rsidRDefault="00351C76" w:rsidP="006E4BC1">
      <w:pPr>
        <w:pStyle w:val="JuPara"/>
        <w:rPr>
          <w:lang w:val="pl-PL"/>
        </w:rPr>
      </w:pPr>
      <w:r w:rsidRPr="00DC14C7">
        <w:rPr>
          <w:lang w:val="pl-PL"/>
        </w:rPr>
        <w:fldChar w:fldCharType="begin"/>
      </w:r>
      <w:r w:rsidRPr="00DC14C7">
        <w:rPr>
          <w:lang w:val="pl-PL"/>
        </w:rPr>
        <w:instrText xml:space="preserve"> SEQ level0 \*arabic </w:instrText>
      </w:r>
      <w:r w:rsidRPr="00DC14C7">
        <w:rPr>
          <w:lang w:val="pl-PL"/>
        </w:rPr>
        <w:fldChar w:fldCharType="separate"/>
      </w:r>
      <w:r>
        <w:rPr>
          <w:noProof/>
          <w:lang w:val="pl-PL"/>
        </w:rPr>
        <w:t>29</w:t>
      </w:r>
      <w:r w:rsidRPr="00DC14C7">
        <w:rPr>
          <w:lang w:val="pl-PL"/>
        </w:rPr>
        <w:fldChar w:fldCharType="end"/>
      </w:r>
      <w:r w:rsidRPr="00DC14C7">
        <w:rPr>
          <w:lang w:val="pl-PL"/>
        </w:rPr>
        <w:t>.  </w:t>
      </w:r>
      <w:r>
        <w:rPr>
          <w:lang w:val="pl-PL"/>
        </w:rPr>
        <w:t>W dniu 13 marca 2006 roku</w:t>
      </w:r>
      <w:r w:rsidRPr="00D850A7">
        <w:rPr>
          <w:lang w:val="pl-PL"/>
        </w:rPr>
        <w:t xml:space="preserve"> </w:t>
      </w:r>
      <w:r>
        <w:rPr>
          <w:lang w:val="pl-PL"/>
        </w:rPr>
        <w:t xml:space="preserve">władze nie udzieliły zezwolenia na dodatkowe widzenie skarżącego z osobami najbliższymi. Decyzja ta nie została uzasadniona. </w:t>
      </w:r>
    </w:p>
    <w:p w:rsidR="00351C76" w:rsidRPr="00D850A7" w:rsidRDefault="00351C76" w:rsidP="007D2838">
      <w:pPr>
        <w:pStyle w:val="JuPara"/>
        <w:rPr>
          <w:lang w:val="pl-PL"/>
        </w:rPr>
      </w:pPr>
      <w:r w:rsidRPr="00D850A7">
        <w:rPr>
          <w:lang w:val="pl-PL"/>
        </w:rPr>
        <w:fldChar w:fldCharType="begin"/>
      </w:r>
      <w:r w:rsidRPr="00D850A7">
        <w:rPr>
          <w:lang w:val="pl-PL"/>
        </w:rPr>
        <w:instrText xml:space="preserve"> SEQ level0 \*arabic </w:instrText>
      </w:r>
      <w:r w:rsidRPr="00D850A7">
        <w:rPr>
          <w:lang w:val="pl-PL"/>
        </w:rPr>
        <w:fldChar w:fldCharType="separate"/>
      </w:r>
      <w:r>
        <w:rPr>
          <w:noProof/>
          <w:lang w:val="pl-PL"/>
        </w:rPr>
        <w:t>30</w:t>
      </w:r>
      <w:r w:rsidRPr="00D850A7">
        <w:rPr>
          <w:lang w:val="pl-PL"/>
        </w:rPr>
        <w:fldChar w:fldCharType="end"/>
      </w:r>
      <w:r w:rsidRPr="00D850A7">
        <w:rPr>
          <w:lang w:val="pl-PL"/>
        </w:rPr>
        <w:t>.  </w:t>
      </w:r>
      <w:r>
        <w:rPr>
          <w:lang w:val="pl-PL"/>
        </w:rPr>
        <w:t>Trzykrotnie</w:t>
      </w:r>
      <w:r w:rsidRPr="00D850A7">
        <w:rPr>
          <w:lang w:val="pl-PL"/>
        </w:rPr>
        <w:t xml:space="preserve"> (</w:t>
      </w:r>
      <w:r>
        <w:rPr>
          <w:lang w:val="pl-PL"/>
        </w:rPr>
        <w:t xml:space="preserve">w dniach </w:t>
      </w:r>
      <w:r w:rsidRPr="00D850A7">
        <w:rPr>
          <w:lang w:val="pl-PL"/>
        </w:rPr>
        <w:t xml:space="preserve">27 września 2005 roku, 2 listopada 2005 </w:t>
      </w:r>
      <w:r>
        <w:rPr>
          <w:lang w:val="pl-PL"/>
        </w:rPr>
        <w:t xml:space="preserve">roku </w:t>
      </w:r>
      <w:r w:rsidRPr="00D850A7">
        <w:rPr>
          <w:lang w:val="pl-PL"/>
        </w:rPr>
        <w:t>oraz 11 stycznia 2006</w:t>
      </w:r>
      <w:r>
        <w:rPr>
          <w:lang w:val="pl-PL"/>
        </w:rPr>
        <w:t xml:space="preserve"> roku</w:t>
      </w:r>
      <w:r w:rsidRPr="00D850A7">
        <w:rPr>
          <w:lang w:val="pl-PL"/>
        </w:rPr>
        <w:t>) kontakt</w:t>
      </w:r>
      <w:r>
        <w:rPr>
          <w:lang w:val="pl-PL"/>
        </w:rPr>
        <w:t xml:space="preserve"> </w:t>
      </w:r>
      <w:r w:rsidRPr="00D850A7">
        <w:rPr>
          <w:lang w:val="pl-PL"/>
        </w:rPr>
        <w:t>skarżącego z rodziną został ograniczon</w:t>
      </w:r>
      <w:r>
        <w:rPr>
          <w:lang w:val="pl-PL"/>
        </w:rPr>
        <w:t>y</w:t>
      </w:r>
      <w:r w:rsidRPr="00DF0BF0">
        <w:rPr>
          <w:lang w:val="pl-PL"/>
        </w:rPr>
        <w:t>, a on sam</w:t>
      </w:r>
      <w:r>
        <w:rPr>
          <w:lang w:val="pl-PL"/>
        </w:rPr>
        <w:t xml:space="preserve"> został oddzielony od osób odwiedzających szybą wykonaną </w:t>
      </w:r>
      <w:r>
        <w:rPr>
          <w:rStyle w:val="sb8d990e2"/>
          <w:lang w:val="pl-PL"/>
        </w:rPr>
        <w:t xml:space="preserve">z </w:t>
      </w:r>
      <w:r w:rsidRPr="00DC14C7">
        <w:rPr>
          <w:rStyle w:val="sb8d990e2"/>
          <w:lang w:val="pl-PL"/>
        </w:rPr>
        <w:t xml:space="preserve">tworzywa </w:t>
      </w:r>
      <w:r w:rsidRPr="00DC14C7">
        <w:rPr>
          <w:rStyle w:val="wordhighlightedcurrentterm"/>
          <w:lang w:val="pl-PL"/>
        </w:rPr>
        <w:t>Perspex</w:t>
      </w:r>
      <w:r w:rsidRPr="00DC14C7">
        <w:rPr>
          <w:rStyle w:val="sb8d990e2"/>
          <w:lang w:val="pl-PL"/>
        </w:rPr>
        <w:t>.</w:t>
      </w:r>
    </w:p>
    <w:p w:rsidR="00351C76" w:rsidRPr="00DC14C7" w:rsidRDefault="00351C76" w:rsidP="001155D5">
      <w:pPr>
        <w:pStyle w:val="JuH1"/>
        <w:rPr>
          <w:lang w:val="pl-PL"/>
        </w:rPr>
      </w:pPr>
      <w:r w:rsidRPr="00DC14C7">
        <w:rPr>
          <w:lang w:val="pl-PL"/>
        </w:rPr>
        <w:t>2.  Fakty sporne</w:t>
      </w:r>
    </w:p>
    <w:p w:rsidR="00351C76" w:rsidRPr="00DC14C7" w:rsidRDefault="00351C76" w:rsidP="001155D5">
      <w:pPr>
        <w:pStyle w:val="JuHa0"/>
        <w:rPr>
          <w:lang w:val="pl-PL"/>
        </w:rPr>
      </w:pPr>
      <w:r w:rsidRPr="00DC14C7">
        <w:rPr>
          <w:lang w:val="pl-PL"/>
        </w:rPr>
        <w:t>(a)  Skarżący</w:t>
      </w:r>
    </w:p>
    <w:p w:rsidR="00351C76" w:rsidRDefault="00351C76" w:rsidP="006B724A">
      <w:pPr>
        <w:pStyle w:val="JuPara"/>
        <w:rPr>
          <w:lang w:val="pl-PL"/>
        </w:rPr>
      </w:pPr>
      <w:r w:rsidRPr="00DC14C7">
        <w:rPr>
          <w:lang w:val="pl-PL"/>
        </w:rPr>
        <w:fldChar w:fldCharType="begin"/>
      </w:r>
      <w:r w:rsidRPr="00DC14C7">
        <w:rPr>
          <w:lang w:val="pl-PL"/>
        </w:rPr>
        <w:instrText xml:space="preserve"> SEQ level0 \*arabic </w:instrText>
      </w:r>
      <w:r w:rsidRPr="00DC14C7">
        <w:rPr>
          <w:lang w:val="pl-PL"/>
        </w:rPr>
        <w:fldChar w:fldCharType="separate"/>
      </w:r>
      <w:r>
        <w:rPr>
          <w:noProof/>
          <w:lang w:val="pl-PL"/>
        </w:rPr>
        <w:t>31</w:t>
      </w:r>
      <w:r w:rsidRPr="00DC14C7">
        <w:rPr>
          <w:lang w:val="pl-PL"/>
        </w:rPr>
        <w:fldChar w:fldCharType="end"/>
      </w:r>
      <w:r w:rsidRPr="00DC14C7">
        <w:rPr>
          <w:lang w:val="pl-PL"/>
        </w:rPr>
        <w:t>.  </w:t>
      </w:r>
      <w:r w:rsidRPr="00F03224">
        <w:rPr>
          <w:lang w:val="pl-PL"/>
        </w:rPr>
        <w:t xml:space="preserve">Skarżący, </w:t>
      </w:r>
      <w:r>
        <w:rPr>
          <w:lang w:val="pl-PL"/>
        </w:rPr>
        <w:t>bez podania</w:t>
      </w:r>
      <w:r w:rsidRPr="00F03224">
        <w:rPr>
          <w:lang w:val="pl-PL"/>
        </w:rPr>
        <w:t xml:space="preserve"> </w:t>
      </w:r>
      <w:r>
        <w:rPr>
          <w:lang w:val="pl-PL"/>
        </w:rPr>
        <w:t>jakichkolwiek</w:t>
      </w:r>
      <w:r w:rsidRPr="00F03224">
        <w:rPr>
          <w:lang w:val="pl-PL"/>
        </w:rPr>
        <w:t xml:space="preserve"> szczegółów, </w:t>
      </w:r>
      <w:r>
        <w:rPr>
          <w:lang w:val="pl-PL"/>
        </w:rPr>
        <w:t>stwierdził</w:t>
      </w:r>
      <w:r w:rsidRPr="00F03224">
        <w:rPr>
          <w:lang w:val="pl-PL"/>
        </w:rPr>
        <w:t xml:space="preserve">, iż w </w:t>
      </w:r>
      <w:r>
        <w:rPr>
          <w:lang w:val="pl-PL"/>
        </w:rPr>
        <w:t>trakcie</w:t>
      </w:r>
      <w:r w:rsidRPr="00F03224">
        <w:rPr>
          <w:lang w:val="pl-PL"/>
        </w:rPr>
        <w:t xml:space="preserve"> tymczasowego </w:t>
      </w:r>
      <w:r>
        <w:rPr>
          <w:lang w:val="pl-PL"/>
        </w:rPr>
        <w:t xml:space="preserve">aresztowania </w:t>
      </w:r>
      <w:r w:rsidRPr="00F03224">
        <w:rPr>
          <w:lang w:val="pl-PL"/>
        </w:rPr>
        <w:t xml:space="preserve">jego korespondencja z rodziną była </w:t>
      </w:r>
      <w:r>
        <w:rPr>
          <w:lang w:val="pl-PL"/>
        </w:rPr>
        <w:t>cenzurowana</w:t>
      </w:r>
      <w:r w:rsidRPr="00F03224">
        <w:rPr>
          <w:lang w:val="pl-PL"/>
        </w:rPr>
        <w:t xml:space="preserve"> </w:t>
      </w:r>
      <w:r>
        <w:rPr>
          <w:lang w:val="pl-PL"/>
        </w:rPr>
        <w:t xml:space="preserve">i wstrzymywana przez </w:t>
      </w:r>
      <w:r w:rsidRPr="00F03224">
        <w:rPr>
          <w:lang w:val="pl-PL"/>
        </w:rPr>
        <w:t>władz</w:t>
      </w:r>
      <w:r>
        <w:rPr>
          <w:lang w:val="pl-PL"/>
        </w:rPr>
        <w:t xml:space="preserve">e. </w:t>
      </w:r>
    </w:p>
    <w:p w:rsidR="00351C76" w:rsidRPr="00F03224" w:rsidRDefault="00351C76" w:rsidP="00DC14C7">
      <w:pPr>
        <w:pStyle w:val="JuPara"/>
        <w:rPr>
          <w:lang w:val="pl-PL"/>
        </w:rPr>
      </w:pPr>
      <w:r w:rsidRPr="00F03224">
        <w:rPr>
          <w:lang w:val="pl-PL"/>
        </w:rPr>
        <w:fldChar w:fldCharType="begin"/>
      </w:r>
      <w:r w:rsidRPr="00F03224">
        <w:rPr>
          <w:lang w:val="pl-PL"/>
        </w:rPr>
        <w:instrText xml:space="preserve"> SEQ level0 \*arabic </w:instrText>
      </w:r>
      <w:r w:rsidRPr="00F03224">
        <w:rPr>
          <w:lang w:val="pl-PL"/>
        </w:rPr>
        <w:fldChar w:fldCharType="separate"/>
      </w:r>
      <w:r>
        <w:rPr>
          <w:noProof/>
          <w:lang w:val="pl-PL"/>
        </w:rPr>
        <w:t>32</w:t>
      </w:r>
      <w:r w:rsidRPr="00F03224">
        <w:rPr>
          <w:lang w:val="pl-PL"/>
        </w:rPr>
        <w:fldChar w:fldCharType="end"/>
      </w:r>
      <w:r w:rsidRPr="00F03224">
        <w:rPr>
          <w:lang w:val="pl-PL"/>
        </w:rPr>
        <w:t xml:space="preserve">.  Skarżący </w:t>
      </w:r>
      <w:r>
        <w:rPr>
          <w:lang w:val="pl-PL"/>
        </w:rPr>
        <w:t>stwierdził ponadto</w:t>
      </w:r>
      <w:r w:rsidRPr="00F03224">
        <w:rPr>
          <w:lang w:val="pl-PL"/>
        </w:rPr>
        <w:t>, iż jego żona oraz dzieci mogły korzystać z widzeń w areszcie śledczym jedynie raz w miesiąc</w:t>
      </w:r>
      <w:r>
        <w:rPr>
          <w:lang w:val="pl-PL"/>
        </w:rPr>
        <w:t>u</w:t>
      </w:r>
      <w:r w:rsidRPr="00F03224">
        <w:rPr>
          <w:lang w:val="pl-PL"/>
        </w:rPr>
        <w:t xml:space="preserve">. </w:t>
      </w:r>
      <w:r>
        <w:rPr>
          <w:lang w:val="pl-PL"/>
        </w:rPr>
        <w:t xml:space="preserve">Większość wniosków skarżącego o zezwolenie na dodatkowe widzenie z rodziną nie została uwzględniona przez władze. Widzenia skarżącego z osobami najbliższymi były krótkie i nie pozwalały na bezpośredni kontakt. </w:t>
      </w:r>
      <w:r w:rsidRPr="00711EB9">
        <w:rPr>
          <w:lang w:val="pl-PL"/>
        </w:rPr>
        <w:t xml:space="preserve">Wielokrotnie nie miał on bezpośredniego kontaktu z </w:t>
      </w:r>
      <w:r>
        <w:rPr>
          <w:lang w:val="pl-PL"/>
        </w:rPr>
        <w:t>osobami najbliższymi</w:t>
      </w:r>
      <w:r w:rsidRPr="00711EB9">
        <w:rPr>
          <w:lang w:val="pl-PL"/>
        </w:rPr>
        <w:t>, ponieważ był oddzielony od ni</w:t>
      </w:r>
      <w:r>
        <w:rPr>
          <w:lang w:val="pl-PL"/>
        </w:rPr>
        <w:t>ch</w:t>
      </w:r>
      <w:r w:rsidRPr="00711EB9">
        <w:rPr>
          <w:lang w:val="pl-PL"/>
        </w:rPr>
        <w:t xml:space="preserve"> szybą wykonaną z tworzywa </w:t>
      </w:r>
      <w:r w:rsidRPr="00711EB9">
        <w:rPr>
          <w:bCs/>
          <w:color w:val="000000"/>
          <w:lang w:val="pl-PL"/>
        </w:rPr>
        <w:t>Perspex</w:t>
      </w:r>
      <w:r w:rsidRPr="00711EB9">
        <w:rPr>
          <w:lang w:val="pl-PL"/>
        </w:rPr>
        <w:t xml:space="preserve"> i </w:t>
      </w:r>
      <w:r>
        <w:rPr>
          <w:lang w:val="pl-PL"/>
        </w:rPr>
        <w:t>mogli komunikować się jedynie</w:t>
      </w:r>
      <w:r w:rsidRPr="00711EB9">
        <w:rPr>
          <w:lang w:val="pl-PL"/>
        </w:rPr>
        <w:t xml:space="preserve"> </w:t>
      </w:r>
      <w:r>
        <w:rPr>
          <w:lang w:val="pl-PL"/>
        </w:rPr>
        <w:t>za pośrednictwem wewnętrznego aparatu telefonicznego.</w:t>
      </w:r>
      <w:r>
        <w:rPr>
          <w:bCs/>
          <w:color w:val="000000"/>
          <w:lang w:val="pl-PL"/>
        </w:rPr>
        <w:t xml:space="preserve"> </w:t>
      </w:r>
    </w:p>
    <w:p w:rsidR="00351C76" w:rsidRPr="00F03224" w:rsidRDefault="00351C76" w:rsidP="006B724A">
      <w:pPr>
        <w:pStyle w:val="JuPara"/>
        <w:rPr>
          <w:lang w:val="pl-PL"/>
        </w:rPr>
      </w:pPr>
      <w:r w:rsidRPr="00DC14C7">
        <w:rPr>
          <w:lang w:val="pl-PL"/>
        </w:rPr>
        <w:fldChar w:fldCharType="begin"/>
      </w:r>
      <w:r w:rsidRPr="00DC14C7">
        <w:rPr>
          <w:lang w:val="pl-PL"/>
        </w:rPr>
        <w:instrText xml:space="preserve"> SEQ level0 \*arabic </w:instrText>
      </w:r>
      <w:r w:rsidRPr="00DC14C7">
        <w:rPr>
          <w:lang w:val="pl-PL"/>
        </w:rPr>
        <w:fldChar w:fldCharType="separate"/>
      </w:r>
      <w:r>
        <w:rPr>
          <w:noProof/>
          <w:lang w:val="pl-PL"/>
        </w:rPr>
        <w:t>33</w:t>
      </w:r>
      <w:r w:rsidRPr="00DC14C7">
        <w:rPr>
          <w:lang w:val="pl-PL"/>
        </w:rPr>
        <w:fldChar w:fldCharType="end"/>
      </w:r>
      <w:r w:rsidRPr="00DC14C7">
        <w:rPr>
          <w:lang w:val="pl-PL"/>
        </w:rPr>
        <w:t>.  </w:t>
      </w:r>
      <w:r>
        <w:rPr>
          <w:lang w:val="pl-PL"/>
        </w:rPr>
        <w:t>Na koniec, s</w:t>
      </w:r>
      <w:r w:rsidRPr="00F03224">
        <w:rPr>
          <w:lang w:val="pl-PL"/>
        </w:rPr>
        <w:t xml:space="preserve">karżący </w:t>
      </w:r>
      <w:r>
        <w:rPr>
          <w:lang w:val="pl-PL"/>
        </w:rPr>
        <w:t>zaprzeczył, że odbył widzenie</w:t>
      </w:r>
      <w:r w:rsidRPr="00F03224">
        <w:rPr>
          <w:lang w:val="pl-PL"/>
        </w:rPr>
        <w:t xml:space="preserve"> z </w:t>
      </w:r>
      <w:r w:rsidRPr="006E3056">
        <w:rPr>
          <w:lang w:val="pl-PL"/>
        </w:rPr>
        <w:t>niejaką E.P.</w:t>
      </w:r>
      <w:r>
        <w:rPr>
          <w:lang w:val="pl-PL"/>
        </w:rPr>
        <w:t xml:space="preserve"> w dniu 6 lipca</w:t>
      </w:r>
      <w:r w:rsidRPr="00F03224">
        <w:rPr>
          <w:lang w:val="pl-PL"/>
        </w:rPr>
        <w:t xml:space="preserve"> 2006</w:t>
      </w:r>
      <w:r>
        <w:rPr>
          <w:lang w:val="pl-PL"/>
        </w:rPr>
        <w:t xml:space="preserve"> roku</w:t>
      </w:r>
      <w:r w:rsidRPr="00F03224">
        <w:rPr>
          <w:lang w:val="pl-PL"/>
        </w:rPr>
        <w:t>.</w:t>
      </w:r>
    </w:p>
    <w:p w:rsidR="00351C76" w:rsidRPr="00DC14C7" w:rsidRDefault="00351C76" w:rsidP="001155D5">
      <w:pPr>
        <w:pStyle w:val="JuHa0"/>
        <w:rPr>
          <w:lang w:val="pl-PL"/>
        </w:rPr>
      </w:pPr>
      <w:r w:rsidRPr="00DC14C7">
        <w:rPr>
          <w:lang w:val="pl-PL"/>
        </w:rPr>
        <w:t>(b)   Rząd</w:t>
      </w:r>
    </w:p>
    <w:p w:rsidR="00351C76" w:rsidRPr="006E3056" w:rsidRDefault="00351C76" w:rsidP="006B724A">
      <w:pPr>
        <w:pStyle w:val="JuPara"/>
        <w:rPr>
          <w:lang w:val="pl-PL"/>
        </w:rPr>
      </w:pPr>
      <w:r w:rsidRPr="00DC14C7">
        <w:rPr>
          <w:lang w:val="pl-PL"/>
        </w:rPr>
        <w:fldChar w:fldCharType="begin"/>
      </w:r>
      <w:r w:rsidRPr="00DC14C7">
        <w:rPr>
          <w:lang w:val="pl-PL"/>
        </w:rPr>
        <w:instrText xml:space="preserve"> SEQ level0 \*arabic </w:instrText>
      </w:r>
      <w:r w:rsidRPr="00DC14C7">
        <w:rPr>
          <w:lang w:val="pl-PL"/>
        </w:rPr>
        <w:fldChar w:fldCharType="separate"/>
      </w:r>
      <w:r>
        <w:rPr>
          <w:noProof/>
          <w:lang w:val="pl-PL"/>
        </w:rPr>
        <w:t>34</w:t>
      </w:r>
      <w:r w:rsidRPr="00DC14C7">
        <w:rPr>
          <w:lang w:val="pl-PL"/>
        </w:rPr>
        <w:fldChar w:fldCharType="end"/>
      </w:r>
      <w:r w:rsidRPr="00DC14C7">
        <w:rPr>
          <w:lang w:val="pl-PL"/>
        </w:rPr>
        <w:t>.  </w:t>
      </w:r>
      <w:r w:rsidRPr="006E3056">
        <w:rPr>
          <w:lang w:val="pl-PL"/>
        </w:rPr>
        <w:t xml:space="preserve">Rząd </w:t>
      </w:r>
      <w:r>
        <w:rPr>
          <w:lang w:val="pl-PL"/>
        </w:rPr>
        <w:t>stwierdził, że pomiędzy dniem</w:t>
      </w:r>
      <w:r w:rsidRPr="006E3056">
        <w:rPr>
          <w:lang w:val="pl-PL"/>
        </w:rPr>
        <w:t xml:space="preserve"> 29 grudnia 2004 roku a </w:t>
      </w:r>
      <w:r>
        <w:rPr>
          <w:lang w:val="pl-PL"/>
        </w:rPr>
        <w:t xml:space="preserve">dniem </w:t>
      </w:r>
      <w:r w:rsidRPr="006E3056">
        <w:rPr>
          <w:lang w:val="pl-PL"/>
        </w:rPr>
        <w:t xml:space="preserve">5 października 2006 roku, większość widzeń </w:t>
      </w:r>
      <w:r>
        <w:rPr>
          <w:lang w:val="pl-PL"/>
        </w:rPr>
        <w:t xml:space="preserve">skarżącego </w:t>
      </w:r>
      <w:r w:rsidRPr="006E3056">
        <w:rPr>
          <w:lang w:val="pl-PL"/>
        </w:rPr>
        <w:t>z rodziną</w:t>
      </w:r>
      <w:r>
        <w:rPr>
          <w:lang w:val="pl-PL"/>
        </w:rPr>
        <w:t xml:space="preserve"> odbywała się przy stoliku w obecności funkcjonariusza Służby Więziennej. Spośród 32 widzeń skarżącego z żoną, matką i najmłodszym dzieckiem, bezpośredni kontakt został umożliwiony 29 razy. </w:t>
      </w:r>
    </w:p>
    <w:p w:rsidR="00351C76" w:rsidRPr="006E3056" w:rsidRDefault="00351C76" w:rsidP="00774CDF">
      <w:pPr>
        <w:pStyle w:val="JuPara"/>
        <w:rPr>
          <w:lang w:val="pl-PL"/>
        </w:rPr>
      </w:pPr>
      <w:r w:rsidRPr="00DC14C7">
        <w:rPr>
          <w:lang w:val="pl-PL"/>
        </w:rPr>
        <w:fldChar w:fldCharType="begin"/>
      </w:r>
      <w:r w:rsidRPr="00DC14C7">
        <w:rPr>
          <w:lang w:val="pl-PL"/>
        </w:rPr>
        <w:instrText xml:space="preserve"> SEQ level0 \*arabic </w:instrText>
      </w:r>
      <w:r w:rsidRPr="00DC14C7">
        <w:rPr>
          <w:lang w:val="pl-PL"/>
        </w:rPr>
        <w:fldChar w:fldCharType="separate"/>
      </w:r>
      <w:r>
        <w:rPr>
          <w:noProof/>
          <w:lang w:val="pl-PL"/>
        </w:rPr>
        <w:t>35</w:t>
      </w:r>
      <w:r w:rsidRPr="00DC14C7">
        <w:rPr>
          <w:lang w:val="pl-PL"/>
        </w:rPr>
        <w:fldChar w:fldCharType="end"/>
      </w:r>
      <w:r w:rsidRPr="00DC14C7">
        <w:rPr>
          <w:lang w:val="pl-PL"/>
        </w:rPr>
        <w:t>.  </w:t>
      </w:r>
      <w:r w:rsidRPr="006E3056">
        <w:rPr>
          <w:lang w:val="pl-PL"/>
        </w:rPr>
        <w:t xml:space="preserve">Rząd </w:t>
      </w:r>
      <w:r>
        <w:rPr>
          <w:lang w:val="pl-PL"/>
        </w:rPr>
        <w:t>stwierdził ponadto</w:t>
      </w:r>
      <w:r w:rsidRPr="006E3056">
        <w:rPr>
          <w:lang w:val="pl-PL"/>
        </w:rPr>
        <w:t xml:space="preserve">, iż oprócz wymienionych </w:t>
      </w:r>
      <w:r>
        <w:rPr>
          <w:lang w:val="pl-PL"/>
        </w:rPr>
        <w:t>po</w:t>
      </w:r>
      <w:r w:rsidRPr="006E3056">
        <w:rPr>
          <w:lang w:val="pl-PL"/>
        </w:rPr>
        <w:t xml:space="preserve">wyżej </w:t>
      </w:r>
      <w:r>
        <w:rPr>
          <w:lang w:val="pl-PL"/>
        </w:rPr>
        <w:t>odwiedzin, w dniu 6 lipca</w:t>
      </w:r>
      <w:r w:rsidRPr="006E3056">
        <w:rPr>
          <w:lang w:val="pl-PL"/>
        </w:rPr>
        <w:t xml:space="preserve"> 2006</w:t>
      </w:r>
      <w:r>
        <w:rPr>
          <w:lang w:val="pl-PL"/>
        </w:rPr>
        <w:t xml:space="preserve"> roku skarżący skorzystał z widzenia z </w:t>
      </w:r>
      <w:r w:rsidRPr="006E3056">
        <w:rPr>
          <w:lang w:val="pl-PL"/>
        </w:rPr>
        <w:t>E.P.</w:t>
      </w:r>
    </w:p>
    <w:p w:rsidR="00351C76" w:rsidRPr="00B06A3D" w:rsidRDefault="00351C76" w:rsidP="008824B9">
      <w:pPr>
        <w:pStyle w:val="JuHIRoman"/>
        <w:outlineLvl w:val="0"/>
        <w:rPr>
          <w:lang w:val="pl-PL"/>
        </w:rPr>
      </w:pPr>
      <w:r w:rsidRPr="00B06A3D">
        <w:rPr>
          <w:lang w:val="pl-PL"/>
        </w:rPr>
        <w:t>II.  </w:t>
      </w:r>
      <w:r>
        <w:rPr>
          <w:lang w:val="pl-PL"/>
        </w:rPr>
        <w:t>WŁAŚCIWE PRAWO KRAJOWE I PRAKTYKA</w:t>
      </w:r>
    </w:p>
    <w:p w:rsidR="00351C76" w:rsidRPr="00DC14C7" w:rsidRDefault="00351C76" w:rsidP="00DC14C7">
      <w:pPr>
        <w:pStyle w:val="JuHA"/>
        <w:rPr>
          <w:lang w:val="pl-PL"/>
        </w:rPr>
      </w:pPr>
      <w:r w:rsidRPr="00B06A3D">
        <w:rPr>
          <w:lang w:val="pl-PL"/>
        </w:rPr>
        <w:t>A.  </w:t>
      </w:r>
      <w:r>
        <w:rPr>
          <w:lang w:val="pl-PL"/>
        </w:rPr>
        <w:t>Środki zapobiegawcze, w tym tymczasowe aresztowanie</w:t>
      </w:r>
    </w:p>
    <w:p w:rsidR="00351C76" w:rsidRPr="00DC14C7" w:rsidRDefault="00351C76" w:rsidP="001A6C3C">
      <w:pPr>
        <w:pStyle w:val="JuPara"/>
        <w:rPr>
          <w:spacing w:val="-10"/>
          <w:lang w:val="pl-PL" w:eastAsia="en-GB"/>
        </w:rPr>
      </w:pPr>
      <w:r w:rsidRPr="00DC14C7">
        <w:rPr>
          <w:lang w:val="pl-PL" w:eastAsia="en-GB"/>
        </w:rPr>
        <w:fldChar w:fldCharType="begin"/>
      </w:r>
      <w:r w:rsidRPr="00DC14C7">
        <w:rPr>
          <w:lang w:val="pl-PL" w:eastAsia="en-GB"/>
        </w:rPr>
        <w:instrText xml:space="preserve"> SEQ level0 \*arabic </w:instrText>
      </w:r>
      <w:r w:rsidRPr="00DC14C7">
        <w:rPr>
          <w:lang w:val="pl-PL" w:eastAsia="en-GB"/>
        </w:rPr>
        <w:fldChar w:fldCharType="separate"/>
      </w:r>
      <w:r>
        <w:rPr>
          <w:noProof/>
          <w:lang w:val="pl-PL" w:eastAsia="en-GB"/>
        </w:rPr>
        <w:t>36</w:t>
      </w:r>
      <w:r w:rsidRPr="00DC14C7">
        <w:rPr>
          <w:lang w:val="pl-PL" w:eastAsia="en-GB"/>
        </w:rPr>
        <w:fldChar w:fldCharType="end"/>
      </w:r>
      <w:r w:rsidRPr="00DC14C7">
        <w:rPr>
          <w:lang w:val="pl-PL" w:eastAsia="en-GB"/>
        </w:rPr>
        <w:t>.  </w:t>
      </w:r>
      <w:r>
        <w:rPr>
          <w:lang w:val="pl-PL" w:eastAsia="en-GB"/>
        </w:rPr>
        <w:t xml:space="preserve">Właściwe prawo krajowe i praktyka w zakresie stosowania tymczasowego aresztowania, przesłanek jego przedłużenia, uchylenia tymczasowego aresztowania oraz zasady stosowania innych „środków zapobiegawczych” zostały ujęte w wyrokach wydanych przez Trybunał w sprawach </w:t>
      </w:r>
      <w:r>
        <w:rPr>
          <w:i/>
          <w:iCs/>
          <w:lang w:val="pl-PL" w:eastAsia="en-GB"/>
        </w:rPr>
        <w:t>Gołek przeciwko Polsce</w:t>
      </w:r>
      <w:r>
        <w:rPr>
          <w:lang w:val="pl-PL" w:eastAsia="en-GB"/>
        </w:rPr>
        <w:t xml:space="preserve"> (skarga nr 31330/02, §§ 27-33, z dnia 25 kwietnia 2006 roku) oraz </w:t>
      </w:r>
      <w:r>
        <w:rPr>
          <w:i/>
          <w:iCs/>
          <w:lang w:val="pl-PL" w:eastAsia="en-GB"/>
        </w:rPr>
        <w:t>Celejewski przeciwko Polsce</w:t>
      </w:r>
      <w:r>
        <w:rPr>
          <w:lang w:val="pl-PL" w:eastAsia="en-GB"/>
        </w:rPr>
        <w:t xml:space="preserve"> (skarga nr 17584/04, §§ 22-23, z dnia 4 maja 2006 roku).</w:t>
      </w:r>
    </w:p>
    <w:p w:rsidR="00351C76" w:rsidRPr="00B06A3D" w:rsidRDefault="00351C76" w:rsidP="001A6C3C">
      <w:pPr>
        <w:pStyle w:val="JuHA"/>
        <w:rPr>
          <w:lang w:val="pl-PL"/>
        </w:rPr>
      </w:pPr>
      <w:r w:rsidRPr="00B06A3D">
        <w:rPr>
          <w:lang w:val="pl-PL"/>
        </w:rPr>
        <w:t xml:space="preserve">B.  Warunki osadzenia </w:t>
      </w:r>
    </w:p>
    <w:p w:rsidR="00351C76" w:rsidRPr="00170578" w:rsidRDefault="00351C76" w:rsidP="00D12E94">
      <w:pPr>
        <w:pStyle w:val="JuPara"/>
        <w:tabs>
          <w:tab w:val="left" w:pos="2127"/>
        </w:tabs>
        <w:rPr>
          <w:spacing w:val="-8"/>
          <w:lang w:val="pl-PL"/>
        </w:rPr>
      </w:pPr>
      <w:r w:rsidRPr="00B06A3D">
        <w:rPr>
          <w:lang w:val="pl-PL"/>
        </w:rPr>
        <w:fldChar w:fldCharType="begin"/>
      </w:r>
      <w:r w:rsidRPr="00B06A3D">
        <w:rPr>
          <w:lang w:val="pl-PL"/>
        </w:rPr>
        <w:instrText xml:space="preserve"> SEQ level0 \*arabic </w:instrText>
      </w:r>
      <w:r w:rsidRPr="00B06A3D">
        <w:rPr>
          <w:lang w:val="pl-PL"/>
        </w:rPr>
        <w:fldChar w:fldCharType="separate"/>
      </w:r>
      <w:r>
        <w:rPr>
          <w:noProof/>
          <w:lang w:val="pl-PL"/>
        </w:rPr>
        <w:t>37</w:t>
      </w:r>
      <w:r w:rsidRPr="00B06A3D">
        <w:rPr>
          <w:lang w:val="pl-PL"/>
        </w:rPr>
        <w:fldChar w:fldCharType="end"/>
      </w:r>
      <w:r w:rsidRPr="00B06A3D">
        <w:rPr>
          <w:lang w:val="pl-PL"/>
        </w:rPr>
        <w:t>.  </w:t>
      </w:r>
      <w:r>
        <w:rPr>
          <w:lang w:val="pl-PL"/>
        </w:rPr>
        <w:t>Szczegółowy opis właści</w:t>
      </w:r>
      <w:r w:rsidRPr="00170578">
        <w:rPr>
          <w:lang w:val="pl-PL"/>
        </w:rPr>
        <w:t>we</w:t>
      </w:r>
      <w:r>
        <w:rPr>
          <w:lang w:val="pl-PL"/>
        </w:rPr>
        <w:t>go prawa krajowego oraz praktyki</w:t>
      </w:r>
      <w:r w:rsidRPr="00170578">
        <w:rPr>
          <w:lang w:val="pl-PL"/>
        </w:rPr>
        <w:t xml:space="preserve"> w zakresie ogólnych zasad regulujących warunki osadzenia w Polsce, a także </w:t>
      </w:r>
      <w:r>
        <w:rPr>
          <w:lang w:val="pl-PL"/>
        </w:rPr>
        <w:t>krajowych</w:t>
      </w:r>
      <w:r w:rsidRPr="00170578">
        <w:rPr>
          <w:lang w:val="pl-PL"/>
        </w:rPr>
        <w:t xml:space="preserve"> </w:t>
      </w:r>
      <w:r>
        <w:rPr>
          <w:lang w:val="pl-PL"/>
        </w:rPr>
        <w:t>środków odwoławczych przysługującym</w:t>
      </w:r>
      <w:r w:rsidRPr="00170578">
        <w:rPr>
          <w:lang w:val="pl-PL"/>
        </w:rPr>
        <w:t xml:space="preserve"> osadzonym</w:t>
      </w:r>
      <w:r>
        <w:rPr>
          <w:lang w:val="pl-PL"/>
        </w:rPr>
        <w:t>, którzy formułują zarzut niewłaściwych warunków osadzenia</w:t>
      </w:r>
      <w:r w:rsidRPr="00170578">
        <w:rPr>
          <w:lang w:val="pl-PL"/>
        </w:rPr>
        <w:t xml:space="preserve"> zostały ujęte w wyrokach </w:t>
      </w:r>
      <w:r>
        <w:rPr>
          <w:lang w:val="pl-PL"/>
        </w:rPr>
        <w:t xml:space="preserve">pilotażowych </w:t>
      </w:r>
      <w:r w:rsidRPr="00170578">
        <w:rPr>
          <w:lang w:val="pl-PL"/>
        </w:rPr>
        <w:t xml:space="preserve">wydanych przez Trybunał w sprawach </w:t>
      </w:r>
      <w:r>
        <w:rPr>
          <w:rStyle w:val="ju-005fpara--char"/>
          <w:i/>
          <w:iCs/>
          <w:lang w:val="pl-PL"/>
        </w:rPr>
        <w:t>Orchowski przeciwko Polsce</w:t>
      </w:r>
      <w:r w:rsidRPr="00170578">
        <w:rPr>
          <w:rStyle w:val="ju-005fpara--char"/>
          <w:i/>
          <w:iCs/>
          <w:lang w:val="pl-PL"/>
        </w:rPr>
        <w:t xml:space="preserve"> </w:t>
      </w:r>
      <w:r>
        <w:rPr>
          <w:lang w:val="pl-PL"/>
        </w:rPr>
        <w:t>(skarga nr 17885/04) oraz</w:t>
      </w:r>
      <w:r w:rsidRPr="00170578">
        <w:rPr>
          <w:lang w:val="pl-PL"/>
        </w:rPr>
        <w:t xml:space="preserve"> </w:t>
      </w:r>
      <w:r w:rsidRPr="00170578">
        <w:rPr>
          <w:rStyle w:val="ju-005fpara--char"/>
          <w:i/>
          <w:iCs/>
          <w:lang w:val="pl-PL"/>
        </w:rPr>
        <w:t xml:space="preserve">Norbert Sikorski </w:t>
      </w:r>
      <w:r>
        <w:rPr>
          <w:rStyle w:val="ju-005fpara--char"/>
          <w:i/>
          <w:iCs/>
          <w:lang w:val="pl-PL"/>
        </w:rPr>
        <w:t>przeciwko Polsce</w:t>
      </w:r>
      <w:r w:rsidRPr="00170578">
        <w:rPr>
          <w:rStyle w:val="ju-005fpara--char"/>
          <w:i/>
          <w:iCs/>
          <w:lang w:val="pl-PL"/>
        </w:rPr>
        <w:t xml:space="preserve"> </w:t>
      </w:r>
      <w:r w:rsidRPr="00170578">
        <w:rPr>
          <w:lang w:val="pl-PL"/>
        </w:rPr>
        <w:t>(</w:t>
      </w:r>
      <w:r>
        <w:rPr>
          <w:lang w:val="pl-PL"/>
        </w:rPr>
        <w:t xml:space="preserve">skarga </w:t>
      </w:r>
      <w:r w:rsidRPr="00170578">
        <w:rPr>
          <w:lang w:val="pl-PL"/>
        </w:rPr>
        <w:t>n</w:t>
      </w:r>
      <w:r>
        <w:rPr>
          <w:lang w:val="pl-PL"/>
        </w:rPr>
        <w:t>r</w:t>
      </w:r>
      <w:r w:rsidRPr="00170578">
        <w:rPr>
          <w:lang w:val="pl-PL"/>
        </w:rPr>
        <w:t xml:space="preserve"> 17599/05) </w:t>
      </w:r>
      <w:r>
        <w:rPr>
          <w:lang w:val="pl-PL"/>
        </w:rPr>
        <w:t>z dnia</w:t>
      </w:r>
      <w:r w:rsidRPr="00170578">
        <w:rPr>
          <w:lang w:val="pl-PL"/>
        </w:rPr>
        <w:t xml:space="preserve"> 22 </w:t>
      </w:r>
      <w:r>
        <w:rPr>
          <w:lang w:val="pl-PL"/>
        </w:rPr>
        <w:t>października</w:t>
      </w:r>
      <w:r w:rsidRPr="00170578">
        <w:rPr>
          <w:lang w:val="pl-PL"/>
        </w:rPr>
        <w:t xml:space="preserve"> 2009</w:t>
      </w:r>
      <w:r>
        <w:rPr>
          <w:lang w:val="pl-PL"/>
        </w:rPr>
        <w:t xml:space="preserve"> roku (zob. odpowiednio</w:t>
      </w:r>
      <w:r w:rsidRPr="00170578">
        <w:rPr>
          <w:lang w:val="pl-PL"/>
        </w:rPr>
        <w:t xml:space="preserve"> §§ 75-85 </w:t>
      </w:r>
      <w:r>
        <w:rPr>
          <w:lang w:val="pl-PL"/>
        </w:rPr>
        <w:t>oraz §§ 45-88</w:t>
      </w:r>
      <w:r w:rsidRPr="006A6A43">
        <w:rPr>
          <w:lang w:val="pl-PL"/>
        </w:rPr>
        <w:t>). Kolejne rozstrzygnięcia opisano</w:t>
      </w:r>
      <w:r>
        <w:rPr>
          <w:lang w:val="pl-PL"/>
        </w:rPr>
        <w:t xml:space="preserve"> </w:t>
      </w:r>
      <w:r w:rsidRPr="00170578">
        <w:rPr>
          <w:lang w:val="pl-PL"/>
        </w:rPr>
        <w:t xml:space="preserve">w </w:t>
      </w:r>
      <w:r>
        <w:rPr>
          <w:lang w:val="pl-PL"/>
        </w:rPr>
        <w:t>decyzji</w:t>
      </w:r>
      <w:r w:rsidRPr="00170578">
        <w:rPr>
          <w:lang w:val="pl-PL"/>
        </w:rPr>
        <w:t xml:space="preserve"> Trybunału w sprawie </w:t>
      </w:r>
      <w:r w:rsidRPr="00170578">
        <w:rPr>
          <w:rStyle w:val="ju-005fpara--char"/>
          <w:i/>
          <w:iCs/>
          <w:lang w:val="pl-PL"/>
        </w:rPr>
        <w:t xml:space="preserve">Łatak </w:t>
      </w:r>
      <w:r>
        <w:rPr>
          <w:rStyle w:val="ju-005fpara--char"/>
          <w:i/>
          <w:iCs/>
          <w:lang w:val="pl-PL"/>
        </w:rPr>
        <w:t>przeciwko Polsce</w:t>
      </w:r>
      <w:r w:rsidRPr="00170578">
        <w:rPr>
          <w:rStyle w:val="ju-005fpara--char"/>
          <w:i/>
          <w:iCs/>
          <w:lang w:val="pl-PL"/>
        </w:rPr>
        <w:t xml:space="preserve"> </w:t>
      </w:r>
      <w:r w:rsidRPr="00170578">
        <w:rPr>
          <w:spacing w:val="-8"/>
          <w:lang w:val="pl-PL"/>
        </w:rPr>
        <w:t>(</w:t>
      </w:r>
      <w:r>
        <w:rPr>
          <w:spacing w:val="-8"/>
          <w:lang w:val="pl-PL"/>
        </w:rPr>
        <w:t xml:space="preserve">skarga </w:t>
      </w:r>
      <w:r w:rsidRPr="00170578">
        <w:rPr>
          <w:spacing w:val="-8"/>
          <w:lang w:val="pl-PL"/>
        </w:rPr>
        <w:t>n</w:t>
      </w:r>
      <w:r>
        <w:rPr>
          <w:spacing w:val="-8"/>
          <w:lang w:val="pl-PL"/>
        </w:rPr>
        <w:t>r</w:t>
      </w:r>
      <w:r w:rsidRPr="00170578">
        <w:rPr>
          <w:spacing w:val="-8"/>
          <w:lang w:val="pl-PL"/>
        </w:rPr>
        <w:t xml:space="preserve"> 52070/08 (dec), §§ 25-54, </w:t>
      </w:r>
      <w:r>
        <w:rPr>
          <w:spacing w:val="-8"/>
          <w:lang w:val="pl-PL"/>
        </w:rPr>
        <w:t xml:space="preserve">z dnia </w:t>
      </w:r>
      <w:r w:rsidRPr="00170578">
        <w:rPr>
          <w:spacing w:val="-8"/>
          <w:lang w:val="pl-PL"/>
        </w:rPr>
        <w:t>12 </w:t>
      </w:r>
      <w:r>
        <w:rPr>
          <w:spacing w:val="-8"/>
          <w:lang w:val="pl-PL"/>
        </w:rPr>
        <w:t>października</w:t>
      </w:r>
      <w:r w:rsidRPr="00170578">
        <w:rPr>
          <w:spacing w:val="-8"/>
          <w:lang w:val="pl-PL"/>
        </w:rPr>
        <w:t xml:space="preserve"> 2010</w:t>
      </w:r>
      <w:r>
        <w:rPr>
          <w:spacing w:val="-8"/>
          <w:lang w:val="pl-PL"/>
        </w:rPr>
        <w:t xml:space="preserve"> roku</w:t>
      </w:r>
      <w:r w:rsidRPr="00170578">
        <w:rPr>
          <w:spacing w:val="-8"/>
          <w:lang w:val="pl-PL"/>
        </w:rPr>
        <w:t>).</w:t>
      </w:r>
    </w:p>
    <w:p w:rsidR="00351C76" w:rsidRPr="00170578" w:rsidRDefault="00351C76" w:rsidP="00B70C70">
      <w:pPr>
        <w:pStyle w:val="JuHA"/>
        <w:rPr>
          <w:lang w:val="pl-PL" w:eastAsia="en-US"/>
        </w:rPr>
      </w:pPr>
      <w:r w:rsidRPr="00B06A3D">
        <w:rPr>
          <w:lang w:val="pl-PL" w:eastAsia="en-US"/>
        </w:rPr>
        <w:t>C.  </w:t>
      </w:r>
      <w:r w:rsidRPr="00170578">
        <w:rPr>
          <w:lang w:val="pl-PL" w:eastAsia="en-US"/>
        </w:rPr>
        <w:t xml:space="preserve">Prawo do widzeń w </w:t>
      </w:r>
      <w:r>
        <w:rPr>
          <w:lang w:val="pl-PL" w:eastAsia="en-US"/>
        </w:rPr>
        <w:t>areszcie</w:t>
      </w:r>
    </w:p>
    <w:p w:rsidR="00351C76" w:rsidRPr="009D708B" w:rsidRDefault="00351C76" w:rsidP="007D4FB6">
      <w:pPr>
        <w:pStyle w:val="JuH1"/>
        <w:rPr>
          <w:rStyle w:val="s6b621b36"/>
          <w:lang w:val="pl-PL"/>
        </w:rPr>
      </w:pPr>
      <w:r w:rsidRPr="009D708B">
        <w:rPr>
          <w:rStyle w:val="s6b621b36"/>
          <w:lang w:val="pl-PL"/>
        </w:rPr>
        <w:t>1.  Sytuacja do</w:t>
      </w:r>
      <w:r>
        <w:rPr>
          <w:rStyle w:val="s6b621b36"/>
          <w:lang w:val="pl-PL"/>
        </w:rPr>
        <w:t xml:space="preserve"> dnia</w:t>
      </w:r>
      <w:r w:rsidRPr="009D708B">
        <w:rPr>
          <w:rStyle w:val="s6b621b36"/>
          <w:lang w:val="pl-PL"/>
        </w:rPr>
        <w:t xml:space="preserve"> 8 czerwca 2010 roku</w:t>
      </w:r>
    </w:p>
    <w:p w:rsidR="00351C76" w:rsidRPr="00861DEB" w:rsidRDefault="00351C76" w:rsidP="00062DD6">
      <w:pPr>
        <w:pStyle w:val="JuPara"/>
        <w:rPr>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38</w:t>
      </w:r>
      <w:r w:rsidRPr="00B06A3D">
        <w:rPr>
          <w:rStyle w:val="sb8d990e2"/>
          <w:lang w:val="pl-PL"/>
        </w:rPr>
        <w:fldChar w:fldCharType="end"/>
      </w:r>
      <w:r w:rsidRPr="00B06A3D">
        <w:rPr>
          <w:rStyle w:val="sb8d990e2"/>
          <w:lang w:val="pl-PL"/>
        </w:rPr>
        <w:t>.  </w:t>
      </w:r>
      <w:r>
        <w:rPr>
          <w:rStyle w:val="sb8d990e2"/>
          <w:lang w:val="pl-PL"/>
        </w:rPr>
        <w:t>Zgodnie z a</w:t>
      </w:r>
      <w:r w:rsidRPr="00B72455">
        <w:rPr>
          <w:rStyle w:val="sb8d990e2"/>
          <w:lang w:val="pl-PL"/>
        </w:rPr>
        <w:t xml:space="preserve">rtykułem 217 § 1 </w:t>
      </w:r>
      <w:r>
        <w:rPr>
          <w:rStyle w:val="sb8d990e2"/>
          <w:lang w:val="pl-PL"/>
        </w:rPr>
        <w:t>K</w:t>
      </w:r>
      <w:r w:rsidRPr="00B72455">
        <w:rPr>
          <w:rStyle w:val="sb8d990e2"/>
          <w:lang w:val="pl-PL"/>
        </w:rPr>
        <w:t xml:space="preserve">odeksu </w:t>
      </w:r>
      <w:r>
        <w:rPr>
          <w:rStyle w:val="sb8d990e2"/>
          <w:lang w:val="pl-PL"/>
        </w:rPr>
        <w:t>karnego w</w:t>
      </w:r>
      <w:r w:rsidRPr="00B72455">
        <w:rPr>
          <w:rStyle w:val="sb8d990e2"/>
          <w:lang w:val="pl-PL"/>
        </w:rPr>
        <w:t xml:space="preserve">ykonawczego, w brzmieniu obowiązującym do </w:t>
      </w:r>
      <w:r>
        <w:rPr>
          <w:rStyle w:val="sb8d990e2"/>
          <w:lang w:val="pl-PL"/>
        </w:rPr>
        <w:t xml:space="preserve">dnia </w:t>
      </w:r>
      <w:r w:rsidRPr="00B72455">
        <w:rPr>
          <w:rStyle w:val="sb8d990e2"/>
          <w:lang w:val="pl-PL"/>
        </w:rPr>
        <w:t>8 czerwca 2010,</w:t>
      </w:r>
      <w:r>
        <w:rPr>
          <w:rStyle w:val="sb8d990e2"/>
          <w:lang w:val="pl-PL"/>
        </w:rPr>
        <w:t xml:space="preserve"> </w:t>
      </w:r>
      <w:r w:rsidRPr="004E566C">
        <w:rPr>
          <w:lang w:val="pl-PL"/>
        </w:rPr>
        <w:t>tymczasowo aresztowany mógł</w:t>
      </w:r>
      <w:r w:rsidRPr="005D5DF7">
        <w:rPr>
          <w:lang w:val="pl-PL"/>
        </w:rPr>
        <w:t xml:space="preserve"> uzyskać widzenie po</w:t>
      </w:r>
      <w:r w:rsidRPr="004E566C">
        <w:rPr>
          <w:lang w:val="pl-PL"/>
        </w:rPr>
        <w:t>d warunkiem, że otrzymał zezwolenie na widzenie wydane przez</w:t>
      </w:r>
      <w:r w:rsidRPr="005D5DF7">
        <w:rPr>
          <w:lang w:val="pl-PL"/>
        </w:rPr>
        <w:t xml:space="preserve"> organ,</w:t>
      </w:r>
      <w:r w:rsidRPr="004E566C">
        <w:rPr>
          <w:lang w:val="pl-PL"/>
        </w:rPr>
        <w:t xml:space="preserve"> do którego dyspozycji pozosta</w:t>
      </w:r>
      <w:r>
        <w:rPr>
          <w:lang w:val="pl-PL"/>
        </w:rPr>
        <w:t xml:space="preserve">wał, tj. prokuratora prowadzącego śledztwo </w:t>
      </w:r>
      <w:r w:rsidRPr="004E566C">
        <w:rPr>
          <w:lang w:val="pl-PL"/>
        </w:rPr>
        <w:t>(</w:t>
      </w:r>
      <w:r>
        <w:rPr>
          <w:lang w:val="pl-PL"/>
        </w:rPr>
        <w:t>na etapie postępowania przygotowawczego</w:t>
      </w:r>
      <w:r w:rsidRPr="004E566C">
        <w:rPr>
          <w:lang w:val="pl-PL"/>
        </w:rPr>
        <w:t xml:space="preserve">) </w:t>
      </w:r>
      <w:r>
        <w:rPr>
          <w:lang w:val="pl-PL"/>
        </w:rPr>
        <w:t xml:space="preserve">lub sądu pierwszej instancji </w:t>
      </w:r>
      <w:r w:rsidRPr="004E566C">
        <w:rPr>
          <w:lang w:val="pl-PL"/>
        </w:rPr>
        <w:t>(</w:t>
      </w:r>
      <w:r>
        <w:rPr>
          <w:lang w:val="pl-PL"/>
        </w:rPr>
        <w:t xml:space="preserve">po rozpoczęciu </w:t>
      </w:r>
      <w:r w:rsidRPr="00C747CC">
        <w:rPr>
          <w:lang w:val="pl-PL"/>
        </w:rPr>
        <w:t>postępowania sądowego</w:t>
      </w:r>
      <w:r w:rsidRPr="004E566C">
        <w:rPr>
          <w:lang w:val="pl-PL"/>
        </w:rPr>
        <w:t xml:space="preserve">) </w:t>
      </w:r>
      <w:r>
        <w:rPr>
          <w:lang w:val="pl-PL"/>
        </w:rPr>
        <w:t>lub</w:t>
      </w:r>
      <w:r w:rsidRPr="004E566C">
        <w:rPr>
          <w:lang w:val="pl-PL"/>
        </w:rPr>
        <w:t xml:space="preserve"> </w:t>
      </w:r>
      <w:r>
        <w:rPr>
          <w:lang w:val="pl-PL"/>
        </w:rPr>
        <w:t xml:space="preserve">sądu </w:t>
      </w:r>
      <w:r w:rsidRPr="00C747CC">
        <w:rPr>
          <w:lang w:val="pl-PL"/>
        </w:rPr>
        <w:t>odwoławczego (</w:t>
      </w:r>
      <w:r>
        <w:rPr>
          <w:lang w:val="pl-PL"/>
        </w:rPr>
        <w:t xml:space="preserve">na etapie postępowania apelacyjnego). </w:t>
      </w:r>
      <w:r w:rsidRPr="00861DEB">
        <w:rPr>
          <w:lang w:val="pl-PL"/>
        </w:rPr>
        <w:t>Tymcza</w:t>
      </w:r>
      <w:r>
        <w:rPr>
          <w:lang w:val="pl-PL"/>
        </w:rPr>
        <w:t>sowo aresztowa</w:t>
      </w:r>
      <w:r w:rsidRPr="00BE2B0D">
        <w:rPr>
          <w:lang w:val="pl-PL"/>
        </w:rPr>
        <w:t>nemu przysługiwało jedno widzenie w miesiącu w wymiarze godziny.</w:t>
      </w:r>
      <w:r w:rsidRPr="00861DEB">
        <w:rPr>
          <w:lang w:val="pl-PL"/>
        </w:rPr>
        <w:t xml:space="preserve"> </w:t>
      </w:r>
    </w:p>
    <w:p w:rsidR="00351C76" w:rsidRPr="00784C79" w:rsidRDefault="00351C76" w:rsidP="00BD283E">
      <w:pPr>
        <w:pStyle w:val="JuPara"/>
        <w:rPr>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39</w:t>
      </w:r>
      <w:r w:rsidRPr="00B06A3D">
        <w:rPr>
          <w:rStyle w:val="sb8d990e2"/>
          <w:lang w:val="pl-PL"/>
        </w:rPr>
        <w:fldChar w:fldCharType="end"/>
      </w:r>
      <w:r w:rsidRPr="00B06A3D">
        <w:rPr>
          <w:rStyle w:val="sb8d990e2"/>
          <w:lang w:val="pl-PL"/>
        </w:rPr>
        <w:t>.  </w:t>
      </w:r>
      <w:r w:rsidRPr="00861DEB">
        <w:rPr>
          <w:lang w:val="pl-PL"/>
        </w:rPr>
        <w:t xml:space="preserve">Zgodnie z paragrafem 2 i 3, widzenie odbywa się pod nadzorem funkcjonariusza Służby Więziennej w sposób uniemożliwiający </w:t>
      </w:r>
      <w:r>
        <w:rPr>
          <w:lang w:val="pl-PL"/>
        </w:rPr>
        <w:t>bezpoś</w:t>
      </w:r>
      <w:r w:rsidRPr="00861DEB">
        <w:rPr>
          <w:lang w:val="pl-PL"/>
        </w:rPr>
        <w:t xml:space="preserve">redni kontakt </w:t>
      </w:r>
      <w:r>
        <w:rPr>
          <w:lang w:val="pl-PL"/>
        </w:rPr>
        <w:t>tymczasowo aresztowanego z osobą odwiedzającą, jednak organ wydający zezwolenie na widzenie może określić inne warunki.</w:t>
      </w:r>
      <w:r w:rsidRPr="00861DEB">
        <w:rPr>
          <w:lang w:val="pl-PL"/>
        </w:rPr>
        <w:t xml:space="preserve"> </w:t>
      </w:r>
      <w:r>
        <w:rPr>
          <w:lang w:val="pl-PL"/>
        </w:rPr>
        <w:t xml:space="preserve">W praktyce stosuje się 3 rodzaje widzeń: </w:t>
      </w:r>
      <w:r w:rsidRPr="00784C79">
        <w:rPr>
          <w:lang w:val="pl-PL"/>
        </w:rPr>
        <w:t>“</w:t>
      </w:r>
      <w:r>
        <w:rPr>
          <w:lang w:val="pl-PL"/>
        </w:rPr>
        <w:t>widzenie przy stoliku”,</w:t>
      </w:r>
      <w:r w:rsidRPr="00784C79">
        <w:rPr>
          <w:lang w:val="pl-PL"/>
        </w:rPr>
        <w:t xml:space="preserve"> “</w:t>
      </w:r>
      <w:r w:rsidRPr="0037518B">
        <w:rPr>
          <w:lang w:val="pl-PL"/>
        </w:rPr>
        <w:t>widzenie w obecności</w:t>
      </w:r>
      <w:r w:rsidRPr="00784C79">
        <w:rPr>
          <w:lang w:val="pl-PL"/>
        </w:rPr>
        <w:t xml:space="preserve"> </w:t>
      </w:r>
      <w:r w:rsidRPr="0037518B">
        <w:rPr>
          <w:lang w:val="pl-PL"/>
        </w:rPr>
        <w:t>funkcjonariusza Służby Więziennej</w:t>
      </w:r>
      <w:r>
        <w:rPr>
          <w:lang w:val="pl-PL"/>
        </w:rPr>
        <w:t>” oraz</w:t>
      </w:r>
      <w:r w:rsidRPr="00784C79">
        <w:rPr>
          <w:lang w:val="pl-PL"/>
        </w:rPr>
        <w:t xml:space="preserve"> “</w:t>
      </w:r>
      <w:r w:rsidRPr="00C747CC">
        <w:rPr>
          <w:lang w:val="pl-PL"/>
        </w:rPr>
        <w:t>widzenie przez telefon”.</w:t>
      </w:r>
    </w:p>
    <w:p w:rsidR="00351C76" w:rsidRPr="00002413" w:rsidRDefault="00351C76" w:rsidP="00D61233">
      <w:pPr>
        <w:pStyle w:val="JuPara"/>
        <w:rPr>
          <w:rStyle w:val="sb8d990e2"/>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40</w:t>
      </w:r>
      <w:r w:rsidRPr="00B06A3D">
        <w:rPr>
          <w:rStyle w:val="sb8d990e2"/>
          <w:lang w:val="pl-PL"/>
        </w:rPr>
        <w:fldChar w:fldCharType="end"/>
      </w:r>
      <w:r w:rsidRPr="00B06A3D">
        <w:rPr>
          <w:rStyle w:val="sb8d990e2"/>
          <w:lang w:val="pl-PL"/>
        </w:rPr>
        <w:t>.  </w:t>
      </w:r>
      <w:r w:rsidRPr="00455523">
        <w:rPr>
          <w:rStyle w:val="longtext"/>
          <w:shd w:val="clear" w:color="auto" w:fill="FFFFFF"/>
          <w:lang w:val="pl-PL"/>
        </w:rPr>
        <w:t xml:space="preserve">Widzenie </w:t>
      </w:r>
      <w:r>
        <w:rPr>
          <w:rStyle w:val="longtext"/>
          <w:shd w:val="clear" w:color="auto" w:fill="FFFFFF"/>
          <w:lang w:val="pl-PL"/>
        </w:rPr>
        <w:t>przy stoliku</w:t>
      </w:r>
      <w:r w:rsidRPr="00455523">
        <w:rPr>
          <w:rStyle w:val="longtext"/>
          <w:shd w:val="clear" w:color="auto" w:fill="FFFFFF"/>
          <w:lang w:val="pl-PL"/>
        </w:rPr>
        <w:t xml:space="preserve"> odbywa się w</w:t>
      </w:r>
      <w:r>
        <w:rPr>
          <w:rStyle w:val="longtext"/>
          <w:shd w:val="clear" w:color="auto" w:fill="FFFFFF"/>
          <w:lang w:val="pl-PL"/>
        </w:rPr>
        <w:t>e wspólnym</w:t>
      </w:r>
      <w:r w:rsidRPr="00455523">
        <w:rPr>
          <w:rStyle w:val="longtext"/>
          <w:shd w:val="clear" w:color="auto" w:fill="FFFFFF"/>
          <w:lang w:val="pl-PL"/>
        </w:rPr>
        <w:t xml:space="preserve"> </w:t>
      </w:r>
      <w:r>
        <w:rPr>
          <w:rStyle w:val="longtext"/>
          <w:shd w:val="clear" w:color="auto" w:fill="FFFFFF"/>
          <w:lang w:val="pl-PL"/>
        </w:rPr>
        <w:t>pomieszczeniu</w:t>
      </w:r>
      <w:r w:rsidRPr="00455523">
        <w:rPr>
          <w:rStyle w:val="longtext"/>
          <w:shd w:val="clear" w:color="auto" w:fill="FFFFFF"/>
          <w:lang w:val="pl-PL"/>
        </w:rPr>
        <w:t xml:space="preserve"> przeznaczon</w:t>
      </w:r>
      <w:r>
        <w:rPr>
          <w:rStyle w:val="longtext"/>
          <w:shd w:val="clear" w:color="auto" w:fill="FFFFFF"/>
          <w:lang w:val="pl-PL"/>
        </w:rPr>
        <w:t>ym</w:t>
      </w:r>
      <w:r>
        <w:rPr>
          <w:rStyle w:val="longtext"/>
          <w:lang w:val="pl-PL"/>
        </w:rPr>
        <w:t xml:space="preserve"> na widzenia</w:t>
      </w:r>
      <w:r w:rsidRPr="00455523">
        <w:rPr>
          <w:rStyle w:val="longtext"/>
          <w:lang w:val="pl-PL"/>
        </w:rPr>
        <w:t xml:space="preserve">. </w:t>
      </w:r>
      <w:r>
        <w:rPr>
          <w:rStyle w:val="longtext"/>
          <w:shd w:val="clear" w:color="auto" w:fill="FFFFFF"/>
          <w:lang w:val="pl-PL"/>
        </w:rPr>
        <w:t>Każdy tymczasowo aresztowany</w:t>
      </w:r>
      <w:r w:rsidRPr="00455523">
        <w:rPr>
          <w:rStyle w:val="longtext"/>
          <w:shd w:val="clear" w:color="auto" w:fill="FFFFFF"/>
          <w:lang w:val="pl-PL"/>
        </w:rPr>
        <w:t xml:space="preserve"> i osoba go odwiedzająca</w:t>
      </w:r>
      <w:r>
        <w:rPr>
          <w:rStyle w:val="longtext"/>
          <w:shd w:val="clear" w:color="auto" w:fill="FFFFFF"/>
          <w:lang w:val="pl-PL"/>
        </w:rPr>
        <w:t xml:space="preserve"> mają</w:t>
      </w:r>
      <w:r w:rsidRPr="00455523">
        <w:rPr>
          <w:rStyle w:val="longtext"/>
          <w:shd w:val="clear" w:color="auto" w:fill="FFFFFF"/>
          <w:lang w:val="pl-PL"/>
        </w:rPr>
        <w:t xml:space="preserve"> do dyspozycji stół, przy którym mogą razem usi</w:t>
      </w:r>
      <w:r>
        <w:rPr>
          <w:rStyle w:val="longtext"/>
          <w:shd w:val="clear" w:color="auto" w:fill="FFFFFF"/>
          <w:lang w:val="pl-PL"/>
        </w:rPr>
        <w:t xml:space="preserve">ąść i prowadzić konwersację bez nadzoru </w:t>
      </w:r>
      <w:r w:rsidRPr="00455523">
        <w:rPr>
          <w:rStyle w:val="longtext"/>
          <w:shd w:val="clear" w:color="auto" w:fill="FFFFFF"/>
          <w:lang w:val="pl-PL"/>
        </w:rPr>
        <w:t xml:space="preserve">oraz mieć </w:t>
      </w:r>
      <w:r>
        <w:rPr>
          <w:rStyle w:val="longtext"/>
          <w:shd w:val="clear" w:color="auto" w:fill="FFFFFF"/>
          <w:lang w:val="pl-PL"/>
        </w:rPr>
        <w:t xml:space="preserve">ze sobą </w:t>
      </w:r>
      <w:r w:rsidRPr="00455523">
        <w:rPr>
          <w:rStyle w:val="longtext"/>
          <w:shd w:val="clear" w:color="auto" w:fill="FFFFFF"/>
          <w:lang w:val="pl-PL"/>
        </w:rPr>
        <w:t>bezpośredni kontakt. Kilku osadzonych przyjmuje gości w tym samym czasie i w tym samym pomieszczeniu</w:t>
      </w:r>
      <w:r>
        <w:rPr>
          <w:rStyle w:val="longtext"/>
          <w:shd w:val="clear" w:color="auto" w:fill="FFFFFF"/>
          <w:lang w:val="pl-PL"/>
        </w:rPr>
        <w:t xml:space="preserve">. </w:t>
      </w:r>
    </w:p>
    <w:p w:rsidR="00351C76" w:rsidRDefault="00351C76" w:rsidP="004C27A0">
      <w:pPr>
        <w:suppressAutoHyphens w:val="0"/>
        <w:ind w:firstLine="284"/>
        <w:jc w:val="both"/>
        <w:rPr>
          <w:rStyle w:val="longtext"/>
          <w:shd w:val="clear" w:color="auto" w:fill="FFFFFF"/>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41</w:t>
      </w:r>
      <w:r w:rsidRPr="00B06A3D">
        <w:rPr>
          <w:rStyle w:val="sb8d990e2"/>
          <w:lang w:val="pl-PL"/>
        </w:rPr>
        <w:fldChar w:fldCharType="end"/>
      </w:r>
      <w:r w:rsidRPr="00B06A3D">
        <w:rPr>
          <w:rStyle w:val="sb8d990e2"/>
          <w:lang w:val="pl-PL"/>
        </w:rPr>
        <w:t>.  </w:t>
      </w:r>
      <w:r w:rsidRPr="00F760BD">
        <w:rPr>
          <w:rStyle w:val="longtext"/>
          <w:shd w:val="clear" w:color="auto" w:fill="FFFFFF"/>
          <w:lang w:val="pl-PL"/>
        </w:rPr>
        <w:t>Widzenie w obecności fun</w:t>
      </w:r>
      <w:r>
        <w:rPr>
          <w:rStyle w:val="longtext"/>
          <w:shd w:val="clear" w:color="auto" w:fill="FFFFFF"/>
          <w:lang w:val="pl-PL"/>
        </w:rPr>
        <w:t>kcjonariusza Służby W</w:t>
      </w:r>
      <w:r w:rsidRPr="00F760BD">
        <w:rPr>
          <w:rStyle w:val="longtext"/>
          <w:shd w:val="clear" w:color="auto" w:fill="FFFFFF"/>
          <w:lang w:val="pl-PL"/>
        </w:rPr>
        <w:t>i</w:t>
      </w:r>
      <w:r>
        <w:rPr>
          <w:rStyle w:val="longtext"/>
          <w:shd w:val="clear" w:color="auto" w:fill="FFFFFF"/>
          <w:lang w:val="pl-PL"/>
        </w:rPr>
        <w:t xml:space="preserve">ęziennej odbywa się w tym samym </w:t>
      </w:r>
      <w:r w:rsidRPr="00F760BD">
        <w:rPr>
          <w:rStyle w:val="longtext"/>
          <w:shd w:val="clear" w:color="auto" w:fill="FFFFFF"/>
          <w:lang w:val="pl-PL"/>
        </w:rPr>
        <w:t>pomieszczeniu</w:t>
      </w:r>
      <w:r>
        <w:rPr>
          <w:rStyle w:val="longtext"/>
          <w:shd w:val="clear" w:color="auto" w:fill="FFFFFF"/>
          <w:lang w:val="pl-PL"/>
        </w:rPr>
        <w:t>, jednak</w:t>
      </w:r>
      <w:r w:rsidRPr="00F760BD">
        <w:rPr>
          <w:rStyle w:val="longtext"/>
          <w:shd w:val="clear" w:color="auto" w:fill="FFFFFF"/>
          <w:lang w:val="pl-PL"/>
        </w:rPr>
        <w:t xml:space="preserve"> </w:t>
      </w:r>
      <w:r>
        <w:rPr>
          <w:rStyle w:val="longtext"/>
          <w:shd w:val="clear" w:color="auto" w:fill="FFFFFF"/>
          <w:lang w:val="pl-PL"/>
        </w:rPr>
        <w:t>funkcjonariusz</w:t>
      </w:r>
      <w:r w:rsidRPr="00F760BD">
        <w:rPr>
          <w:rStyle w:val="longtext"/>
          <w:shd w:val="clear" w:color="auto" w:fill="FFFFFF"/>
          <w:lang w:val="pl-PL"/>
        </w:rPr>
        <w:t xml:space="preserve"> jest obecny przy s</w:t>
      </w:r>
      <w:r>
        <w:rPr>
          <w:rStyle w:val="longtext"/>
          <w:shd w:val="clear" w:color="auto" w:fill="FFFFFF"/>
          <w:lang w:val="pl-PL"/>
        </w:rPr>
        <w:t>tole, nadzoruje</w:t>
      </w:r>
      <w:r w:rsidRPr="00F760BD">
        <w:rPr>
          <w:rStyle w:val="longtext"/>
          <w:shd w:val="clear" w:color="auto" w:fill="FFFFFF"/>
          <w:lang w:val="pl-PL"/>
        </w:rPr>
        <w:t xml:space="preserve"> przebieg widzenia, może ograniczać kontakt fizyczny, </w:t>
      </w:r>
      <w:r>
        <w:rPr>
          <w:rStyle w:val="longtext"/>
          <w:shd w:val="clear" w:color="auto" w:fill="FFFFFF"/>
          <w:lang w:val="pl-PL"/>
        </w:rPr>
        <w:t>zgodnie ze wskazaniem zawartym w zarządzeniu o zgodzie na widzenie. Jednak zazwyczaj jego głównym zadaniem jest zapewnienie</w:t>
      </w:r>
      <w:r w:rsidRPr="00F760BD">
        <w:rPr>
          <w:rStyle w:val="longtext"/>
          <w:shd w:val="clear" w:color="auto" w:fill="FFFFFF"/>
          <w:lang w:val="pl-PL"/>
        </w:rPr>
        <w:t>, aby wi</w:t>
      </w:r>
      <w:r>
        <w:rPr>
          <w:rStyle w:val="longtext"/>
          <w:shd w:val="clear" w:color="auto" w:fill="FFFFFF"/>
          <w:lang w:val="pl-PL"/>
        </w:rPr>
        <w:t>dzenie nie było wykorzystywane do</w:t>
      </w:r>
      <w:r w:rsidRPr="00F760BD">
        <w:rPr>
          <w:rStyle w:val="longtext"/>
          <w:shd w:val="clear" w:color="auto" w:fill="FFFFFF"/>
          <w:lang w:val="pl-PL"/>
        </w:rPr>
        <w:t xml:space="preserve"> utrudniania postępowania lub osiągnięcia celów niezgodnych z prawem</w:t>
      </w:r>
      <w:r>
        <w:rPr>
          <w:rStyle w:val="longtext"/>
          <w:shd w:val="clear" w:color="auto" w:fill="FFFFFF"/>
          <w:lang w:val="pl-PL"/>
        </w:rPr>
        <w:t xml:space="preserve"> oraz zapobieganie</w:t>
      </w:r>
      <w:r w:rsidRPr="00F760BD">
        <w:rPr>
          <w:rStyle w:val="longtext"/>
          <w:shd w:val="clear" w:color="auto" w:fill="FFFFFF"/>
          <w:lang w:val="pl-PL"/>
        </w:rPr>
        <w:t xml:space="preserve"> przekazywaniu </w:t>
      </w:r>
      <w:r w:rsidRPr="00166F72">
        <w:rPr>
          <w:rStyle w:val="longtext"/>
          <w:shd w:val="clear" w:color="auto" w:fill="FFFFFF"/>
          <w:lang w:val="pl-PL"/>
        </w:rPr>
        <w:t>jakichkolwiek</w:t>
      </w:r>
      <w:r w:rsidRPr="00F760BD">
        <w:rPr>
          <w:rStyle w:val="longtext"/>
          <w:shd w:val="clear" w:color="auto" w:fill="FFFFFF"/>
          <w:lang w:val="pl-PL"/>
        </w:rPr>
        <w:t xml:space="preserve"> przedmiotów zabronionych</w:t>
      </w:r>
      <w:r>
        <w:rPr>
          <w:rStyle w:val="longtext"/>
          <w:shd w:val="clear" w:color="auto" w:fill="FFFFFF"/>
          <w:lang w:val="pl-PL"/>
        </w:rPr>
        <w:t xml:space="preserve"> z lub do zakładu karnego</w:t>
      </w:r>
      <w:r w:rsidRPr="00F760BD">
        <w:rPr>
          <w:rStyle w:val="longtext"/>
          <w:shd w:val="clear" w:color="auto" w:fill="FFFFFF"/>
          <w:lang w:val="pl-PL"/>
        </w:rPr>
        <w:t xml:space="preserve">. </w:t>
      </w:r>
    </w:p>
    <w:p w:rsidR="00351C76" w:rsidRPr="001B4A38" w:rsidRDefault="00351C76" w:rsidP="00B545DA">
      <w:pPr>
        <w:suppressAutoHyphens w:val="0"/>
        <w:ind w:firstLine="284"/>
        <w:jc w:val="both"/>
        <w:rPr>
          <w:rStyle w:val="longtext"/>
          <w:shd w:val="clear" w:color="auto" w:fill="FFFFFF"/>
          <w:lang w:val="pl-PL"/>
        </w:rPr>
      </w:pPr>
      <w:r w:rsidRPr="00D9527B">
        <w:rPr>
          <w:rStyle w:val="sb8d990e2"/>
          <w:lang w:val="pl-PL"/>
        </w:rPr>
        <w:fldChar w:fldCharType="begin"/>
      </w:r>
      <w:r w:rsidRPr="00D9527B">
        <w:rPr>
          <w:rStyle w:val="sb8d990e2"/>
          <w:lang w:val="pl-PL"/>
        </w:rPr>
        <w:instrText xml:space="preserve"> SEQ level0 \*arabic </w:instrText>
      </w:r>
      <w:r w:rsidRPr="00D9527B">
        <w:rPr>
          <w:rStyle w:val="sb8d990e2"/>
          <w:lang w:val="pl-PL"/>
        </w:rPr>
        <w:fldChar w:fldCharType="separate"/>
      </w:r>
      <w:r>
        <w:rPr>
          <w:rStyle w:val="sb8d990e2"/>
          <w:noProof/>
          <w:lang w:val="pl-PL"/>
        </w:rPr>
        <w:t>42</w:t>
      </w:r>
      <w:r w:rsidRPr="00D9527B">
        <w:rPr>
          <w:rStyle w:val="sb8d990e2"/>
          <w:lang w:val="pl-PL"/>
        </w:rPr>
        <w:fldChar w:fldCharType="end"/>
      </w:r>
      <w:r w:rsidRPr="00D9527B">
        <w:rPr>
          <w:rStyle w:val="sb8d990e2"/>
          <w:lang w:val="pl-PL"/>
        </w:rPr>
        <w:t>.  </w:t>
      </w:r>
      <w:r w:rsidRPr="001B4A38">
        <w:rPr>
          <w:rStyle w:val="longtext"/>
          <w:shd w:val="clear" w:color="auto" w:fill="FFFFFF"/>
          <w:lang w:val="pl-PL"/>
        </w:rPr>
        <w:t xml:space="preserve">Widzenie </w:t>
      </w:r>
      <w:r>
        <w:rPr>
          <w:rStyle w:val="longtext"/>
          <w:shd w:val="clear" w:color="auto" w:fill="FFFFFF"/>
          <w:lang w:val="pl-PL"/>
        </w:rPr>
        <w:t>przez telefon</w:t>
      </w:r>
      <w:r w:rsidRPr="001B4A38">
        <w:rPr>
          <w:rStyle w:val="longtext"/>
          <w:shd w:val="clear" w:color="auto" w:fill="FFFFFF"/>
          <w:lang w:val="pl-PL"/>
        </w:rPr>
        <w:t xml:space="preserve"> odbywa się w specjalnym pomieszczeniu. </w:t>
      </w:r>
      <w:r>
        <w:rPr>
          <w:rStyle w:val="longtext"/>
          <w:shd w:val="clear" w:color="auto" w:fill="FFFFFF"/>
          <w:lang w:val="pl-PL"/>
        </w:rPr>
        <w:t>Tymczasowo aresztowany</w:t>
      </w:r>
      <w:r w:rsidRPr="001B4A38">
        <w:rPr>
          <w:rStyle w:val="longtext"/>
          <w:shd w:val="clear" w:color="auto" w:fill="FFFFFF"/>
          <w:lang w:val="pl-PL"/>
        </w:rPr>
        <w:t xml:space="preserve"> jest oddzielony od osoby odwiedzającej szybą </w:t>
      </w:r>
      <w:r>
        <w:rPr>
          <w:rStyle w:val="longtext"/>
          <w:shd w:val="clear" w:color="auto" w:fill="FFFFFF"/>
          <w:lang w:val="pl-PL"/>
        </w:rPr>
        <w:t xml:space="preserve">wykonaną </w:t>
      </w:r>
      <w:r w:rsidRPr="001B4A38">
        <w:rPr>
          <w:rStyle w:val="longtext"/>
          <w:shd w:val="clear" w:color="auto" w:fill="FFFFFF"/>
          <w:lang w:val="pl-PL"/>
        </w:rPr>
        <w:t>z tworzywa sztucznego</w:t>
      </w:r>
      <w:r w:rsidRPr="001B4A38">
        <w:rPr>
          <w:rStyle w:val="longtext"/>
          <w:color w:val="00B0F0"/>
          <w:shd w:val="clear" w:color="auto" w:fill="FFFFFF"/>
          <w:lang w:val="pl-PL"/>
        </w:rPr>
        <w:t xml:space="preserve"> </w:t>
      </w:r>
      <w:r>
        <w:rPr>
          <w:rStyle w:val="longtext"/>
          <w:shd w:val="clear" w:color="auto" w:fill="FFFFFF"/>
          <w:lang w:val="pl-PL"/>
        </w:rPr>
        <w:t xml:space="preserve">Perspex </w:t>
      </w:r>
      <w:r w:rsidRPr="001B4A38">
        <w:rPr>
          <w:rStyle w:val="longtext"/>
          <w:shd w:val="clear" w:color="auto" w:fill="FFFFFF"/>
          <w:lang w:val="pl-PL"/>
        </w:rPr>
        <w:t xml:space="preserve">i komunikuje się za pośrednictwem wewnętrznego </w:t>
      </w:r>
      <w:r>
        <w:rPr>
          <w:rStyle w:val="longtext"/>
          <w:shd w:val="clear" w:color="auto" w:fill="FFFFFF"/>
          <w:lang w:val="pl-PL"/>
        </w:rPr>
        <w:t>aparatu telefonicznego</w:t>
      </w:r>
      <w:r w:rsidRPr="001B4A38">
        <w:rPr>
          <w:rStyle w:val="longtext"/>
          <w:shd w:val="clear" w:color="auto" w:fill="FFFFFF"/>
          <w:lang w:val="pl-PL"/>
        </w:rPr>
        <w:t>.</w:t>
      </w:r>
    </w:p>
    <w:p w:rsidR="00351C76" w:rsidRPr="00D9527B" w:rsidRDefault="00351C76" w:rsidP="00D61233">
      <w:pPr>
        <w:pStyle w:val="JuH1"/>
        <w:rPr>
          <w:lang w:val="pl-PL"/>
        </w:rPr>
      </w:pPr>
      <w:r w:rsidRPr="009D708B">
        <w:rPr>
          <w:rStyle w:val="s6b621b36"/>
          <w:lang w:val="pl-PL"/>
        </w:rPr>
        <w:t>2.  </w:t>
      </w:r>
      <w:r w:rsidRPr="00D9527B">
        <w:rPr>
          <w:rStyle w:val="s6b621b36"/>
          <w:lang w:val="pl-PL"/>
        </w:rPr>
        <w:t xml:space="preserve">Sytuacja od </w:t>
      </w:r>
      <w:r>
        <w:rPr>
          <w:rStyle w:val="s6b621b36"/>
          <w:lang w:val="pl-PL"/>
        </w:rPr>
        <w:t xml:space="preserve">dnia </w:t>
      </w:r>
      <w:r w:rsidRPr="00D9527B">
        <w:rPr>
          <w:rStyle w:val="s6b621b36"/>
          <w:lang w:val="pl-PL"/>
        </w:rPr>
        <w:t>8 czerwca 2010 roku</w:t>
      </w:r>
    </w:p>
    <w:p w:rsidR="00351C76" w:rsidRPr="0016742A" w:rsidRDefault="00351C76" w:rsidP="008002E3">
      <w:pPr>
        <w:pStyle w:val="JuHa0"/>
        <w:rPr>
          <w:lang w:val="pl-PL"/>
        </w:rPr>
      </w:pPr>
      <w:r w:rsidRPr="00D9527B">
        <w:rPr>
          <w:rStyle w:val="sdfc50a6a"/>
          <w:lang w:val="pl-PL"/>
        </w:rPr>
        <w:t>(a)  </w:t>
      </w:r>
      <w:r w:rsidRPr="0016742A">
        <w:rPr>
          <w:lang w:val="pl-PL"/>
        </w:rPr>
        <w:t>Wyrok Trybunału Konstytucyjnego z dnia 2 lipca 2009 roku</w:t>
      </w:r>
      <w:r>
        <w:rPr>
          <w:lang w:val="pl-PL"/>
        </w:rPr>
        <w:t xml:space="preserve"> (sygnatura akt </w:t>
      </w:r>
      <w:r w:rsidRPr="0016742A">
        <w:rPr>
          <w:lang w:val="pl-PL"/>
        </w:rPr>
        <w:t> </w:t>
      </w:r>
      <w:r w:rsidRPr="00D83E4F">
        <w:rPr>
          <w:lang w:val="pl-PL"/>
        </w:rPr>
        <w:t>K. 1/07)</w:t>
      </w:r>
    </w:p>
    <w:p w:rsidR="00351C76" w:rsidRDefault="00351C76" w:rsidP="00D61233">
      <w:pPr>
        <w:pStyle w:val="JuPara"/>
        <w:rPr>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43</w:t>
      </w:r>
      <w:r w:rsidRPr="00B06A3D">
        <w:rPr>
          <w:rStyle w:val="sb8d990e2"/>
          <w:lang w:val="pl-PL"/>
        </w:rPr>
        <w:fldChar w:fldCharType="end"/>
      </w:r>
      <w:r w:rsidRPr="00B06A3D">
        <w:rPr>
          <w:rStyle w:val="sb8d990e2"/>
          <w:lang w:val="pl-PL"/>
        </w:rPr>
        <w:t>.  </w:t>
      </w:r>
      <w:r w:rsidRPr="004D7D44">
        <w:rPr>
          <w:lang w:val="pl-PL"/>
        </w:rPr>
        <w:t>Wyrok został</w:t>
      </w:r>
      <w:r>
        <w:rPr>
          <w:lang w:val="pl-PL"/>
        </w:rPr>
        <w:t xml:space="preserve"> wydany w następstwie wniosku zł</w:t>
      </w:r>
      <w:r w:rsidRPr="004D7D44">
        <w:rPr>
          <w:lang w:val="pl-PL"/>
        </w:rPr>
        <w:t>ożonego przez R</w:t>
      </w:r>
      <w:r>
        <w:rPr>
          <w:lang w:val="pl-PL"/>
        </w:rPr>
        <w:t>z</w:t>
      </w:r>
      <w:r w:rsidRPr="004D7D44">
        <w:rPr>
          <w:lang w:val="pl-PL"/>
        </w:rPr>
        <w:t xml:space="preserve">ecznika Praw Obywatelskich w dniu 2 stycznia 2007 roku o zbadanie zgodności artykułu 217 § 1 Kodeksu karnego wykonawczego z szeregiem postanowień Konstytucji, </w:t>
      </w:r>
      <w:r>
        <w:rPr>
          <w:lang w:val="pl-PL"/>
        </w:rPr>
        <w:t>w tym prawem</w:t>
      </w:r>
      <w:r w:rsidRPr="004D7D44">
        <w:rPr>
          <w:lang w:val="pl-PL"/>
        </w:rPr>
        <w:t xml:space="preserve"> do ochrony życia prywatnego i rodzinnego ( Artykuł 47 Konstytucji), </w:t>
      </w:r>
      <w:r>
        <w:rPr>
          <w:lang w:val="pl-PL"/>
        </w:rPr>
        <w:t>zasadą</w:t>
      </w:r>
      <w:r w:rsidRPr="004D7D44">
        <w:rPr>
          <w:lang w:val="pl-PL"/>
        </w:rPr>
        <w:t xml:space="preserve"> proporcjonalności (Ar</w:t>
      </w:r>
      <w:r>
        <w:rPr>
          <w:lang w:val="pl-PL"/>
        </w:rPr>
        <w:t>tykuł</w:t>
      </w:r>
      <w:r w:rsidRPr="004D7D44">
        <w:rPr>
          <w:lang w:val="pl-PL"/>
        </w:rPr>
        <w:t xml:space="preserve"> 31 § 3 </w:t>
      </w:r>
      <w:r>
        <w:rPr>
          <w:lang w:val="pl-PL"/>
        </w:rPr>
        <w:t>Konstytucji), Artykułem</w:t>
      </w:r>
      <w:r w:rsidRPr="004D7D44">
        <w:rPr>
          <w:lang w:val="pl-PL"/>
        </w:rPr>
        <w:t xml:space="preserve"> 8 </w:t>
      </w:r>
      <w:r>
        <w:rPr>
          <w:lang w:val="pl-PL"/>
        </w:rPr>
        <w:t xml:space="preserve">Konwencji oraz Artykułem 37 Konwencji Narodów Zjednoczonych o Prawach Dziecka. </w:t>
      </w:r>
      <w:r w:rsidRPr="006D36BE">
        <w:rPr>
          <w:lang w:val="pl-PL"/>
        </w:rPr>
        <w:t xml:space="preserve">Wyrok Trybunału Konstytucyjnego </w:t>
      </w:r>
      <w:r>
        <w:rPr>
          <w:lang w:val="pl-PL"/>
        </w:rPr>
        <w:t>wszedł w życie z dniem 8 lipca 2009 roku</w:t>
      </w:r>
      <w:r w:rsidRPr="006B5483">
        <w:rPr>
          <w:lang w:val="pl-PL"/>
        </w:rPr>
        <w:t>, w dniu</w:t>
      </w:r>
      <w:r w:rsidRPr="006D36BE">
        <w:rPr>
          <w:lang w:val="pl-PL"/>
        </w:rPr>
        <w:t xml:space="preserve"> jego ogłoszenia w Dzienniku Ustaw. </w:t>
      </w:r>
    </w:p>
    <w:p w:rsidR="00351C76" w:rsidRPr="004D71CF" w:rsidRDefault="00351C76" w:rsidP="00D61233">
      <w:pPr>
        <w:pStyle w:val="JuPara"/>
        <w:rPr>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44</w:t>
      </w:r>
      <w:r w:rsidRPr="00B06A3D">
        <w:rPr>
          <w:rStyle w:val="sb8d990e2"/>
          <w:lang w:val="pl-PL"/>
        </w:rPr>
        <w:fldChar w:fldCharType="end"/>
      </w:r>
      <w:r w:rsidRPr="00B06A3D">
        <w:rPr>
          <w:rStyle w:val="sb8d990e2"/>
          <w:lang w:val="pl-PL"/>
        </w:rPr>
        <w:t>.  </w:t>
      </w:r>
      <w:r w:rsidRPr="00491D85">
        <w:rPr>
          <w:lang w:val="pl-PL"/>
        </w:rPr>
        <w:t xml:space="preserve">Trybunał Konstytucyjny orzekł, że </w:t>
      </w:r>
      <w:bookmarkStart w:id="1" w:name="HIT18"/>
      <w:bookmarkStart w:id="2" w:name="HIT19"/>
      <w:bookmarkEnd w:id="1"/>
      <w:bookmarkEnd w:id="2"/>
      <w:r>
        <w:rPr>
          <w:lang w:val="pl-PL"/>
        </w:rPr>
        <w:t>artykuł</w:t>
      </w:r>
      <w:r w:rsidRPr="00491D85">
        <w:rPr>
          <w:lang w:val="pl-PL"/>
        </w:rPr>
        <w:t xml:space="preserve"> 217 § 1, w zakresie, w jakim nie określa przesłanek odmowy wyrażenia zgody na widzenie tymczasowo aresztowanego z osobą najbliższą </w:t>
      </w:r>
      <w:r>
        <w:rPr>
          <w:lang w:val="pl-PL"/>
        </w:rPr>
        <w:t>jest niezgodny z powyższymi postanowieniami</w:t>
      </w:r>
      <w:r w:rsidRPr="00491D85">
        <w:rPr>
          <w:lang w:val="pl-PL"/>
        </w:rPr>
        <w:t xml:space="preserve">. </w:t>
      </w:r>
      <w:r w:rsidRPr="007050C7">
        <w:rPr>
          <w:lang w:val="pl-PL"/>
        </w:rPr>
        <w:t xml:space="preserve">Trybunał uznał, że przepis ten nie wskazuje </w:t>
      </w:r>
      <w:r>
        <w:rPr>
          <w:lang w:val="pl-PL"/>
        </w:rPr>
        <w:t>wyraźnie na ograniczenia</w:t>
      </w:r>
      <w:r w:rsidRPr="007050C7">
        <w:rPr>
          <w:lang w:val="pl-PL"/>
        </w:rPr>
        <w:t xml:space="preserve"> prawa</w:t>
      </w:r>
      <w:r>
        <w:rPr>
          <w:lang w:val="pl-PL"/>
        </w:rPr>
        <w:t xml:space="preserve"> tymczasowo aresztowanego do och</w:t>
      </w:r>
      <w:r w:rsidRPr="007050C7">
        <w:rPr>
          <w:lang w:val="pl-PL"/>
        </w:rPr>
        <w:t xml:space="preserve">rony życia prywatnego </w:t>
      </w:r>
      <w:r>
        <w:rPr>
          <w:lang w:val="pl-PL"/>
        </w:rPr>
        <w:t>i</w:t>
      </w:r>
      <w:r w:rsidRPr="007050C7">
        <w:rPr>
          <w:lang w:val="pl-PL"/>
        </w:rPr>
        <w:t xml:space="preserve"> rodzinnego</w:t>
      </w:r>
      <w:r>
        <w:rPr>
          <w:lang w:val="pl-PL"/>
        </w:rPr>
        <w:t>, gwarantowanego na mocy Konstytucji</w:t>
      </w:r>
      <w:r w:rsidRPr="007050C7">
        <w:rPr>
          <w:lang w:val="pl-PL"/>
        </w:rPr>
        <w:t>.</w:t>
      </w:r>
      <w:r>
        <w:rPr>
          <w:lang w:val="pl-PL"/>
        </w:rPr>
        <w:t xml:space="preserve"> </w:t>
      </w:r>
      <w:r w:rsidRPr="0059762E">
        <w:rPr>
          <w:lang w:val="pl-PL"/>
        </w:rPr>
        <w:t>Trybunał stwierdził także,</w:t>
      </w:r>
      <w:r>
        <w:rPr>
          <w:lang w:val="pl-PL"/>
        </w:rPr>
        <w:t xml:space="preserve"> iż</w:t>
      </w:r>
      <w:r w:rsidRPr="0059762E">
        <w:rPr>
          <w:lang w:val="pl-PL"/>
        </w:rPr>
        <w:t xml:space="preserve"> artykuł 217 § 1 jest niezgodny z Konstytucją, w zakresie, w jakim pomija możliwość zaskarżenia przez osobę tymczasowo aresztowaną </w:t>
      </w:r>
      <w:r>
        <w:rPr>
          <w:lang w:val="pl-PL"/>
        </w:rPr>
        <w:t>zarządzenia prokuratora o odmowie wyrażenia zgody na widzenie z osobą najbliższą</w:t>
      </w:r>
      <w:r>
        <w:rPr>
          <w:rStyle w:val="sb8d990e2"/>
          <w:lang w:val="pl-PL"/>
        </w:rPr>
        <w:t>.</w:t>
      </w:r>
      <w:r w:rsidRPr="004D71CF">
        <w:rPr>
          <w:rStyle w:val="sb8d990e2"/>
          <w:lang w:val="pl-PL"/>
        </w:rPr>
        <w:t xml:space="preserve"> </w:t>
      </w:r>
    </w:p>
    <w:p w:rsidR="00351C76" w:rsidRPr="006F185F" w:rsidRDefault="00351C76" w:rsidP="00D61233">
      <w:pPr>
        <w:pStyle w:val="JuHa0"/>
        <w:rPr>
          <w:lang w:val="pl-PL"/>
        </w:rPr>
      </w:pPr>
      <w:r>
        <w:rPr>
          <w:rStyle w:val="sdfc50a6a"/>
          <w:lang w:val="pl-PL"/>
        </w:rPr>
        <w:t>(b)  Nowelizacja</w:t>
      </w:r>
      <w:r w:rsidRPr="006F185F">
        <w:rPr>
          <w:rStyle w:val="sdfc50a6a"/>
          <w:lang w:val="pl-PL"/>
        </w:rPr>
        <w:t xml:space="preserve"> </w:t>
      </w:r>
      <w:r>
        <w:rPr>
          <w:rStyle w:val="sdfc50a6a"/>
          <w:lang w:val="pl-PL"/>
        </w:rPr>
        <w:t>K</w:t>
      </w:r>
      <w:r w:rsidRPr="006F185F">
        <w:rPr>
          <w:rStyle w:val="sdfc50a6a"/>
          <w:lang w:val="pl-PL"/>
        </w:rPr>
        <w:t xml:space="preserve">odeksu </w:t>
      </w:r>
      <w:r>
        <w:rPr>
          <w:rStyle w:val="sdfc50a6a"/>
          <w:lang w:val="pl-PL"/>
        </w:rPr>
        <w:t>karnego w</w:t>
      </w:r>
      <w:r w:rsidRPr="006F185F">
        <w:rPr>
          <w:rStyle w:val="sdfc50a6a"/>
          <w:lang w:val="pl-PL"/>
        </w:rPr>
        <w:t xml:space="preserve">ykonawczego </w:t>
      </w:r>
    </w:p>
    <w:p w:rsidR="00351C76" w:rsidRPr="00B06A3D" w:rsidRDefault="00351C76" w:rsidP="00D61233">
      <w:pPr>
        <w:pStyle w:val="JuPara"/>
        <w:rPr>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45</w:t>
      </w:r>
      <w:r w:rsidRPr="00B06A3D">
        <w:rPr>
          <w:rStyle w:val="sb8d990e2"/>
          <w:lang w:val="pl-PL"/>
        </w:rPr>
        <w:fldChar w:fldCharType="end"/>
      </w:r>
      <w:r w:rsidRPr="00B06A3D">
        <w:rPr>
          <w:rStyle w:val="sb8d990e2"/>
          <w:lang w:val="pl-PL"/>
        </w:rPr>
        <w:t>.  </w:t>
      </w:r>
      <w:r w:rsidRPr="00D2303F">
        <w:rPr>
          <w:lang w:val="pl-PL"/>
        </w:rPr>
        <w:t xml:space="preserve">W dniu 5 listopada 2009 roku Sejm przyjął nowelizację artykułu 217 Kodeksu karnego wykonawczego. </w:t>
      </w:r>
      <w:r w:rsidRPr="0033646C">
        <w:rPr>
          <w:lang w:val="pl-PL"/>
        </w:rPr>
        <w:t xml:space="preserve">Dodano w szczególności punkty 1a-1f. Przepisy te </w:t>
      </w:r>
      <w:r>
        <w:rPr>
          <w:lang w:val="pl-PL"/>
        </w:rPr>
        <w:t>przewidują</w:t>
      </w:r>
      <w:r w:rsidRPr="0033646C">
        <w:rPr>
          <w:lang w:val="pl-PL"/>
        </w:rPr>
        <w:t xml:space="preserve">, że tymczasowo aresztowanemu przysługuje przynajmniej jedno widzenie z osobą najbliższą w miesiącu. </w:t>
      </w:r>
      <w:r w:rsidRPr="002442D3">
        <w:rPr>
          <w:lang w:val="pl-PL"/>
        </w:rPr>
        <w:t xml:space="preserve">Określają ponadto szczególne </w:t>
      </w:r>
      <w:r>
        <w:rPr>
          <w:lang w:val="pl-PL"/>
        </w:rPr>
        <w:t>przesłanki</w:t>
      </w:r>
      <w:r w:rsidRPr="002442D3">
        <w:rPr>
          <w:lang w:val="pl-PL"/>
        </w:rPr>
        <w:t xml:space="preserve"> odmowy wyrażenia zgody </w:t>
      </w:r>
      <w:r>
        <w:rPr>
          <w:lang w:val="pl-PL"/>
        </w:rPr>
        <w:t xml:space="preserve">na widzenie tymczasowo aresztowanego z rodziną oraz przewidują procedury zaskarżenia takiego zarządzenia. Zmiany weszły w życie w dniu 8 czerwca 2010 roku. </w:t>
      </w:r>
    </w:p>
    <w:p w:rsidR="00351C76" w:rsidRPr="00DE371A" w:rsidRDefault="00351C76" w:rsidP="00C45736">
      <w:pPr>
        <w:pStyle w:val="JuHA"/>
        <w:rPr>
          <w:lang w:val="pl-PL"/>
        </w:rPr>
      </w:pPr>
      <w:r w:rsidRPr="00B06A3D">
        <w:rPr>
          <w:rStyle w:val="s7d2086b4"/>
          <w:lang w:val="pl-PL"/>
        </w:rPr>
        <w:t>D. </w:t>
      </w:r>
      <w:r w:rsidRPr="00490236">
        <w:rPr>
          <w:lang w:val="pl-PL" w:eastAsia="en-US"/>
        </w:rPr>
        <w:t>Środki odwoławcze na nadmierną długość postępowania</w:t>
      </w:r>
    </w:p>
    <w:p w:rsidR="00351C76" w:rsidRDefault="00351C76" w:rsidP="00C45736">
      <w:pPr>
        <w:pStyle w:val="JuPara"/>
        <w:rPr>
          <w:rStyle w:val="sb8d990e2"/>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46</w:t>
      </w:r>
      <w:r w:rsidRPr="00B06A3D">
        <w:rPr>
          <w:rStyle w:val="sb8d990e2"/>
          <w:lang w:val="pl-PL"/>
        </w:rPr>
        <w:fldChar w:fldCharType="end"/>
      </w:r>
      <w:r w:rsidRPr="00B06A3D">
        <w:rPr>
          <w:rStyle w:val="sb8d990e2"/>
          <w:lang w:val="pl-PL"/>
        </w:rPr>
        <w:t>.  </w:t>
      </w:r>
      <w:r w:rsidRPr="00490236">
        <w:rPr>
          <w:color w:val="000000"/>
          <w:szCs w:val="24"/>
          <w:lang w:val="pl-PL" w:eastAsia="en-GB"/>
        </w:rPr>
        <w:t xml:space="preserve">Właściwe prawo krajowe i praktyka dotyczące środków odwoławczych na nadmierną długość postępowania sądowego lub egzekucyjnego, w szczególności, w zakresie obowiązujących przepisów </w:t>
      </w:r>
      <w:r>
        <w:rPr>
          <w:rStyle w:val="s6b621b36"/>
          <w:lang w:val="pl-PL"/>
        </w:rPr>
        <w:t>u</w:t>
      </w:r>
      <w:r w:rsidRPr="001C7EEB">
        <w:rPr>
          <w:rStyle w:val="s6b621b36"/>
          <w:lang w:val="pl-PL"/>
        </w:rPr>
        <w:t>stawy o skardze na naruszenie prawa strony do rozpoznania sprawy w postępowaniu sądowym bez nieuzasadnionej zwłoki</w:t>
      </w:r>
      <w:r>
        <w:rPr>
          <w:rStyle w:val="sb8d990e2"/>
          <w:lang w:val="pl-PL"/>
        </w:rPr>
        <w:t xml:space="preserve"> („</w:t>
      </w:r>
      <w:r>
        <w:rPr>
          <w:color w:val="000000"/>
          <w:szCs w:val="24"/>
          <w:lang w:val="pl-PL" w:eastAsia="en-GB"/>
        </w:rPr>
        <w:t>Ustawa</w:t>
      </w:r>
      <w:r w:rsidRPr="00490236">
        <w:rPr>
          <w:color w:val="000000"/>
          <w:szCs w:val="24"/>
          <w:lang w:val="pl-PL" w:eastAsia="en-GB"/>
        </w:rPr>
        <w:t xml:space="preserve"> z 2004 roku</w:t>
      </w:r>
      <w:r>
        <w:rPr>
          <w:color w:val="000000"/>
          <w:szCs w:val="24"/>
          <w:lang w:val="pl-PL" w:eastAsia="en-GB"/>
        </w:rPr>
        <w:t>”)</w:t>
      </w:r>
      <w:r w:rsidRPr="00490236">
        <w:rPr>
          <w:color w:val="000000"/>
          <w:szCs w:val="24"/>
          <w:lang w:val="pl-PL" w:eastAsia="en-GB"/>
        </w:rPr>
        <w:t xml:space="preserve"> zostały omówione w decyzjach Trybunału w sprawach </w:t>
      </w:r>
      <w:r w:rsidRPr="00490236">
        <w:rPr>
          <w:i/>
          <w:iCs/>
          <w:color w:val="000000"/>
          <w:szCs w:val="24"/>
          <w:lang w:val="pl-PL" w:eastAsia="en-GB"/>
        </w:rPr>
        <w:t>Charzyński przeciwko Polsce</w:t>
      </w:r>
      <w:r w:rsidRPr="00490236">
        <w:rPr>
          <w:iCs/>
          <w:color w:val="000000"/>
          <w:szCs w:val="24"/>
          <w:lang w:val="pl-PL" w:eastAsia="en-GB"/>
        </w:rPr>
        <w:t>,</w:t>
      </w:r>
      <w:r w:rsidRPr="00490236">
        <w:rPr>
          <w:i/>
          <w:iCs/>
          <w:color w:val="000000"/>
          <w:szCs w:val="24"/>
          <w:lang w:val="pl-PL" w:eastAsia="en-GB"/>
        </w:rPr>
        <w:t xml:space="preserve"> </w:t>
      </w:r>
      <w:r w:rsidRPr="0053536A">
        <w:rPr>
          <w:iCs/>
          <w:color w:val="000000"/>
          <w:szCs w:val="24"/>
          <w:lang w:val="pl-PL" w:eastAsia="en-GB"/>
        </w:rPr>
        <w:t>skarga nr</w:t>
      </w:r>
      <w:r w:rsidRPr="00490236">
        <w:rPr>
          <w:i/>
          <w:iCs/>
          <w:color w:val="000000"/>
          <w:szCs w:val="24"/>
          <w:lang w:val="pl-PL" w:eastAsia="en-GB"/>
        </w:rPr>
        <w:t xml:space="preserve"> </w:t>
      </w:r>
      <w:r w:rsidRPr="00490236">
        <w:rPr>
          <w:color w:val="000000"/>
          <w:szCs w:val="24"/>
          <w:lang w:val="pl-PL" w:eastAsia="en-GB"/>
        </w:rPr>
        <w:t xml:space="preserve">15212/03 (dec.), §§ 12-23, ECHR 2005-V, oraz </w:t>
      </w:r>
      <w:r w:rsidRPr="00490236">
        <w:rPr>
          <w:i/>
          <w:iCs/>
          <w:color w:val="000000"/>
          <w:szCs w:val="24"/>
          <w:lang w:val="pl-PL" w:eastAsia="en-GB"/>
        </w:rPr>
        <w:t xml:space="preserve">Ratajczyk przeciwko Polsce, </w:t>
      </w:r>
      <w:r w:rsidRPr="00490236">
        <w:rPr>
          <w:color w:val="000000"/>
          <w:szCs w:val="24"/>
          <w:lang w:val="pl-PL" w:eastAsia="en-GB"/>
        </w:rPr>
        <w:t>skarga nr 11215/02 (dec.), ECHR 2005</w:t>
      </w:r>
      <w:r w:rsidRPr="00490236">
        <w:rPr>
          <w:color w:val="000000"/>
          <w:szCs w:val="24"/>
          <w:lang w:val="pl-PL" w:eastAsia="en-GB"/>
        </w:rPr>
        <w:noBreakHyphen/>
        <w:t xml:space="preserve">VIII, oraz w jego wyroku w sprawie </w:t>
      </w:r>
      <w:r w:rsidRPr="00490236">
        <w:rPr>
          <w:i/>
          <w:iCs/>
          <w:color w:val="000000"/>
          <w:szCs w:val="24"/>
          <w:lang w:val="pl-PL" w:eastAsia="en-GB"/>
        </w:rPr>
        <w:t>Krasuski przeciwko Po</w:t>
      </w:r>
      <w:r>
        <w:rPr>
          <w:i/>
          <w:iCs/>
          <w:color w:val="000000"/>
          <w:szCs w:val="24"/>
          <w:lang w:val="pl-PL" w:eastAsia="en-GB"/>
        </w:rPr>
        <w:t>l</w:t>
      </w:r>
      <w:r w:rsidRPr="00490236">
        <w:rPr>
          <w:i/>
          <w:iCs/>
          <w:color w:val="000000"/>
          <w:szCs w:val="24"/>
          <w:lang w:val="pl-PL" w:eastAsia="en-GB"/>
        </w:rPr>
        <w:t>sce</w:t>
      </w:r>
      <w:r w:rsidRPr="00490236">
        <w:rPr>
          <w:color w:val="000000"/>
          <w:szCs w:val="24"/>
          <w:lang w:val="pl-PL" w:eastAsia="en-GB"/>
        </w:rPr>
        <w:t>, skarga nr 61444/00, §§ 34-46, ECHR 2005-V</w:t>
      </w:r>
    </w:p>
    <w:p w:rsidR="00351C76" w:rsidRPr="00B06A3D" w:rsidRDefault="00351C76" w:rsidP="008824B9">
      <w:pPr>
        <w:pStyle w:val="JuHHead"/>
        <w:rPr>
          <w:lang w:val="pl-PL"/>
        </w:rPr>
      </w:pPr>
      <w:r w:rsidRPr="00B06A3D">
        <w:rPr>
          <w:lang w:val="pl-PL"/>
        </w:rPr>
        <w:t>PRAWO</w:t>
      </w:r>
    </w:p>
    <w:p w:rsidR="00351C76" w:rsidRPr="00B06A3D" w:rsidRDefault="00351C76">
      <w:pPr>
        <w:pStyle w:val="JuHIRoman"/>
        <w:rPr>
          <w:lang w:val="pl-PL"/>
        </w:rPr>
      </w:pPr>
      <w:r w:rsidRPr="00B06A3D">
        <w:rPr>
          <w:lang w:val="pl-PL"/>
        </w:rPr>
        <w:t>I.  ZARZUT NARUSZENIA ARTYKUŁU 3 KONWENCJI</w:t>
      </w:r>
    </w:p>
    <w:p w:rsidR="00351C76" w:rsidRPr="00160DCA" w:rsidRDefault="00351C76" w:rsidP="002F4BCF">
      <w:pPr>
        <w:pStyle w:val="JuPara"/>
        <w:rPr>
          <w:lang w:val="pl-PL"/>
        </w:rPr>
      </w:pPr>
      <w:r w:rsidRPr="00B06A3D">
        <w:rPr>
          <w:lang w:val="pl-PL"/>
        </w:rPr>
        <w:fldChar w:fldCharType="begin"/>
      </w:r>
      <w:r w:rsidRPr="00B06A3D">
        <w:rPr>
          <w:lang w:val="pl-PL"/>
        </w:rPr>
        <w:instrText xml:space="preserve"> SEQ level0 \*arabic </w:instrText>
      </w:r>
      <w:r w:rsidRPr="00B06A3D">
        <w:rPr>
          <w:lang w:val="pl-PL"/>
        </w:rPr>
        <w:fldChar w:fldCharType="separate"/>
      </w:r>
      <w:r>
        <w:rPr>
          <w:noProof/>
          <w:lang w:val="pl-PL"/>
        </w:rPr>
        <w:t>47</w:t>
      </w:r>
      <w:r w:rsidRPr="00B06A3D">
        <w:rPr>
          <w:lang w:val="pl-PL"/>
        </w:rPr>
        <w:fldChar w:fldCharType="end"/>
      </w:r>
      <w:r w:rsidRPr="00B06A3D">
        <w:rPr>
          <w:lang w:val="pl-PL"/>
        </w:rPr>
        <w:t>.  </w:t>
      </w:r>
      <w:r w:rsidRPr="00160DCA">
        <w:rPr>
          <w:lang w:val="pl-PL"/>
        </w:rPr>
        <w:t xml:space="preserve">Skarżący </w:t>
      </w:r>
      <w:r>
        <w:rPr>
          <w:lang w:val="pl-PL"/>
        </w:rPr>
        <w:t>sformułował zarzut</w:t>
      </w:r>
      <w:r w:rsidRPr="00160DCA">
        <w:rPr>
          <w:lang w:val="pl-PL"/>
        </w:rPr>
        <w:t xml:space="preserve">, iż warunki jego osadzenia w Areszcie Śledczym </w:t>
      </w:r>
      <w:r>
        <w:rPr>
          <w:lang w:val="pl-PL"/>
        </w:rPr>
        <w:t xml:space="preserve">w Gdańsku </w:t>
      </w:r>
      <w:r w:rsidRPr="00160DCA">
        <w:rPr>
          <w:lang w:val="pl-PL"/>
        </w:rPr>
        <w:t>(prze</w:t>
      </w:r>
      <w:r>
        <w:rPr>
          <w:lang w:val="pl-PL"/>
        </w:rPr>
        <w:t xml:space="preserve">ludnienie </w:t>
      </w:r>
      <w:r w:rsidRPr="007318B5">
        <w:rPr>
          <w:lang w:val="pl-PL"/>
        </w:rPr>
        <w:t>oraz brak odpowiedniego wyżywienia)</w:t>
      </w:r>
      <w:r w:rsidRPr="00160DCA">
        <w:rPr>
          <w:lang w:val="pl-PL"/>
        </w:rPr>
        <w:t xml:space="preserve"> p</w:t>
      </w:r>
      <w:r>
        <w:rPr>
          <w:lang w:val="pl-PL"/>
        </w:rPr>
        <w:t>rowadziły do nieludzkiego i poniżającego traktowania,</w:t>
      </w:r>
      <w:r w:rsidRPr="00160DCA">
        <w:rPr>
          <w:lang w:val="pl-PL"/>
        </w:rPr>
        <w:t xml:space="preserve"> </w:t>
      </w:r>
      <w:r>
        <w:rPr>
          <w:lang w:val="pl-PL"/>
        </w:rPr>
        <w:t>sprzecznego z Artykułem 3</w:t>
      </w:r>
      <w:r w:rsidRPr="00160DCA">
        <w:rPr>
          <w:lang w:val="pl-PL"/>
        </w:rPr>
        <w:t xml:space="preserve"> </w:t>
      </w:r>
      <w:r>
        <w:rPr>
          <w:lang w:val="pl-PL"/>
        </w:rPr>
        <w:t>Konwencji, który stanowi co następuje:</w:t>
      </w:r>
    </w:p>
    <w:p w:rsidR="00351C76" w:rsidRDefault="00351C76" w:rsidP="00160DCA">
      <w:pPr>
        <w:pStyle w:val="JuQuot"/>
        <w:rPr>
          <w:lang w:val="pl-PL"/>
        </w:rPr>
      </w:pPr>
      <w:r>
        <w:rPr>
          <w:lang w:val="pl-PL"/>
        </w:rPr>
        <w:t>“Nikt nie może być poddany torturom ani nieludzkiemu lub poniżającemu traktowaniu albo karaniu.”</w:t>
      </w:r>
    </w:p>
    <w:p w:rsidR="00351C76" w:rsidRPr="00B06A3D" w:rsidRDefault="00351C76" w:rsidP="002F4BCF">
      <w:pPr>
        <w:pStyle w:val="JuPara"/>
        <w:rPr>
          <w:lang w:val="pl-PL"/>
        </w:rPr>
      </w:pPr>
      <w:r w:rsidRPr="00B06A3D">
        <w:rPr>
          <w:lang w:val="pl-PL"/>
        </w:rPr>
        <w:fldChar w:fldCharType="begin"/>
      </w:r>
      <w:r w:rsidRPr="00B06A3D">
        <w:rPr>
          <w:lang w:val="pl-PL"/>
        </w:rPr>
        <w:instrText xml:space="preserve"> SEQ level0 \*arabic </w:instrText>
      </w:r>
      <w:r w:rsidRPr="00B06A3D">
        <w:rPr>
          <w:lang w:val="pl-PL"/>
        </w:rPr>
        <w:fldChar w:fldCharType="separate"/>
      </w:r>
      <w:r>
        <w:rPr>
          <w:noProof/>
          <w:lang w:val="pl-PL"/>
        </w:rPr>
        <w:t>48</w:t>
      </w:r>
      <w:r w:rsidRPr="00B06A3D">
        <w:rPr>
          <w:lang w:val="pl-PL"/>
        </w:rPr>
        <w:fldChar w:fldCharType="end"/>
      </w:r>
      <w:r w:rsidRPr="00B06A3D">
        <w:rPr>
          <w:lang w:val="pl-PL"/>
        </w:rPr>
        <w:t xml:space="preserve">.  Rząd zakwestionował niniejsze stanowisko. </w:t>
      </w:r>
    </w:p>
    <w:p w:rsidR="00351C76" w:rsidRPr="00B06A3D" w:rsidRDefault="00351C76" w:rsidP="008824B9">
      <w:pPr>
        <w:pStyle w:val="JuHA"/>
        <w:outlineLvl w:val="0"/>
        <w:rPr>
          <w:lang w:val="pl-PL"/>
        </w:rPr>
      </w:pPr>
      <w:r w:rsidRPr="00B06A3D">
        <w:rPr>
          <w:lang w:val="pl-PL"/>
        </w:rPr>
        <w:t>A.  Dopuszczalność skargi</w:t>
      </w:r>
    </w:p>
    <w:p w:rsidR="00351C76" w:rsidRPr="00B06A3D" w:rsidRDefault="00351C76" w:rsidP="00261DF3">
      <w:pPr>
        <w:pStyle w:val="JuH1"/>
        <w:rPr>
          <w:lang w:val="pl-PL"/>
        </w:rPr>
      </w:pPr>
      <w:r w:rsidRPr="00B06A3D">
        <w:rPr>
          <w:lang w:val="pl-PL"/>
        </w:rPr>
        <w:t>1.  </w:t>
      </w:r>
      <w:r>
        <w:rPr>
          <w:lang w:val="pl-PL"/>
        </w:rPr>
        <w:t>Zarzut wstępny</w:t>
      </w:r>
      <w:r w:rsidRPr="00B06A3D">
        <w:rPr>
          <w:lang w:val="pl-PL"/>
        </w:rPr>
        <w:t xml:space="preserve"> Rządu</w:t>
      </w:r>
    </w:p>
    <w:p w:rsidR="00351C76" w:rsidRPr="00D62D3C" w:rsidRDefault="00351C76" w:rsidP="009D494A">
      <w:pPr>
        <w:pStyle w:val="JuPara"/>
        <w:rPr>
          <w:rStyle w:val="sb8d990e2"/>
          <w:lang w:val="pl-PL"/>
        </w:rPr>
      </w:pPr>
      <w:r w:rsidRPr="00C0055D">
        <w:rPr>
          <w:rStyle w:val="sb8d990e2"/>
          <w:lang w:val="pl-PL"/>
        </w:rPr>
        <w:fldChar w:fldCharType="begin"/>
      </w:r>
      <w:r w:rsidRPr="00C0055D">
        <w:rPr>
          <w:rStyle w:val="sb8d990e2"/>
          <w:lang w:val="pl-PL"/>
        </w:rPr>
        <w:instrText xml:space="preserve"> SEQ level0 \*arabic </w:instrText>
      </w:r>
      <w:r w:rsidRPr="00C0055D">
        <w:rPr>
          <w:rStyle w:val="sb8d990e2"/>
          <w:lang w:val="pl-PL"/>
        </w:rPr>
        <w:fldChar w:fldCharType="separate"/>
      </w:r>
      <w:r>
        <w:rPr>
          <w:rStyle w:val="sb8d990e2"/>
          <w:noProof/>
          <w:lang w:val="pl-PL"/>
        </w:rPr>
        <w:t>49</w:t>
      </w:r>
      <w:r w:rsidRPr="00C0055D">
        <w:rPr>
          <w:rStyle w:val="sb8d990e2"/>
          <w:lang w:val="pl-PL"/>
        </w:rPr>
        <w:fldChar w:fldCharType="end"/>
      </w:r>
      <w:r w:rsidRPr="00C0055D">
        <w:rPr>
          <w:rStyle w:val="sb8d990e2"/>
          <w:lang w:val="pl-PL"/>
        </w:rPr>
        <w:t>.  Rząd stwierdził, iż skarżący mógł skorzystać ze środka odwoławczego do władz administracyjnych tj. wnieść skargę do władz penitencjarnych.</w:t>
      </w:r>
      <w:r>
        <w:rPr>
          <w:rStyle w:val="sb8d990e2"/>
          <w:lang w:val="pl-PL"/>
        </w:rPr>
        <w:t xml:space="preserve"> </w:t>
      </w:r>
      <w:r w:rsidRPr="008725B2">
        <w:rPr>
          <w:rStyle w:val="sb8d990e2"/>
          <w:lang w:val="pl-PL"/>
        </w:rPr>
        <w:t>Rząd podkreślił następnie, iż w dn</w:t>
      </w:r>
      <w:r w:rsidRPr="00D62D3C">
        <w:rPr>
          <w:rStyle w:val="sb8d990e2"/>
          <w:lang w:val="pl-PL"/>
        </w:rPr>
        <w:t xml:space="preserve">iu 26 października 2006 roku </w:t>
      </w:r>
      <w:r>
        <w:rPr>
          <w:rStyle w:val="sb8d990e2"/>
          <w:lang w:val="pl-PL"/>
        </w:rPr>
        <w:t>skarżą</w:t>
      </w:r>
      <w:r w:rsidRPr="00D62D3C">
        <w:rPr>
          <w:rStyle w:val="sb8d990e2"/>
          <w:lang w:val="pl-PL"/>
        </w:rPr>
        <w:t>cy został zwolniony z Aresztu Śledczego w Gdańsku. W tych okolicznościach, sytuacja prowadząca do zarzucanego naruszenia Artykułu 3 K</w:t>
      </w:r>
      <w:r>
        <w:rPr>
          <w:rStyle w:val="sb8d990e2"/>
          <w:lang w:val="pl-PL"/>
        </w:rPr>
        <w:t>onwencji przestała obowiązywać</w:t>
      </w:r>
      <w:r w:rsidRPr="00D62D3C">
        <w:rPr>
          <w:rStyle w:val="sb8d990e2"/>
          <w:lang w:val="pl-PL"/>
        </w:rPr>
        <w:t xml:space="preserve">, a </w:t>
      </w:r>
      <w:r>
        <w:rPr>
          <w:rStyle w:val="sb8d990e2"/>
          <w:lang w:val="pl-PL"/>
        </w:rPr>
        <w:t>skarżący powinien był wnieść pow</w:t>
      </w:r>
      <w:r w:rsidRPr="00D62D3C">
        <w:rPr>
          <w:rStyle w:val="sb8d990e2"/>
          <w:lang w:val="pl-PL"/>
        </w:rPr>
        <w:t xml:space="preserve">ództwo cywilne na </w:t>
      </w:r>
      <w:r>
        <w:rPr>
          <w:rStyle w:val="sb8d990e2"/>
          <w:lang w:val="pl-PL"/>
        </w:rPr>
        <w:t>podstawie artykułu 24</w:t>
      </w:r>
      <w:r w:rsidRPr="00D62D3C">
        <w:rPr>
          <w:rStyle w:val="sb8d990e2"/>
          <w:lang w:val="pl-PL"/>
        </w:rPr>
        <w:t xml:space="preserve"> w </w:t>
      </w:r>
      <w:r>
        <w:rPr>
          <w:rStyle w:val="sb8d990e2"/>
          <w:lang w:val="pl-PL"/>
        </w:rPr>
        <w:t>związku z a</w:t>
      </w:r>
      <w:r w:rsidRPr="00D62D3C">
        <w:rPr>
          <w:rStyle w:val="sb8d990e2"/>
          <w:lang w:val="pl-PL"/>
        </w:rPr>
        <w:t xml:space="preserve">rtykułem </w:t>
      </w:r>
      <w:r>
        <w:rPr>
          <w:rStyle w:val="sb8d990e2"/>
          <w:lang w:val="pl-PL"/>
        </w:rPr>
        <w:t xml:space="preserve">448 Kodeksu cywilnego celem dochodzenia zadośćuczynienia za uprzednie naruszenie. </w:t>
      </w:r>
    </w:p>
    <w:p w:rsidR="00351C76" w:rsidRPr="00656B6C" w:rsidRDefault="00351C76" w:rsidP="002942E2">
      <w:pPr>
        <w:pStyle w:val="JuPara"/>
        <w:rPr>
          <w:rStyle w:val="sb8d990e2"/>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50</w:t>
      </w:r>
      <w:r w:rsidRPr="00B06A3D">
        <w:rPr>
          <w:rStyle w:val="sb8d990e2"/>
          <w:lang w:val="pl-PL"/>
        </w:rPr>
        <w:fldChar w:fldCharType="end"/>
      </w:r>
      <w:r w:rsidRPr="00B06A3D">
        <w:rPr>
          <w:rStyle w:val="sb8d990e2"/>
          <w:lang w:val="pl-PL"/>
        </w:rPr>
        <w:t>.  </w:t>
      </w:r>
      <w:r w:rsidRPr="00656B6C">
        <w:rPr>
          <w:rStyle w:val="sb8d990e2"/>
          <w:lang w:val="pl-PL"/>
        </w:rPr>
        <w:t xml:space="preserve">W związku z powyższym, </w:t>
      </w:r>
      <w:r>
        <w:rPr>
          <w:rStyle w:val="sb8d990e2"/>
          <w:lang w:val="pl-PL"/>
        </w:rPr>
        <w:t xml:space="preserve">Rząd zwrócił się do Trybunału </w:t>
      </w:r>
      <w:r w:rsidRPr="00656B6C">
        <w:rPr>
          <w:rStyle w:val="sb8d990e2"/>
          <w:lang w:val="pl-PL"/>
        </w:rPr>
        <w:t xml:space="preserve">o odrzucenie </w:t>
      </w:r>
      <w:r>
        <w:rPr>
          <w:rStyle w:val="sb8d990e2"/>
          <w:lang w:val="pl-PL"/>
        </w:rPr>
        <w:t xml:space="preserve">skargi </w:t>
      </w:r>
      <w:r w:rsidRPr="001A160C">
        <w:rPr>
          <w:lang w:val="pl-PL"/>
        </w:rPr>
        <w:t xml:space="preserve">ze względu na </w:t>
      </w:r>
      <w:r>
        <w:rPr>
          <w:lang w:val="pl-PL"/>
        </w:rPr>
        <w:t xml:space="preserve">niewyczerpanie </w:t>
      </w:r>
      <w:r w:rsidRPr="001A160C">
        <w:rPr>
          <w:lang w:val="pl-PL"/>
        </w:rPr>
        <w:t>krajowych środków odwoławczych</w:t>
      </w:r>
      <w:r>
        <w:rPr>
          <w:rStyle w:val="sb8d990e2"/>
          <w:lang w:val="pl-PL"/>
        </w:rPr>
        <w:t>, zgodnie z Artykułem 35 ust. 1 Konwencji.</w:t>
      </w:r>
    </w:p>
    <w:p w:rsidR="00351C76" w:rsidRPr="00656B6C" w:rsidRDefault="00351C76" w:rsidP="009D494A">
      <w:pPr>
        <w:pStyle w:val="JuPara"/>
        <w:rPr>
          <w:rStyle w:val="sb8d990e2"/>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51</w:t>
      </w:r>
      <w:r w:rsidRPr="00B06A3D">
        <w:rPr>
          <w:rStyle w:val="sb8d990e2"/>
          <w:lang w:val="pl-PL"/>
        </w:rPr>
        <w:fldChar w:fldCharType="end"/>
      </w:r>
      <w:r w:rsidRPr="00B06A3D">
        <w:rPr>
          <w:rStyle w:val="sb8d990e2"/>
          <w:lang w:val="pl-PL"/>
        </w:rPr>
        <w:t>.  </w:t>
      </w:r>
      <w:r w:rsidRPr="00656B6C">
        <w:rPr>
          <w:rStyle w:val="sb8d990e2"/>
          <w:lang w:val="pl-PL"/>
        </w:rPr>
        <w:t xml:space="preserve">Skarżący </w:t>
      </w:r>
      <w:r>
        <w:rPr>
          <w:rStyle w:val="sb8d990e2"/>
          <w:lang w:val="pl-PL"/>
        </w:rPr>
        <w:t xml:space="preserve">generalnie </w:t>
      </w:r>
      <w:r w:rsidRPr="00656B6C">
        <w:rPr>
          <w:rStyle w:val="sb8d990e2"/>
          <w:lang w:val="pl-PL"/>
        </w:rPr>
        <w:t>za</w:t>
      </w:r>
      <w:r>
        <w:rPr>
          <w:rStyle w:val="sb8d990e2"/>
          <w:lang w:val="pl-PL"/>
        </w:rPr>
        <w:t>kwestionował powyższe stanowisko</w:t>
      </w:r>
      <w:r w:rsidRPr="00656B6C">
        <w:rPr>
          <w:rStyle w:val="sb8d990e2"/>
          <w:lang w:val="pl-PL"/>
        </w:rPr>
        <w:t xml:space="preserve">, utrzymując, iż </w:t>
      </w:r>
      <w:r>
        <w:rPr>
          <w:rStyle w:val="sb8d990e2"/>
          <w:lang w:val="pl-PL"/>
        </w:rPr>
        <w:t>wskazane</w:t>
      </w:r>
      <w:r w:rsidRPr="00656B6C">
        <w:rPr>
          <w:rStyle w:val="sb8d990e2"/>
          <w:lang w:val="pl-PL"/>
        </w:rPr>
        <w:t xml:space="preserve"> przez Rząd środki </w:t>
      </w:r>
      <w:r>
        <w:rPr>
          <w:rStyle w:val="sb8d990e2"/>
          <w:lang w:val="pl-PL"/>
        </w:rPr>
        <w:t>odwoławcze nie mogły zostać uzna</w:t>
      </w:r>
      <w:r w:rsidRPr="00656B6C">
        <w:rPr>
          <w:rStyle w:val="sb8d990e2"/>
          <w:lang w:val="pl-PL"/>
        </w:rPr>
        <w:t xml:space="preserve">ne za </w:t>
      </w:r>
      <w:r>
        <w:rPr>
          <w:rStyle w:val="sb8d990e2"/>
          <w:lang w:val="pl-PL"/>
        </w:rPr>
        <w:t>„</w:t>
      </w:r>
      <w:r w:rsidRPr="00656B6C">
        <w:rPr>
          <w:rStyle w:val="sb8d990e2"/>
          <w:lang w:val="pl-PL"/>
        </w:rPr>
        <w:t>skuteczne</w:t>
      </w:r>
      <w:r>
        <w:rPr>
          <w:rStyle w:val="sb8d990e2"/>
          <w:lang w:val="pl-PL"/>
        </w:rPr>
        <w:t>”</w:t>
      </w:r>
      <w:r w:rsidRPr="00656B6C">
        <w:rPr>
          <w:rStyle w:val="sb8d990e2"/>
          <w:lang w:val="pl-PL"/>
        </w:rPr>
        <w:t xml:space="preserve"> dla celów Art</w:t>
      </w:r>
      <w:r>
        <w:rPr>
          <w:rStyle w:val="sb8d990e2"/>
          <w:lang w:val="pl-PL"/>
        </w:rPr>
        <w:t>ykułu 35 ust.</w:t>
      </w:r>
      <w:r w:rsidRPr="00656B6C">
        <w:rPr>
          <w:rStyle w:val="sb8d990e2"/>
          <w:lang w:val="pl-PL"/>
        </w:rPr>
        <w:t xml:space="preserve"> 1 </w:t>
      </w:r>
      <w:r>
        <w:rPr>
          <w:rStyle w:val="sb8d990e2"/>
          <w:lang w:val="pl-PL"/>
        </w:rPr>
        <w:t>Konwencji.</w:t>
      </w:r>
    </w:p>
    <w:p w:rsidR="00351C76" w:rsidRPr="0070074A" w:rsidRDefault="00351C76" w:rsidP="009D494A">
      <w:pPr>
        <w:pStyle w:val="JuPara"/>
        <w:rPr>
          <w:rStyle w:val="sb8d990e2"/>
          <w:lang w:val="pl-PL"/>
        </w:rPr>
      </w:pPr>
      <w:r w:rsidRPr="00B06A3D">
        <w:rPr>
          <w:rStyle w:val="sb8d990e2"/>
          <w:lang w:val="pl-PL"/>
        </w:rPr>
        <w:fldChar w:fldCharType="begin"/>
      </w:r>
      <w:r w:rsidRPr="00B06A3D">
        <w:rPr>
          <w:rStyle w:val="sb8d990e2"/>
          <w:lang w:val="pl-PL"/>
        </w:rPr>
        <w:instrText xml:space="preserve"> SEQ level0 \*arabic </w:instrText>
      </w:r>
      <w:r w:rsidRPr="00B06A3D">
        <w:rPr>
          <w:rStyle w:val="sb8d990e2"/>
          <w:lang w:val="pl-PL"/>
        </w:rPr>
        <w:fldChar w:fldCharType="separate"/>
      </w:r>
      <w:r>
        <w:rPr>
          <w:rStyle w:val="sb8d990e2"/>
          <w:noProof/>
          <w:lang w:val="pl-PL"/>
        </w:rPr>
        <w:t>52</w:t>
      </w:r>
      <w:r w:rsidRPr="00B06A3D">
        <w:rPr>
          <w:rStyle w:val="sb8d990e2"/>
          <w:lang w:val="pl-PL"/>
        </w:rPr>
        <w:fldChar w:fldCharType="end"/>
      </w:r>
      <w:r w:rsidRPr="00B06A3D">
        <w:rPr>
          <w:rStyle w:val="sb8d990e2"/>
          <w:lang w:val="pl-PL"/>
        </w:rPr>
        <w:t>.  </w:t>
      </w:r>
      <w:r w:rsidRPr="00656B6C">
        <w:rPr>
          <w:rStyle w:val="sb8d990e2"/>
          <w:lang w:val="pl-PL"/>
        </w:rPr>
        <w:t xml:space="preserve">Trybunał </w:t>
      </w:r>
      <w:r>
        <w:rPr>
          <w:rStyle w:val="sb8d990e2"/>
          <w:lang w:val="pl-PL"/>
        </w:rPr>
        <w:t>rozpatrywał już</w:t>
      </w:r>
      <w:r w:rsidRPr="00656B6C">
        <w:rPr>
          <w:rStyle w:val="sb8d990e2"/>
          <w:lang w:val="pl-PL"/>
        </w:rPr>
        <w:t xml:space="preserve"> podobny zarzut nie</w:t>
      </w:r>
      <w:r>
        <w:rPr>
          <w:rStyle w:val="sb8d990e2"/>
          <w:lang w:val="pl-PL"/>
        </w:rPr>
        <w:t xml:space="preserve">wyczerpania </w:t>
      </w:r>
      <w:r w:rsidRPr="00656B6C">
        <w:rPr>
          <w:rStyle w:val="sb8d990e2"/>
          <w:lang w:val="pl-PL"/>
        </w:rPr>
        <w:t xml:space="preserve">krajowych środków odwoławczych, </w:t>
      </w:r>
      <w:r>
        <w:rPr>
          <w:rStyle w:val="sb8d990e2"/>
          <w:lang w:val="pl-PL"/>
        </w:rPr>
        <w:t>podnoszony</w:t>
      </w:r>
      <w:r w:rsidRPr="00656B6C">
        <w:rPr>
          <w:rStyle w:val="sb8d990e2"/>
          <w:lang w:val="pl-PL"/>
        </w:rPr>
        <w:t xml:space="preserve"> przez Rząd w wyżej wymienionej sprawie </w:t>
      </w:r>
      <w:r w:rsidRPr="00656B6C">
        <w:rPr>
          <w:rStyle w:val="s6b621b36"/>
          <w:i/>
          <w:lang w:val="pl-PL"/>
        </w:rPr>
        <w:t>Łatak przeciwko Polsce</w:t>
      </w:r>
      <w:r>
        <w:rPr>
          <w:rStyle w:val="s6b621b36"/>
          <w:lang w:val="pl-PL"/>
        </w:rPr>
        <w:t xml:space="preserve"> i </w:t>
      </w:r>
      <w:r w:rsidRPr="00127BD5">
        <w:rPr>
          <w:rStyle w:val="s6b621b36"/>
          <w:lang w:val="pl-PL"/>
        </w:rPr>
        <w:t xml:space="preserve">rozważał </w:t>
      </w:r>
      <w:r w:rsidRPr="00127BD5">
        <w:rPr>
          <w:lang w:val="pl-PL"/>
        </w:rPr>
        <w:t>przytoczone</w:t>
      </w:r>
      <w:r w:rsidRPr="00EA065B">
        <w:rPr>
          <w:lang w:val="pl-PL"/>
        </w:rPr>
        <w:t xml:space="preserve"> argumenty nie tylko w kontekście </w:t>
      </w:r>
      <w:r>
        <w:rPr>
          <w:lang w:val="pl-PL"/>
        </w:rPr>
        <w:t>tego konkretnego skarżącego</w:t>
      </w:r>
      <w:r w:rsidRPr="00EA065B">
        <w:rPr>
          <w:lang w:val="pl-PL"/>
        </w:rPr>
        <w:t xml:space="preserve">, lecz również w odniesieniu do aktualnych oraz przyszłych skarżących wnoszących podobne </w:t>
      </w:r>
      <w:r w:rsidRPr="007B3785">
        <w:rPr>
          <w:lang w:val="pl-PL"/>
        </w:rPr>
        <w:t>skargi</w:t>
      </w:r>
      <w:r w:rsidRPr="007B3785">
        <w:rPr>
          <w:rStyle w:val="s6b621b36"/>
          <w:lang w:val="pl-PL"/>
        </w:rPr>
        <w:t xml:space="preserve"> (</w:t>
      </w:r>
      <w:r w:rsidRPr="007B3785">
        <w:rPr>
          <w:rStyle w:val="sb8d990e2"/>
          <w:lang w:val="pl-PL"/>
        </w:rPr>
        <w:t>zob</w:t>
      </w:r>
      <w:r>
        <w:rPr>
          <w:rStyle w:val="sb8d990e2"/>
          <w:lang w:val="pl-PL"/>
        </w:rPr>
        <w:t>.</w:t>
      </w:r>
      <w:r w:rsidRPr="00656B6C">
        <w:rPr>
          <w:rStyle w:val="sb8d990e2"/>
          <w:lang w:val="pl-PL"/>
        </w:rPr>
        <w:t xml:space="preserve"> </w:t>
      </w:r>
      <w:r w:rsidRPr="0070074A">
        <w:rPr>
          <w:rStyle w:val="s6b621b36"/>
          <w:i/>
          <w:lang w:val="pl-PL"/>
        </w:rPr>
        <w:t xml:space="preserve">Łatak przeciwko Polsce, </w:t>
      </w:r>
      <w:r w:rsidRPr="0070074A">
        <w:rPr>
          <w:rStyle w:val="s6b621b36"/>
          <w:lang w:val="pl-PL"/>
        </w:rPr>
        <w:t>cyt. wyż.,</w:t>
      </w:r>
      <w:r w:rsidRPr="0070074A">
        <w:rPr>
          <w:rStyle w:val="s6b621b36"/>
          <w:i/>
          <w:lang w:val="pl-PL"/>
        </w:rPr>
        <w:t xml:space="preserve"> </w:t>
      </w:r>
      <w:r w:rsidRPr="0070074A">
        <w:rPr>
          <w:rStyle w:val="sb8d990e2"/>
          <w:lang w:val="pl-PL"/>
        </w:rPr>
        <w:t>§§ 71-85).</w:t>
      </w:r>
    </w:p>
    <w:p w:rsidR="00351C76" w:rsidRPr="0070074A" w:rsidRDefault="00351C76" w:rsidP="009D494A">
      <w:pPr>
        <w:pStyle w:val="JuPara"/>
        <w:rPr>
          <w:rStyle w:val="sb8d990e2"/>
          <w:lang w:val="pl-PL"/>
        </w:rPr>
      </w:pPr>
      <w:r w:rsidRPr="0070074A">
        <w:rPr>
          <w:rStyle w:val="sb8d990e2"/>
          <w:lang w:val="pl-PL"/>
        </w:rPr>
        <w:fldChar w:fldCharType="begin"/>
      </w:r>
      <w:r w:rsidRPr="0070074A">
        <w:rPr>
          <w:rStyle w:val="sb8d990e2"/>
          <w:lang w:val="pl-PL"/>
        </w:rPr>
        <w:instrText xml:space="preserve"> SEQ level0 \*arabic </w:instrText>
      </w:r>
      <w:r w:rsidRPr="0070074A">
        <w:rPr>
          <w:rStyle w:val="sb8d990e2"/>
          <w:lang w:val="pl-PL"/>
        </w:rPr>
        <w:fldChar w:fldCharType="separate"/>
      </w:r>
      <w:r>
        <w:rPr>
          <w:rStyle w:val="sb8d990e2"/>
          <w:noProof/>
          <w:lang w:val="pl-PL"/>
        </w:rPr>
        <w:t>53</w:t>
      </w:r>
      <w:r w:rsidRPr="0070074A">
        <w:rPr>
          <w:rStyle w:val="sb8d990e2"/>
          <w:lang w:val="pl-PL"/>
        </w:rPr>
        <w:fldChar w:fldCharType="end"/>
      </w:r>
      <w:r w:rsidRPr="0070074A">
        <w:rPr>
          <w:rStyle w:val="sb8d990e2"/>
          <w:lang w:val="pl-PL"/>
        </w:rPr>
        <w:t>.  </w:t>
      </w:r>
      <w:r w:rsidRPr="00006335">
        <w:rPr>
          <w:rStyle w:val="sb8d990e2"/>
          <w:lang w:val="pl-PL"/>
        </w:rPr>
        <w:t>Stwierdz</w:t>
      </w:r>
      <w:r>
        <w:rPr>
          <w:rStyle w:val="sb8d990e2"/>
          <w:lang w:val="pl-PL"/>
        </w:rPr>
        <w:t>ając</w:t>
      </w:r>
      <w:r w:rsidRPr="00006335">
        <w:rPr>
          <w:rStyle w:val="sb8d990e2"/>
          <w:lang w:val="pl-PL"/>
        </w:rPr>
        <w:t xml:space="preserve">, iż powództwo cywilne na podstawie artykułu 24 w związku z artykułem 448 Kodeksu cywilnego może być uznane za “skuteczny środek odwoławczy” dla celów Artykułu 35 ust. 1 Konwencji od dnia 17 marca 2010 roku oraz uwzględniając 3-letni okres przedawnienia  na wniesienie takiego powództwa, Trybunał </w:t>
      </w:r>
      <w:r>
        <w:rPr>
          <w:rStyle w:val="sb8d990e2"/>
          <w:lang w:val="pl-PL"/>
        </w:rPr>
        <w:t>uznał, iż</w:t>
      </w:r>
      <w:r w:rsidRPr="00006335">
        <w:rPr>
          <w:rStyle w:val="sb8d990e2"/>
          <w:lang w:val="pl-PL"/>
        </w:rPr>
        <w:t xml:space="preserve"> </w:t>
      </w:r>
      <w:r>
        <w:rPr>
          <w:rStyle w:val="sb8d990e2"/>
          <w:lang w:val="pl-PL"/>
        </w:rPr>
        <w:t>z</w:t>
      </w:r>
      <w:r w:rsidRPr="00F76BFD">
        <w:rPr>
          <w:lang w:val="pl-PL"/>
        </w:rPr>
        <w:t>asadniczo w odniesieniu do wszystkich spr</w:t>
      </w:r>
      <w:r>
        <w:rPr>
          <w:lang w:val="pl-PL"/>
        </w:rPr>
        <w:t>aw, w których do czerwca 2008 roku</w:t>
      </w:r>
      <w:r w:rsidRPr="00F76BFD">
        <w:rPr>
          <w:lang w:val="pl-PL"/>
        </w:rPr>
        <w:t xml:space="preserve"> domniemane naruszenie zostało naprawione na drodze zapewnienia skarżącemu warunków zgodnych z Konwencją lub zakończyło się </w:t>
      </w:r>
      <w:r w:rsidRPr="00F76BFD">
        <w:rPr>
          <w:i/>
          <w:lang w:val="pl-PL"/>
        </w:rPr>
        <w:t xml:space="preserve">ipso facto </w:t>
      </w:r>
      <w:r w:rsidRPr="00F76BFD">
        <w:rPr>
          <w:lang w:val="pl-PL"/>
        </w:rPr>
        <w:t xml:space="preserve">na skutek zwolnienia skarżącego, skarżący powinni wnieść powództwo cywilne o zadośćuczynienie z tytułu naruszenia dóbr osobistych </w:t>
      </w:r>
      <w:r w:rsidRPr="00172883">
        <w:rPr>
          <w:rStyle w:val="sb8d990e2"/>
          <w:lang w:val="pl-PL"/>
        </w:rPr>
        <w:t xml:space="preserve">(ibid. </w:t>
      </w:r>
      <w:r w:rsidRPr="0070074A">
        <w:rPr>
          <w:rStyle w:val="sb8d990e2"/>
          <w:lang w:val="pl-PL"/>
        </w:rPr>
        <w:t>§ 85 oraz § 76 odpowiednio).</w:t>
      </w:r>
    </w:p>
    <w:p w:rsidR="00351C76" w:rsidRPr="00E41E68" w:rsidRDefault="00351C76" w:rsidP="006A6870">
      <w:pPr>
        <w:pStyle w:val="JuPara"/>
        <w:rPr>
          <w:rStyle w:val="sb8d990e2"/>
          <w:lang w:val="pl-PL"/>
        </w:rPr>
      </w:pPr>
      <w:r w:rsidRPr="0070074A">
        <w:rPr>
          <w:rStyle w:val="sb8d990e2"/>
          <w:lang w:val="pl-PL"/>
        </w:rPr>
        <w:fldChar w:fldCharType="begin"/>
      </w:r>
      <w:r w:rsidRPr="0070074A">
        <w:rPr>
          <w:rStyle w:val="sb8d990e2"/>
          <w:lang w:val="pl-PL"/>
        </w:rPr>
        <w:instrText xml:space="preserve"> SEQ level0 \*arabic </w:instrText>
      </w:r>
      <w:r w:rsidRPr="0070074A">
        <w:rPr>
          <w:rStyle w:val="sb8d990e2"/>
          <w:lang w:val="pl-PL"/>
        </w:rPr>
        <w:fldChar w:fldCharType="separate"/>
      </w:r>
      <w:r>
        <w:rPr>
          <w:rStyle w:val="sb8d990e2"/>
          <w:noProof/>
          <w:lang w:val="pl-PL"/>
        </w:rPr>
        <w:t>54</w:t>
      </w:r>
      <w:r w:rsidRPr="0070074A">
        <w:rPr>
          <w:rStyle w:val="sb8d990e2"/>
          <w:lang w:val="pl-PL"/>
        </w:rPr>
        <w:fldChar w:fldCharType="end"/>
      </w:r>
      <w:r w:rsidRPr="0070074A">
        <w:rPr>
          <w:rStyle w:val="sb8d990e2"/>
          <w:lang w:val="pl-PL"/>
        </w:rPr>
        <w:t>. </w:t>
      </w:r>
      <w:r w:rsidRPr="002F0ABE">
        <w:rPr>
          <w:rStyle w:val="sb8d990e2"/>
          <w:lang w:val="pl-PL"/>
        </w:rPr>
        <w:t xml:space="preserve">W </w:t>
      </w:r>
      <w:r>
        <w:rPr>
          <w:rStyle w:val="sb8d990e2"/>
          <w:lang w:val="pl-PL"/>
        </w:rPr>
        <w:t xml:space="preserve">niniejszej </w:t>
      </w:r>
      <w:r w:rsidRPr="002F0ABE">
        <w:rPr>
          <w:rStyle w:val="sb8d990e2"/>
          <w:lang w:val="pl-PL"/>
        </w:rPr>
        <w:t xml:space="preserve">sprawie, </w:t>
      </w:r>
      <w:r w:rsidRPr="00F76BFD">
        <w:rPr>
          <w:lang w:val="pl-PL"/>
        </w:rPr>
        <w:t>okoliczności po</w:t>
      </w:r>
      <w:r>
        <w:rPr>
          <w:lang w:val="pl-PL"/>
        </w:rPr>
        <w:t>wodujące domniemane naruszenie A</w:t>
      </w:r>
      <w:r w:rsidRPr="00F76BFD">
        <w:rPr>
          <w:lang w:val="pl-PL"/>
        </w:rPr>
        <w:t xml:space="preserve">rtykułu 3 przestały istnieć </w:t>
      </w:r>
      <w:r>
        <w:rPr>
          <w:lang w:val="pl-PL"/>
        </w:rPr>
        <w:t xml:space="preserve">w dniu </w:t>
      </w:r>
      <w:r w:rsidRPr="00B06A3D">
        <w:rPr>
          <w:rStyle w:val="sb8d990e2"/>
          <w:lang w:val="pl-PL"/>
        </w:rPr>
        <w:t xml:space="preserve">26 października 2006, kiedy skarżący został </w:t>
      </w:r>
      <w:r w:rsidRPr="005227FC">
        <w:rPr>
          <w:rStyle w:val="sb8d990e2"/>
          <w:lang w:val="pl-PL"/>
        </w:rPr>
        <w:t>zwolniony z Aresztu Śledczego w Gdańsku. Trybunał stwierdza zatem, iż z uwagi na fakt, że wniesienie odpowiedniego powództwa cywilnego na podstawie artykułu 24</w:t>
      </w:r>
      <w:r w:rsidRPr="00B06A3D">
        <w:rPr>
          <w:rStyle w:val="sb8d990e2"/>
          <w:lang w:val="pl-PL"/>
        </w:rPr>
        <w:t xml:space="preserve"> i 448 Kodeksu </w:t>
      </w:r>
      <w:r>
        <w:rPr>
          <w:rStyle w:val="sb8d990e2"/>
          <w:lang w:val="pl-PL"/>
        </w:rPr>
        <w:t>c</w:t>
      </w:r>
      <w:r w:rsidRPr="00B06A3D">
        <w:rPr>
          <w:rStyle w:val="sb8d990e2"/>
          <w:lang w:val="pl-PL"/>
        </w:rPr>
        <w:t xml:space="preserve">ywilnego </w:t>
      </w:r>
      <w:r>
        <w:rPr>
          <w:rStyle w:val="sb8d990e2"/>
          <w:lang w:val="pl-PL"/>
        </w:rPr>
        <w:t>ograniczone jest 3-letnim ustawowym termin przedawnienia</w:t>
      </w:r>
      <w:r w:rsidRPr="00B06A3D">
        <w:rPr>
          <w:rStyle w:val="sb8d990e2"/>
          <w:lang w:val="pl-PL"/>
        </w:rPr>
        <w:t xml:space="preserve">, skarżący nie może </w:t>
      </w:r>
      <w:r>
        <w:rPr>
          <w:rStyle w:val="sb8d990e2"/>
          <w:lang w:val="pl-PL"/>
        </w:rPr>
        <w:t>w chwili obecnej</w:t>
      </w:r>
      <w:r w:rsidRPr="00B06A3D">
        <w:rPr>
          <w:rStyle w:val="sb8d990e2"/>
          <w:lang w:val="pl-PL"/>
        </w:rPr>
        <w:t xml:space="preserve"> skorzystać </w:t>
      </w:r>
      <w:r>
        <w:rPr>
          <w:rStyle w:val="sb8d990e2"/>
          <w:lang w:val="pl-PL"/>
        </w:rPr>
        <w:t xml:space="preserve">z przedmiotowego środka odwoławczego. </w:t>
      </w:r>
      <w:r w:rsidRPr="00B06A3D">
        <w:rPr>
          <w:rStyle w:val="sb8d990e2"/>
          <w:lang w:val="pl-PL"/>
        </w:rPr>
        <w:t xml:space="preserve"> </w:t>
      </w:r>
    </w:p>
    <w:p w:rsidR="00351C76" w:rsidRPr="00633372" w:rsidRDefault="00351C76" w:rsidP="00EF7378">
      <w:pPr>
        <w:pStyle w:val="JuPara"/>
        <w:rPr>
          <w:rStyle w:val="sb8d990e2"/>
          <w:lang w:val="pl-PL"/>
        </w:rPr>
      </w:pPr>
      <w:r w:rsidRPr="00F6673F">
        <w:rPr>
          <w:rStyle w:val="sb8d990e2"/>
          <w:lang w:val="pl-PL"/>
        </w:rPr>
        <w:fldChar w:fldCharType="begin"/>
      </w:r>
      <w:r w:rsidRPr="00F6673F">
        <w:rPr>
          <w:rStyle w:val="sb8d990e2"/>
          <w:lang w:val="pl-PL"/>
        </w:rPr>
        <w:instrText xml:space="preserve"> SEQ level0 \*arabic </w:instrText>
      </w:r>
      <w:r w:rsidRPr="00F6673F">
        <w:rPr>
          <w:rStyle w:val="sb8d990e2"/>
          <w:lang w:val="pl-PL"/>
        </w:rPr>
        <w:fldChar w:fldCharType="separate"/>
      </w:r>
      <w:r>
        <w:rPr>
          <w:rStyle w:val="sb8d990e2"/>
          <w:noProof/>
          <w:lang w:val="pl-PL"/>
        </w:rPr>
        <w:t>55</w:t>
      </w:r>
      <w:r w:rsidRPr="00F6673F">
        <w:rPr>
          <w:rStyle w:val="sb8d990e2"/>
          <w:lang w:val="pl-PL"/>
        </w:rPr>
        <w:fldChar w:fldCharType="end"/>
      </w:r>
      <w:r w:rsidRPr="00F6673F">
        <w:rPr>
          <w:rStyle w:val="sb8d990e2"/>
          <w:lang w:val="pl-PL"/>
        </w:rPr>
        <w:t xml:space="preserve">.  Ponadto, Trybunał przypomina, </w:t>
      </w:r>
      <w:r>
        <w:rPr>
          <w:rStyle w:val="sb8d990e2"/>
          <w:lang w:val="pl-PL"/>
        </w:rPr>
        <w:t>iż</w:t>
      </w:r>
      <w:r w:rsidRPr="00F6673F">
        <w:rPr>
          <w:rStyle w:val="sb8d990e2"/>
          <w:lang w:val="pl-PL"/>
        </w:rPr>
        <w:t xml:space="preserve"> w wydanych wyrokach pilotażowych w sprawach </w:t>
      </w:r>
      <w:r w:rsidRPr="00F6673F">
        <w:rPr>
          <w:rStyle w:val="s6b621b36"/>
          <w:i/>
          <w:lang w:val="pl-PL"/>
        </w:rPr>
        <w:t>Orchowski</w:t>
      </w:r>
      <w:r w:rsidRPr="00F6673F">
        <w:rPr>
          <w:rStyle w:val="s6b621b36"/>
          <w:lang w:val="pl-PL"/>
        </w:rPr>
        <w:t xml:space="preserve"> </w:t>
      </w:r>
      <w:r w:rsidRPr="00F6673F">
        <w:rPr>
          <w:rStyle w:val="sb8d990e2"/>
          <w:lang w:val="pl-PL"/>
        </w:rPr>
        <w:t xml:space="preserve">oraz </w:t>
      </w:r>
      <w:r w:rsidRPr="00F6673F">
        <w:rPr>
          <w:rStyle w:val="s6b621b36"/>
          <w:i/>
          <w:lang w:val="pl-PL"/>
        </w:rPr>
        <w:t>Norbert Sikorski</w:t>
      </w:r>
      <w:r w:rsidRPr="00F6673F">
        <w:rPr>
          <w:rStyle w:val="s6b621b36"/>
          <w:lang w:val="pl-PL"/>
        </w:rPr>
        <w:t xml:space="preserve"> </w:t>
      </w:r>
      <w:r w:rsidRPr="00F6673F">
        <w:rPr>
          <w:rStyle w:val="sb8d990e2"/>
          <w:lang w:val="pl-PL"/>
        </w:rPr>
        <w:t xml:space="preserve">(zob. </w:t>
      </w:r>
      <w:r w:rsidRPr="00F6673F">
        <w:rPr>
          <w:rStyle w:val="s6b621b36"/>
          <w:i/>
          <w:lang w:val="pl-PL"/>
        </w:rPr>
        <w:t>Orchowski</w:t>
      </w:r>
      <w:r w:rsidRPr="00F6673F">
        <w:rPr>
          <w:rStyle w:val="sb8d990e2"/>
          <w:lang w:val="pl-PL"/>
        </w:rPr>
        <w:t xml:space="preserve">, cyt. wyż., § 96 oraz </w:t>
      </w:r>
      <w:r w:rsidRPr="00F6673F">
        <w:rPr>
          <w:rStyle w:val="s6b621b36"/>
          <w:i/>
          <w:lang w:val="pl-PL"/>
        </w:rPr>
        <w:t>Norbert Sikorski</w:t>
      </w:r>
      <w:r w:rsidRPr="00F6673F">
        <w:rPr>
          <w:rStyle w:val="sb8d990e2"/>
          <w:lang w:val="pl-PL"/>
        </w:rPr>
        <w:t xml:space="preserve">, cyt. wyż., §§ 100-101) </w:t>
      </w:r>
      <w:r w:rsidRPr="00F6673F">
        <w:rPr>
          <w:lang w:val="pl-PL"/>
        </w:rPr>
        <w:t xml:space="preserve">uznał już, </w:t>
      </w:r>
      <w:r>
        <w:rPr>
          <w:lang w:val="pl-PL"/>
        </w:rPr>
        <w:t>iż</w:t>
      </w:r>
      <w:r w:rsidRPr="00F6673F">
        <w:rPr>
          <w:lang w:val="pl-PL"/>
        </w:rPr>
        <w:t xml:space="preserve"> stwierdzenie Trybunału Konstytucyjnego oraz tego Trybunału, że przeludnienie w polskich zakładach karnych miało charakter strukturalny „osłabiło skuteczność dostępnych krajowych środków odwoławczych sprawiając, że stały się one teoretyczne, iluzoryczne i niezdolne do zapewnienia zadośćuczynienia w związku z zarzutem skarżącego</w:t>
      </w:r>
      <w:r>
        <w:rPr>
          <w:lang w:val="pl-PL"/>
        </w:rPr>
        <w:t xml:space="preserve">” w czasie, gdy </w:t>
      </w:r>
      <w:r w:rsidRPr="0037413E">
        <w:rPr>
          <w:lang w:val="pl-PL"/>
        </w:rPr>
        <w:t>skarżący ci wnieśli</w:t>
      </w:r>
      <w:r>
        <w:rPr>
          <w:lang w:val="pl-PL"/>
        </w:rPr>
        <w:t xml:space="preserve"> skargi do </w:t>
      </w:r>
      <w:r w:rsidRPr="00AB0B63">
        <w:rPr>
          <w:lang w:val="pl-PL"/>
        </w:rPr>
        <w:t xml:space="preserve">Trybunału </w:t>
      </w:r>
      <w:r w:rsidRPr="00AB0B63">
        <w:rPr>
          <w:rStyle w:val="sb8d990e2"/>
          <w:lang w:val="pl-PL"/>
        </w:rPr>
        <w:t xml:space="preserve">(ibid. </w:t>
      </w:r>
      <w:r w:rsidRPr="0070074A">
        <w:rPr>
          <w:rStyle w:val="sb8d990e2"/>
          <w:lang w:val="pl-PL"/>
        </w:rPr>
        <w:t xml:space="preserve">§ 111 oraz § 121 odpowiednio). </w:t>
      </w:r>
      <w:r w:rsidRPr="00633372">
        <w:rPr>
          <w:rStyle w:val="sb8d990e2"/>
          <w:lang w:val="pl-PL"/>
        </w:rPr>
        <w:t xml:space="preserve">Powyższe wnioski mają także zastosowanie w przedmiotowej sprawie, która została wniesiona w dniu 28 sierpnia 2006 roku. </w:t>
      </w:r>
    </w:p>
    <w:p w:rsidR="00351C76" w:rsidRPr="0089164E" w:rsidRDefault="00351C76" w:rsidP="00EF7378">
      <w:pPr>
        <w:pStyle w:val="JuPara"/>
        <w:rPr>
          <w:rStyle w:val="sb8d990e2"/>
          <w:lang w:val="pl-PL"/>
        </w:rPr>
      </w:pPr>
      <w:r w:rsidRPr="00633372">
        <w:rPr>
          <w:rStyle w:val="sb8d990e2"/>
          <w:lang w:val="pl-PL"/>
        </w:rPr>
        <w:fldChar w:fldCharType="begin"/>
      </w:r>
      <w:r w:rsidRPr="00633372">
        <w:rPr>
          <w:rStyle w:val="sb8d990e2"/>
          <w:lang w:val="pl-PL"/>
        </w:rPr>
        <w:instrText xml:space="preserve"> SEQ level0 \*arabic </w:instrText>
      </w:r>
      <w:r w:rsidRPr="00633372">
        <w:rPr>
          <w:rStyle w:val="sb8d990e2"/>
          <w:lang w:val="pl-PL"/>
        </w:rPr>
        <w:fldChar w:fldCharType="separate"/>
      </w:r>
      <w:r>
        <w:rPr>
          <w:rStyle w:val="sb8d990e2"/>
          <w:noProof/>
          <w:lang w:val="pl-PL"/>
        </w:rPr>
        <w:t>56</w:t>
      </w:r>
      <w:r w:rsidRPr="00633372">
        <w:rPr>
          <w:rStyle w:val="sb8d990e2"/>
          <w:lang w:val="pl-PL"/>
        </w:rPr>
        <w:fldChar w:fldCharType="end"/>
      </w:r>
      <w:r w:rsidRPr="00633372">
        <w:rPr>
          <w:rStyle w:val="sb8d990e2"/>
          <w:lang w:val="pl-PL"/>
        </w:rPr>
        <w:t>.  </w:t>
      </w:r>
      <w:r w:rsidRPr="00586D26">
        <w:rPr>
          <w:rStyle w:val="sb8d990e2"/>
          <w:lang w:val="pl-PL"/>
        </w:rPr>
        <w:t xml:space="preserve">Trybunał </w:t>
      </w:r>
      <w:r>
        <w:rPr>
          <w:rStyle w:val="sb8d990e2"/>
          <w:lang w:val="pl-PL"/>
        </w:rPr>
        <w:t>oddala</w:t>
      </w:r>
      <w:r w:rsidRPr="00586D26">
        <w:rPr>
          <w:rStyle w:val="sb8d990e2"/>
          <w:lang w:val="pl-PL"/>
        </w:rPr>
        <w:t xml:space="preserve"> </w:t>
      </w:r>
      <w:r>
        <w:rPr>
          <w:rStyle w:val="sb8d990e2"/>
          <w:lang w:val="pl-PL"/>
        </w:rPr>
        <w:t xml:space="preserve">zatem zarzut wstępny </w:t>
      </w:r>
      <w:r w:rsidRPr="00586D26">
        <w:rPr>
          <w:rStyle w:val="sb8d990e2"/>
          <w:lang w:val="pl-PL"/>
        </w:rPr>
        <w:t xml:space="preserve">Rządu </w:t>
      </w:r>
      <w:r>
        <w:rPr>
          <w:rStyle w:val="sb8d990e2"/>
          <w:lang w:val="pl-PL"/>
        </w:rPr>
        <w:t>dotyczący</w:t>
      </w:r>
      <w:r w:rsidRPr="00586D26">
        <w:rPr>
          <w:rStyle w:val="sb8d990e2"/>
          <w:lang w:val="pl-PL"/>
        </w:rPr>
        <w:t xml:space="preserve"> nie</w:t>
      </w:r>
      <w:r>
        <w:rPr>
          <w:rStyle w:val="sb8d990e2"/>
          <w:lang w:val="pl-PL"/>
        </w:rPr>
        <w:t>wyczerpania</w:t>
      </w:r>
      <w:r w:rsidRPr="00586D26">
        <w:rPr>
          <w:rStyle w:val="sb8d990e2"/>
          <w:lang w:val="pl-PL"/>
        </w:rPr>
        <w:t xml:space="preserve"> krajowych środków</w:t>
      </w:r>
      <w:r>
        <w:rPr>
          <w:rStyle w:val="sb8d990e2"/>
          <w:lang w:val="pl-PL"/>
        </w:rPr>
        <w:t xml:space="preserve"> odwoławczych. </w:t>
      </w:r>
    </w:p>
    <w:p w:rsidR="00351C76" w:rsidRPr="0089164E" w:rsidRDefault="00351C76" w:rsidP="00771207">
      <w:pPr>
        <w:pStyle w:val="JuH1"/>
        <w:rPr>
          <w:rStyle w:val="sb8d990e2"/>
          <w:lang w:val="pl-PL"/>
        </w:rPr>
      </w:pPr>
      <w:r w:rsidRPr="0089164E">
        <w:rPr>
          <w:rStyle w:val="sb8d990e2"/>
          <w:lang w:val="pl-PL"/>
        </w:rPr>
        <w:t>2.  Zjawisko przeludnienia</w:t>
      </w:r>
    </w:p>
    <w:p w:rsidR="00351C76" w:rsidRPr="0086031E" w:rsidRDefault="00351C76" w:rsidP="00EF7378">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57</w:t>
      </w:r>
      <w:r w:rsidRPr="0089164E">
        <w:rPr>
          <w:lang w:val="pl-PL"/>
        </w:rPr>
        <w:fldChar w:fldCharType="end"/>
      </w:r>
      <w:r w:rsidRPr="0089164E">
        <w:rPr>
          <w:lang w:val="pl-PL"/>
        </w:rPr>
        <w:t>.  </w:t>
      </w:r>
      <w:r w:rsidRPr="00586D26">
        <w:rPr>
          <w:lang w:val="pl-PL"/>
        </w:rPr>
        <w:t xml:space="preserve">Trybunał </w:t>
      </w:r>
      <w:r>
        <w:rPr>
          <w:lang w:val="pl-PL"/>
        </w:rPr>
        <w:t>stwierdza w konkluzji, iż skarga dotyczącą osadzenia w przeludnionej celi mieszkalnej</w:t>
      </w:r>
      <w:r w:rsidRPr="00586D26">
        <w:rPr>
          <w:lang w:val="pl-PL"/>
        </w:rPr>
        <w:t xml:space="preserve"> nie jest </w:t>
      </w:r>
      <w:r>
        <w:rPr>
          <w:lang w:val="pl-PL"/>
        </w:rPr>
        <w:t>oczywiście</w:t>
      </w:r>
      <w:r w:rsidRPr="00586D26">
        <w:rPr>
          <w:lang w:val="pl-PL"/>
        </w:rPr>
        <w:t xml:space="preserve"> bezzas</w:t>
      </w:r>
      <w:r>
        <w:rPr>
          <w:lang w:val="pl-PL"/>
        </w:rPr>
        <w:t>adna w rozumieniu Artykułu 35 ust.</w:t>
      </w:r>
      <w:r w:rsidRPr="00586D26">
        <w:rPr>
          <w:lang w:val="pl-PL"/>
        </w:rPr>
        <w:t xml:space="preserve"> 3 (a) </w:t>
      </w:r>
      <w:r>
        <w:rPr>
          <w:lang w:val="pl-PL"/>
        </w:rPr>
        <w:t xml:space="preserve">Konwencji. Nie znaleziono jakichkolwiek innych przesłanek, by uznać ją za niedopuszczalną. </w:t>
      </w:r>
    </w:p>
    <w:p w:rsidR="00351C76" w:rsidRPr="0022647C" w:rsidRDefault="00351C76" w:rsidP="00C8720D">
      <w:pPr>
        <w:pStyle w:val="JuH1"/>
        <w:rPr>
          <w:rStyle w:val="sb8d990e2"/>
          <w:lang w:val="pl-PL"/>
        </w:rPr>
      </w:pPr>
      <w:r w:rsidRPr="0089164E">
        <w:rPr>
          <w:rStyle w:val="sb8d990e2"/>
          <w:lang w:val="pl-PL"/>
        </w:rPr>
        <w:t>3.  </w:t>
      </w:r>
      <w:r>
        <w:rPr>
          <w:rStyle w:val="sb8d990e2"/>
          <w:lang w:val="pl-PL"/>
        </w:rPr>
        <w:t>Brak odpowiedniego wyżywienia</w:t>
      </w:r>
    </w:p>
    <w:p w:rsidR="00351C76" w:rsidRPr="0022647C" w:rsidRDefault="00351C76" w:rsidP="00C8720D">
      <w:pPr>
        <w:pStyle w:val="JuHa0"/>
        <w:rPr>
          <w:lang w:val="pl-PL"/>
        </w:rPr>
      </w:pPr>
      <w:r w:rsidRPr="0022647C">
        <w:rPr>
          <w:lang w:val="pl-PL"/>
        </w:rPr>
        <w:t>(a)  </w:t>
      </w:r>
      <w:r>
        <w:rPr>
          <w:lang w:val="pl-PL"/>
        </w:rPr>
        <w:t xml:space="preserve">Stanowiska </w:t>
      </w:r>
      <w:r w:rsidRPr="0022647C">
        <w:rPr>
          <w:lang w:val="pl-PL"/>
        </w:rPr>
        <w:t>stron</w:t>
      </w:r>
    </w:p>
    <w:p w:rsidR="00351C76" w:rsidRDefault="00351C76" w:rsidP="00C8720D">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58</w:t>
      </w:r>
      <w:r w:rsidRPr="0089164E">
        <w:rPr>
          <w:lang w:val="pl-PL"/>
        </w:rPr>
        <w:fldChar w:fldCharType="end"/>
      </w:r>
      <w:r w:rsidRPr="0089164E">
        <w:rPr>
          <w:lang w:val="pl-PL"/>
        </w:rPr>
        <w:t>.  </w:t>
      </w:r>
      <w:r w:rsidRPr="0022647C">
        <w:rPr>
          <w:lang w:val="pl-PL"/>
        </w:rPr>
        <w:t xml:space="preserve">Skarżący </w:t>
      </w:r>
      <w:r>
        <w:rPr>
          <w:lang w:val="pl-PL"/>
        </w:rPr>
        <w:t>stwierdzi</w:t>
      </w:r>
      <w:r w:rsidRPr="0022647C">
        <w:rPr>
          <w:lang w:val="pl-PL"/>
        </w:rPr>
        <w:t xml:space="preserve">ł, iż jakość </w:t>
      </w:r>
      <w:r>
        <w:rPr>
          <w:lang w:val="pl-PL"/>
        </w:rPr>
        <w:t>posiłków wydawanych</w:t>
      </w:r>
      <w:r w:rsidRPr="0022647C">
        <w:rPr>
          <w:lang w:val="pl-PL"/>
        </w:rPr>
        <w:t xml:space="preserve"> w Areszcie Śledczym w Gdańsku była bardzo zła. P</w:t>
      </w:r>
      <w:r>
        <w:rPr>
          <w:lang w:val="pl-PL"/>
        </w:rPr>
        <w:t xml:space="preserve">omimo, że dokonywał zakupu dodatkowej żywności, w czasie dwóch lat, które spędził w </w:t>
      </w:r>
      <w:r w:rsidRPr="004E25C0">
        <w:rPr>
          <w:lang w:val="pl-PL"/>
        </w:rPr>
        <w:t>areszcie stracił 20 kg.</w:t>
      </w:r>
    </w:p>
    <w:p w:rsidR="00351C76" w:rsidRPr="0022647C" w:rsidRDefault="00351C76" w:rsidP="00C8720D">
      <w:pPr>
        <w:pStyle w:val="JuPara"/>
        <w:rPr>
          <w:i/>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59</w:t>
      </w:r>
      <w:r w:rsidRPr="0089164E">
        <w:rPr>
          <w:lang w:val="pl-PL"/>
        </w:rPr>
        <w:fldChar w:fldCharType="end"/>
      </w:r>
      <w:r w:rsidRPr="0089164E">
        <w:rPr>
          <w:lang w:val="pl-PL"/>
        </w:rPr>
        <w:t>.  </w:t>
      </w:r>
      <w:r w:rsidRPr="0022647C">
        <w:rPr>
          <w:lang w:val="pl-PL"/>
        </w:rPr>
        <w:t xml:space="preserve">Rząd </w:t>
      </w:r>
      <w:r>
        <w:rPr>
          <w:lang w:val="pl-PL"/>
        </w:rPr>
        <w:t>podniósł,</w:t>
      </w:r>
      <w:r w:rsidRPr="0022647C">
        <w:rPr>
          <w:lang w:val="pl-PL"/>
        </w:rPr>
        <w:t xml:space="preserve"> iż </w:t>
      </w:r>
      <w:r>
        <w:rPr>
          <w:lang w:val="pl-PL"/>
        </w:rPr>
        <w:t xml:space="preserve">posiłki wydawane skarżącemu spełniały odpowiednie </w:t>
      </w:r>
      <w:r w:rsidRPr="00A76596">
        <w:rPr>
          <w:lang w:val="pl-PL"/>
        </w:rPr>
        <w:t>normy określone przez</w:t>
      </w:r>
      <w:r>
        <w:rPr>
          <w:lang w:val="pl-PL"/>
        </w:rPr>
        <w:t xml:space="preserve"> Ministerstwo Sprawiedliwości.</w:t>
      </w:r>
    </w:p>
    <w:p w:rsidR="00351C76" w:rsidRPr="009D708B" w:rsidRDefault="00351C76" w:rsidP="003B52C7">
      <w:pPr>
        <w:pStyle w:val="JuHa0"/>
        <w:rPr>
          <w:lang w:val="pl-PL"/>
        </w:rPr>
      </w:pPr>
      <w:r w:rsidRPr="009D708B">
        <w:rPr>
          <w:lang w:val="pl-PL"/>
        </w:rPr>
        <w:t>(b)  Stanowisko Trybunału</w:t>
      </w:r>
    </w:p>
    <w:p w:rsidR="00351C76" w:rsidRPr="003F3B6B" w:rsidRDefault="00351C76" w:rsidP="0097334B">
      <w:pPr>
        <w:pStyle w:val="JuPara"/>
        <w:rPr>
          <w:i/>
          <w:lang w:val="pl-PL" w:eastAsia="en-US"/>
        </w:rPr>
      </w:pPr>
      <w:r w:rsidRPr="0089164E">
        <w:rPr>
          <w:rStyle w:val="sb8d990e2"/>
          <w:lang w:val="pl-PL"/>
        </w:rPr>
        <w:fldChar w:fldCharType="begin"/>
      </w:r>
      <w:r w:rsidRPr="0089164E">
        <w:rPr>
          <w:rStyle w:val="sb8d990e2"/>
          <w:lang w:val="pl-PL"/>
        </w:rPr>
        <w:instrText xml:space="preserve"> SEQ level0 \*arabic </w:instrText>
      </w:r>
      <w:r w:rsidRPr="0089164E">
        <w:rPr>
          <w:rStyle w:val="sb8d990e2"/>
          <w:lang w:val="pl-PL"/>
        </w:rPr>
        <w:fldChar w:fldCharType="separate"/>
      </w:r>
      <w:r>
        <w:rPr>
          <w:rStyle w:val="sb8d990e2"/>
          <w:noProof/>
          <w:lang w:val="pl-PL"/>
        </w:rPr>
        <w:t>60</w:t>
      </w:r>
      <w:r w:rsidRPr="0089164E">
        <w:rPr>
          <w:rStyle w:val="sb8d990e2"/>
          <w:lang w:val="pl-PL"/>
        </w:rPr>
        <w:fldChar w:fldCharType="end"/>
      </w:r>
      <w:r w:rsidRPr="0089164E">
        <w:rPr>
          <w:rStyle w:val="sb8d990e2"/>
          <w:lang w:val="pl-PL"/>
        </w:rPr>
        <w:t>.  </w:t>
      </w:r>
      <w:r>
        <w:rPr>
          <w:rStyle w:val="sb8d990e2"/>
          <w:lang w:val="pl-PL"/>
        </w:rPr>
        <w:t xml:space="preserve">Trybunał </w:t>
      </w:r>
      <w:r w:rsidRPr="00D82882">
        <w:rPr>
          <w:rStyle w:val="sb8d990e2"/>
          <w:lang w:val="pl-PL"/>
        </w:rPr>
        <w:t>odnotowuje zarzut</w:t>
      </w:r>
      <w:r w:rsidRPr="0022647C">
        <w:rPr>
          <w:rStyle w:val="sb8d990e2"/>
          <w:lang w:val="pl-PL"/>
        </w:rPr>
        <w:t xml:space="preserve"> skarżącego dotyczący</w:t>
      </w:r>
      <w:r>
        <w:rPr>
          <w:rStyle w:val="sb8d990e2"/>
          <w:lang w:val="pl-PL"/>
        </w:rPr>
        <w:t xml:space="preserve"> złej </w:t>
      </w:r>
      <w:r w:rsidRPr="0022647C">
        <w:rPr>
          <w:rStyle w:val="sb8d990e2"/>
          <w:lang w:val="pl-PL"/>
        </w:rPr>
        <w:t xml:space="preserve">jakości </w:t>
      </w:r>
      <w:r>
        <w:rPr>
          <w:rStyle w:val="sb8d990e2"/>
          <w:lang w:val="pl-PL"/>
        </w:rPr>
        <w:t>pożywienia</w:t>
      </w:r>
      <w:r w:rsidRPr="0022647C">
        <w:rPr>
          <w:rStyle w:val="sb8d990e2"/>
          <w:lang w:val="pl-PL"/>
        </w:rPr>
        <w:t xml:space="preserve">, </w:t>
      </w:r>
      <w:r>
        <w:rPr>
          <w:rStyle w:val="sb8d990e2"/>
          <w:lang w:val="pl-PL"/>
        </w:rPr>
        <w:t>który kwestionuje R</w:t>
      </w:r>
      <w:r w:rsidRPr="0022647C">
        <w:rPr>
          <w:rStyle w:val="sb8d990e2"/>
          <w:lang w:val="pl-PL"/>
        </w:rPr>
        <w:t xml:space="preserve">ząd. </w:t>
      </w:r>
      <w:r>
        <w:rPr>
          <w:lang w:val="pl-PL" w:eastAsia="en-US"/>
        </w:rPr>
        <w:t>Trybunał zauważa następnie, że</w:t>
      </w:r>
      <w:r w:rsidRPr="00F6489E">
        <w:rPr>
          <w:lang w:val="pl-PL" w:eastAsia="en-US"/>
        </w:rPr>
        <w:t xml:space="preserve"> </w:t>
      </w:r>
      <w:r>
        <w:rPr>
          <w:lang w:val="pl-PL" w:eastAsia="en-US"/>
        </w:rPr>
        <w:t xml:space="preserve">podczas gdy </w:t>
      </w:r>
      <w:r w:rsidRPr="00F6489E">
        <w:rPr>
          <w:lang w:val="pl-PL" w:eastAsia="en-US"/>
        </w:rPr>
        <w:t xml:space="preserve">niezapewnienie </w:t>
      </w:r>
      <w:r>
        <w:rPr>
          <w:lang w:val="pl-PL" w:eastAsia="en-US"/>
        </w:rPr>
        <w:t xml:space="preserve">posiłków zgodnie </w:t>
      </w:r>
      <w:r w:rsidRPr="00F6489E">
        <w:rPr>
          <w:lang w:val="pl-PL" w:eastAsia="en-US"/>
        </w:rPr>
        <w:t xml:space="preserve">z ogólnymi </w:t>
      </w:r>
      <w:r>
        <w:rPr>
          <w:lang w:val="pl-PL" w:eastAsia="en-US"/>
        </w:rPr>
        <w:t xml:space="preserve">wytycznymi w zakresie norm wyżywienia </w:t>
      </w:r>
      <w:r w:rsidRPr="00F6489E">
        <w:rPr>
          <w:lang w:val="pl-PL" w:eastAsia="en-US"/>
        </w:rPr>
        <w:t xml:space="preserve">i </w:t>
      </w:r>
      <w:r>
        <w:rPr>
          <w:lang w:val="pl-PL" w:eastAsia="en-US"/>
        </w:rPr>
        <w:t>jadłospisem więziennym</w:t>
      </w:r>
      <w:r w:rsidRPr="00F6489E">
        <w:rPr>
          <w:lang w:val="pl-PL" w:eastAsia="en-US"/>
        </w:rPr>
        <w:t xml:space="preserve"> może stanowić zagrożenie dla zdrowia osadzonych </w:t>
      </w:r>
      <w:r>
        <w:rPr>
          <w:rStyle w:val="sb8d990e2"/>
          <w:lang w:val="pl-PL"/>
        </w:rPr>
        <w:t>(dla porównania zob.</w:t>
      </w:r>
      <w:r w:rsidRPr="00F6489E">
        <w:rPr>
          <w:rStyle w:val="sb8d990e2"/>
          <w:lang w:val="pl-PL"/>
        </w:rPr>
        <w:t xml:space="preserve"> </w:t>
      </w:r>
      <w:r w:rsidRPr="00F6489E">
        <w:rPr>
          <w:rStyle w:val="s6b621b36"/>
          <w:i/>
          <w:lang w:val="pl-PL"/>
        </w:rPr>
        <w:t xml:space="preserve">Rotaru </w:t>
      </w:r>
      <w:r>
        <w:rPr>
          <w:rStyle w:val="s6b621b36"/>
          <w:i/>
          <w:lang w:val="pl-PL"/>
        </w:rPr>
        <w:t xml:space="preserve">przeciwko Mołdawii, </w:t>
      </w:r>
      <w:r w:rsidRPr="00427B69">
        <w:rPr>
          <w:rStyle w:val="s6b621b36"/>
          <w:lang w:val="pl-PL"/>
        </w:rPr>
        <w:t>skarga nr</w:t>
      </w:r>
      <w:r w:rsidRPr="00F6489E">
        <w:rPr>
          <w:rStyle w:val="sb8d990e2"/>
          <w:lang w:val="pl-PL"/>
        </w:rPr>
        <w:t xml:space="preserve"> 51216/06, § 37, </w:t>
      </w:r>
      <w:r>
        <w:rPr>
          <w:rStyle w:val="sb8d990e2"/>
          <w:lang w:val="pl-PL"/>
        </w:rPr>
        <w:t xml:space="preserve">z dnia </w:t>
      </w:r>
      <w:r w:rsidRPr="00F6489E">
        <w:rPr>
          <w:rStyle w:val="sb8d990e2"/>
          <w:lang w:val="pl-PL"/>
        </w:rPr>
        <w:t xml:space="preserve">15 </w:t>
      </w:r>
      <w:r>
        <w:rPr>
          <w:rStyle w:val="sb8d990e2"/>
          <w:lang w:val="pl-PL"/>
        </w:rPr>
        <w:t xml:space="preserve">lutego </w:t>
      </w:r>
      <w:r w:rsidRPr="00F6489E">
        <w:rPr>
          <w:rStyle w:val="sb8d990e2"/>
          <w:lang w:val="pl-PL"/>
        </w:rPr>
        <w:t>2011</w:t>
      </w:r>
      <w:r>
        <w:rPr>
          <w:rStyle w:val="sb8d990e2"/>
          <w:lang w:val="pl-PL"/>
        </w:rPr>
        <w:t xml:space="preserve"> roku</w:t>
      </w:r>
      <w:r w:rsidRPr="00F6489E">
        <w:rPr>
          <w:rStyle w:val="sb8d990e2"/>
          <w:lang w:val="pl-PL"/>
        </w:rPr>
        <w:t xml:space="preserve">), </w:t>
      </w:r>
      <w:r w:rsidRPr="00677C10">
        <w:rPr>
          <w:rStyle w:val="sb8d990e2"/>
          <w:lang w:val="pl-PL"/>
        </w:rPr>
        <w:t xml:space="preserve">nie </w:t>
      </w:r>
      <w:r w:rsidRPr="00037836">
        <w:rPr>
          <w:rStyle w:val="sb8d990e2"/>
          <w:lang w:val="pl-PL"/>
        </w:rPr>
        <w:t xml:space="preserve">stwierdzono, </w:t>
      </w:r>
      <w:r w:rsidRPr="006F6520">
        <w:rPr>
          <w:rStyle w:val="sb8d990e2"/>
          <w:lang w:val="pl-PL"/>
        </w:rPr>
        <w:t>by sytuacja taka miała miejsce w przedmiotowej sprawie.</w:t>
      </w:r>
      <w:r w:rsidRPr="00677C10">
        <w:rPr>
          <w:rStyle w:val="sb8d990e2"/>
          <w:lang w:val="pl-PL"/>
        </w:rPr>
        <w:t xml:space="preserve"> </w:t>
      </w:r>
      <w:r w:rsidRPr="005B7E4A">
        <w:rPr>
          <w:rStyle w:val="sb8d990e2"/>
          <w:lang w:val="pl-PL"/>
        </w:rPr>
        <w:t xml:space="preserve">Ponadto, skarżący nie przedstawił jakichkolwiek dowodów świadczących, </w:t>
      </w:r>
      <w:r w:rsidRPr="00422CFE">
        <w:rPr>
          <w:rStyle w:val="sb8d990e2"/>
          <w:lang w:val="pl-PL"/>
        </w:rPr>
        <w:t xml:space="preserve">że podniósł skargę co do istoty sprawy przed administracją więzienną. </w:t>
      </w:r>
      <w:r w:rsidRPr="005B7E4A">
        <w:rPr>
          <w:rStyle w:val="sb8d990e2"/>
          <w:lang w:val="pl-PL"/>
        </w:rPr>
        <w:t>W konsekwencji</w:t>
      </w:r>
      <w:r w:rsidRPr="00422CFE">
        <w:rPr>
          <w:rStyle w:val="sb8d990e2"/>
          <w:lang w:val="pl-PL"/>
        </w:rPr>
        <w:t xml:space="preserve">, </w:t>
      </w:r>
      <w:r>
        <w:rPr>
          <w:rStyle w:val="sb8d990e2"/>
          <w:lang w:val="pl-PL"/>
        </w:rPr>
        <w:t>wynika stąd</w:t>
      </w:r>
      <w:r w:rsidRPr="00422CFE">
        <w:rPr>
          <w:rStyle w:val="sb8d990e2"/>
          <w:lang w:val="pl-PL"/>
        </w:rPr>
        <w:t xml:space="preserve"> iż skarga ta jest</w:t>
      </w:r>
      <w:r w:rsidRPr="001F4D9F">
        <w:rPr>
          <w:rStyle w:val="sb8d990e2"/>
          <w:lang w:val="pl-PL"/>
        </w:rPr>
        <w:t xml:space="preserve"> oczywiście bezzasadna i musi zostać odrzucona zgodnie z Artykułem </w:t>
      </w:r>
      <w:r w:rsidRPr="001F4D9F">
        <w:rPr>
          <w:lang w:val="pl-PL"/>
        </w:rPr>
        <w:t xml:space="preserve">35 </w:t>
      </w:r>
      <w:r>
        <w:rPr>
          <w:lang w:val="pl-PL"/>
        </w:rPr>
        <w:t>ust.</w:t>
      </w:r>
      <w:r w:rsidRPr="001F4D9F">
        <w:rPr>
          <w:lang w:val="pl-PL"/>
        </w:rPr>
        <w:t xml:space="preserve"> 3 (a) i 4 Konwencji.</w:t>
      </w:r>
    </w:p>
    <w:p w:rsidR="00351C76" w:rsidRPr="0089164E" w:rsidRDefault="00351C76" w:rsidP="000E5ACF">
      <w:pPr>
        <w:pStyle w:val="JuHA"/>
        <w:rPr>
          <w:lang w:val="pl-PL"/>
        </w:rPr>
      </w:pPr>
      <w:r w:rsidRPr="0089164E">
        <w:rPr>
          <w:lang w:val="pl-PL"/>
        </w:rPr>
        <w:t>B.  Meritum skargi</w:t>
      </w:r>
    </w:p>
    <w:p w:rsidR="00351C76" w:rsidRPr="0089164E" w:rsidRDefault="00351C76" w:rsidP="00290E01">
      <w:pPr>
        <w:pStyle w:val="JuH1"/>
        <w:rPr>
          <w:lang w:val="pl-PL"/>
        </w:rPr>
      </w:pPr>
      <w:r w:rsidRPr="0089164E">
        <w:rPr>
          <w:lang w:val="pl-PL"/>
        </w:rPr>
        <w:t>1.  Stanowiska stron</w:t>
      </w:r>
    </w:p>
    <w:p w:rsidR="00351C76" w:rsidRPr="0089164E" w:rsidRDefault="00351C76" w:rsidP="00EF7378">
      <w:pPr>
        <w:pStyle w:val="JuHa0"/>
        <w:rPr>
          <w:lang w:val="pl-PL"/>
        </w:rPr>
      </w:pPr>
      <w:r w:rsidRPr="0089164E">
        <w:rPr>
          <w:lang w:val="pl-PL"/>
        </w:rPr>
        <w:t>(a)  Skarżący</w:t>
      </w:r>
    </w:p>
    <w:p w:rsidR="00351C76" w:rsidRPr="003F3B6B" w:rsidRDefault="00351C76" w:rsidP="00EF7378">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61</w:t>
      </w:r>
      <w:r w:rsidRPr="0089164E">
        <w:rPr>
          <w:lang w:val="pl-PL"/>
        </w:rPr>
        <w:fldChar w:fldCharType="end"/>
      </w:r>
      <w:r w:rsidRPr="0089164E">
        <w:rPr>
          <w:lang w:val="pl-PL"/>
        </w:rPr>
        <w:t>.  </w:t>
      </w:r>
      <w:r w:rsidRPr="003F3B6B">
        <w:rPr>
          <w:lang w:val="pl-PL"/>
        </w:rPr>
        <w:t xml:space="preserve">Skarżący </w:t>
      </w:r>
      <w:r>
        <w:rPr>
          <w:lang w:val="pl-PL"/>
        </w:rPr>
        <w:t>stwierdzi</w:t>
      </w:r>
      <w:r w:rsidRPr="003F3B6B">
        <w:rPr>
          <w:lang w:val="pl-PL"/>
        </w:rPr>
        <w:t xml:space="preserve">ł, iż warunki jego osadzenia w Areszcie Śledczym w Gdańsku nie spełniały standardów zgodnych z Artykułem </w:t>
      </w:r>
      <w:r>
        <w:rPr>
          <w:lang w:val="pl-PL"/>
        </w:rPr>
        <w:t>3 Konwencji</w:t>
      </w:r>
      <w:r w:rsidRPr="003F3B6B">
        <w:rPr>
          <w:lang w:val="pl-PL"/>
        </w:rPr>
        <w:t>.</w:t>
      </w:r>
      <w:r>
        <w:rPr>
          <w:lang w:val="pl-PL"/>
        </w:rPr>
        <w:t xml:space="preserve"> Podnosił on w</w:t>
      </w:r>
      <w:r w:rsidRPr="003F3B6B">
        <w:rPr>
          <w:lang w:val="pl-PL"/>
        </w:rPr>
        <w:t xml:space="preserve"> szczególności</w:t>
      </w:r>
      <w:r>
        <w:rPr>
          <w:lang w:val="pl-PL"/>
        </w:rPr>
        <w:t>,</w:t>
      </w:r>
      <w:r w:rsidRPr="003F3B6B">
        <w:rPr>
          <w:lang w:val="pl-PL"/>
        </w:rPr>
        <w:t xml:space="preserve"> ż</w:t>
      </w:r>
      <w:r>
        <w:rPr>
          <w:lang w:val="pl-PL"/>
        </w:rPr>
        <w:t>e</w:t>
      </w:r>
      <w:r w:rsidRPr="003F3B6B">
        <w:rPr>
          <w:lang w:val="pl-PL"/>
        </w:rPr>
        <w:t xml:space="preserve"> </w:t>
      </w:r>
      <w:r>
        <w:rPr>
          <w:lang w:val="pl-PL"/>
        </w:rPr>
        <w:t>przebywał w</w:t>
      </w:r>
      <w:r w:rsidRPr="003F3B6B">
        <w:rPr>
          <w:lang w:val="pl-PL"/>
        </w:rPr>
        <w:t xml:space="preserve"> przeludnionych celach</w:t>
      </w:r>
      <w:r>
        <w:rPr>
          <w:lang w:val="pl-PL"/>
        </w:rPr>
        <w:t>.</w:t>
      </w:r>
      <w:r w:rsidRPr="003F3B6B">
        <w:rPr>
          <w:lang w:val="pl-PL"/>
        </w:rPr>
        <w:t xml:space="preserve"> Ponadto, warunki osadzenia były nieludzkie. </w:t>
      </w:r>
      <w:r>
        <w:rPr>
          <w:lang w:val="pl-PL"/>
        </w:rPr>
        <w:t>Cele były zaprojektowane w sposób, który uniemożliwiał swobodne poruszanie się dwóch osadzonych, dzielących pomieszczenie. Cele mieszkalne posiadały wydzielony kącik sanitarny, jednak jego powierzchnia</w:t>
      </w:r>
      <w:r w:rsidRPr="00F22E9D">
        <w:rPr>
          <w:lang w:val="pl-PL"/>
        </w:rPr>
        <w:t xml:space="preserve"> </w:t>
      </w:r>
      <w:r w:rsidRPr="00CA2743">
        <w:rPr>
          <w:lang w:val="pl-PL"/>
        </w:rPr>
        <w:t>została wliczona do powierzchni całkowitej</w:t>
      </w:r>
      <w:r>
        <w:rPr>
          <w:lang w:val="pl-PL"/>
        </w:rPr>
        <w:t xml:space="preserve"> celi.</w:t>
      </w:r>
    </w:p>
    <w:p w:rsidR="00351C76" w:rsidRPr="0089164E" w:rsidRDefault="00351C76" w:rsidP="00EF7378">
      <w:pPr>
        <w:pStyle w:val="JuHa0"/>
        <w:rPr>
          <w:lang w:val="pl-PL"/>
        </w:rPr>
      </w:pPr>
      <w:r w:rsidRPr="0089164E">
        <w:rPr>
          <w:lang w:val="pl-PL"/>
        </w:rPr>
        <w:t>(b)  Rząd</w:t>
      </w:r>
    </w:p>
    <w:p w:rsidR="00351C76" w:rsidRPr="00C21C72" w:rsidRDefault="00351C76" w:rsidP="00EF7378">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62</w:t>
      </w:r>
      <w:r w:rsidRPr="0089164E">
        <w:rPr>
          <w:lang w:val="pl-PL"/>
        </w:rPr>
        <w:fldChar w:fldCharType="end"/>
      </w:r>
      <w:r w:rsidRPr="0089164E">
        <w:rPr>
          <w:lang w:val="pl-PL"/>
        </w:rPr>
        <w:t>.  </w:t>
      </w:r>
      <w:r w:rsidRPr="00C5246A">
        <w:rPr>
          <w:lang w:val="pl-PL"/>
        </w:rPr>
        <w:t xml:space="preserve">Rząd </w:t>
      </w:r>
      <w:r>
        <w:rPr>
          <w:lang w:val="pl-PL"/>
        </w:rPr>
        <w:t xml:space="preserve">przedstawił spis </w:t>
      </w:r>
      <w:r w:rsidRPr="00C5246A">
        <w:rPr>
          <w:lang w:val="pl-PL"/>
        </w:rPr>
        <w:t>cel</w:t>
      </w:r>
      <w:r>
        <w:rPr>
          <w:lang w:val="pl-PL"/>
        </w:rPr>
        <w:t xml:space="preserve"> mieszkalnych</w:t>
      </w:r>
      <w:r w:rsidRPr="00C5246A">
        <w:rPr>
          <w:lang w:val="pl-PL"/>
        </w:rPr>
        <w:t xml:space="preserve">, w których </w:t>
      </w:r>
      <w:r>
        <w:rPr>
          <w:lang w:val="pl-PL"/>
        </w:rPr>
        <w:t xml:space="preserve">przebywał skarżący </w:t>
      </w:r>
      <w:r w:rsidRPr="00C5246A">
        <w:rPr>
          <w:lang w:val="pl-PL"/>
        </w:rPr>
        <w:t>w Areszcie Śledczym w Gdańsku.</w:t>
      </w:r>
      <w:r>
        <w:rPr>
          <w:lang w:val="pl-PL"/>
        </w:rPr>
        <w:t xml:space="preserve"> Przyznał</w:t>
      </w:r>
      <w:r w:rsidRPr="00C5246A">
        <w:rPr>
          <w:lang w:val="pl-PL"/>
        </w:rPr>
        <w:t xml:space="preserve">, iż </w:t>
      </w:r>
      <w:r>
        <w:rPr>
          <w:lang w:val="pl-PL"/>
        </w:rPr>
        <w:t>po</w:t>
      </w:r>
      <w:r w:rsidRPr="00C5246A">
        <w:rPr>
          <w:lang w:val="pl-PL"/>
        </w:rPr>
        <w:t xml:space="preserve">między </w:t>
      </w:r>
      <w:r>
        <w:rPr>
          <w:lang w:val="pl-PL"/>
        </w:rPr>
        <w:t xml:space="preserve">dniem </w:t>
      </w:r>
      <w:r w:rsidRPr="00C5246A">
        <w:rPr>
          <w:lang w:val="pl-PL"/>
        </w:rPr>
        <w:t xml:space="preserve">29 sierpnia a </w:t>
      </w:r>
      <w:r>
        <w:rPr>
          <w:lang w:val="pl-PL"/>
        </w:rPr>
        <w:t xml:space="preserve">dniem </w:t>
      </w:r>
      <w:r w:rsidRPr="00C5246A">
        <w:rPr>
          <w:lang w:val="pl-PL"/>
        </w:rPr>
        <w:t xml:space="preserve">1 września </w:t>
      </w:r>
      <w:r>
        <w:rPr>
          <w:lang w:val="pl-PL"/>
        </w:rPr>
        <w:t xml:space="preserve">2005 roku </w:t>
      </w:r>
      <w:r w:rsidRPr="00C5246A">
        <w:rPr>
          <w:lang w:val="pl-PL"/>
        </w:rPr>
        <w:t xml:space="preserve">oraz </w:t>
      </w:r>
      <w:r>
        <w:rPr>
          <w:lang w:val="pl-PL"/>
        </w:rPr>
        <w:t>po</w:t>
      </w:r>
      <w:r w:rsidRPr="00C5246A">
        <w:rPr>
          <w:lang w:val="pl-PL"/>
        </w:rPr>
        <w:t xml:space="preserve">między </w:t>
      </w:r>
      <w:r>
        <w:rPr>
          <w:lang w:val="pl-PL"/>
        </w:rPr>
        <w:t xml:space="preserve">dniem </w:t>
      </w:r>
      <w:r w:rsidRPr="00C5246A">
        <w:rPr>
          <w:lang w:val="pl-PL"/>
        </w:rPr>
        <w:t xml:space="preserve">12 a 15 września </w:t>
      </w:r>
      <w:r>
        <w:rPr>
          <w:lang w:val="pl-PL"/>
        </w:rPr>
        <w:t xml:space="preserve">2005 roku </w:t>
      </w:r>
      <w:r w:rsidRPr="00C5246A">
        <w:rPr>
          <w:lang w:val="pl-PL"/>
        </w:rPr>
        <w:t xml:space="preserve">przestrzeń </w:t>
      </w:r>
      <w:r>
        <w:rPr>
          <w:lang w:val="pl-PL"/>
        </w:rPr>
        <w:t xml:space="preserve">przypadająca na jednego osadzonego </w:t>
      </w:r>
      <w:r w:rsidRPr="00C5246A">
        <w:rPr>
          <w:lang w:val="pl-PL"/>
        </w:rPr>
        <w:t>w celach</w:t>
      </w:r>
      <w:r>
        <w:rPr>
          <w:lang w:val="pl-PL"/>
        </w:rPr>
        <w:t>, w których przebywał</w:t>
      </w:r>
      <w:r w:rsidRPr="00C5246A">
        <w:rPr>
          <w:lang w:val="pl-PL"/>
        </w:rPr>
        <w:t xml:space="preserve"> skarżącego była mniejsza niż 3m². </w:t>
      </w:r>
      <w:r w:rsidRPr="00C21C72">
        <w:rPr>
          <w:lang w:val="pl-PL"/>
        </w:rPr>
        <w:t xml:space="preserve">Rząd </w:t>
      </w:r>
      <w:r>
        <w:rPr>
          <w:lang w:val="pl-PL"/>
        </w:rPr>
        <w:t xml:space="preserve">utrzymywał </w:t>
      </w:r>
      <w:r w:rsidRPr="00C21C72">
        <w:rPr>
          <w:lang w:val="pl-PL"/>
        </w:rPr>
        <w:t>jednak</w:t>
      </w:r>
      <w:r>
        <w:rPr>
          <w:lang w:val="pl-PL"/>
        </w:rPr>
        <w:t>, że</w:t>
      </w:r>
      <w:r w:rsidRPr="00C21C72">
        <w:rPr>
          <w:lang w:val="pl-PL"/>
        </w:rPr>
        <w:t xml:space="preserve"> skarżący </w:t>
      </w:r>
      <w:r>
        <w:rPr>
          <w:lang w:val="pl-PL"/>
        </w:rPr>
        <w:t>nie cierpiał z powodu</w:t>
      </w:r>
      <w:r w:rsidRPr="00C21C72">
        <w:rPr>
          <w:lang w:val="pl-PL"/>
        </w:rPr>
        <w:t xml:space="preserve"> nieludzkiego i poniżającego traktowania, które osiągnęło minimalny poziom surowości w </w:t>
      </w:r>
      <w:r>
        <w:rPr>
          <w:lang w:val="pl-PL"/>
        </w:rPr>
        <w:t>rozumieniu Artykułu</w:t>
      </w:r>
      <w:r w:rsidRPr="00C21C72">
        <w:rPr>
          <w:lang w:val="pl-PL"/>
        </w:rPr>
        <w:t xml:space="preserve"> 3 </w:t>
      </w:r>
      <w:r>
        <w:rPr>
          <w:lang w:val="pl-PL"/>
        </w:rPr>
        <w:t>Konwencji.</w:t>
      </w:r>
    </w:p>
    <w:p w:rsidR="00351C76" w:rsidRPr="0089164E" w:rsidRDefault="00351C76" w:rsidP="007D3F7F">
      <w:pPr>
        <w:pStyle w:val="JuH1"/>
        <w:rPr>
          <w:lang w:val="pl-PL"/>
        </w:rPr>
      </w:pPr>
      <w:r w:rsidRPr="0089164E">
        <w:rPr>
          <w:lang w:val="pl-PL"/>
        </w:rPr>
        <w:t>2.  Stanowisko Trybunału</w:t>
      </w:r>
    </w:p>
    <w:p w:rsidR="00351C76" w:rsidRPr="007F064B" w:rsidRDefault="00351C76" w:rsidP="00EF7378">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63</w:t>
      </w:r>
      <w:r w:rsidRPr="0089164E">
        <w:rPr>
          <w:lang w:val="pl-PL"/>
        </w:rPr>
        <w:fldChar w:fldCharType="end"/>
      </w:r>
      <w:r>
        <w:rPr>
          <w:lang w:val="pl-PL"/>
        </w:rPr>
        <w:t>. Powtórzenie ogólnych zasad dotyczących oceny warun</w:t>
      </w:r>
      <w:r w:rsidRPr="007F064B">
        <w:rPr>
          <w:lang w:val="pl-PL"/>
        </w:rPr>
        <w:t xml:space="preserve">ków osadzenia </w:t>
      </w:r>
      <w:r w:rsidRPr="00BD768E">
        <w:rPr>
          <w:lang w:val="pl-PL"/>
        </w:rPr>
        <w:t>zgodnych</w:t>
      </w:r>
      <w:r>
        <w:rPr>
          <w:lang w:val="pl-PL"/>
        </w:rPr>
        <w:t xml:space="preserve"> z</w:t>
      </w:r>
      <w:r w:rsidRPr="007F064B">
        <w:rPr>
          <w:lang w:val="pl-PL"/>
        </w:rPr>
        <w:t xml:space="preserve"> </w:t>
      </w:r>
      <w:r>
        <w:rPr>
          <w:lang w:val="pl-PL"/>
        </w:rPr>
        <w:t xml:space="preserve">Artykułem 3 znajduje się w wyroku wydanym przez Trybunał w sprawie </w:t>
      </w:r>
      <w:r w:rsidRPr="007F064B">
        <w:rPr>
          <w:rStyle w:val="ju-005fpara-002cleft-002cfirst-0020line-003a-0020-00200-0020cm--char"/>
          <w:bCs/>
          <w:i/>
          <w:iCs/>
          <w:lang w:val="pl-PL"/>
        </w:rPr>
        <w:t>Orchowski</w:t>
      </w:r>
      <w:r w:rsidRPr="007F064B">
        <w:rPr>
          <w:lang w:val="pl-PL"/>
        </w:rPr>
        <w:t xml:space="preserve"> </w:t>
      </w:r>
      <w:r>
        <w:rPr>
          <w:rStyle w:val="ju-005fpara-002cleft-002cfirst-0020line-003a-0020-00200-0020cm--char"/>
          <w:i/>
          <w:iCs/>
          <w:lang w:val="pl-PL"/>
        </w:rPr>
        <w:t>przeciwko</w:t>
      </w:r>
      <w:r w:rsidRPr="007F064B">
        <w:rPr>
          <w:rStyle w:val="ju-005fpara-002cleft-002cfirst-0020line-003a-0020-00200-0020cm--char"/>
          <w:i/>
          <w:iCs/>
          <w:lang w:val="pl-PL"/>
        </w:rPr>
        <w:t xml:space="preserve"> Pol</w:t>
      </w:r>
      <w:r>
        <w:rPr>
          <w:rStyle w:val="ju-005fpara-002cleft-002cfirst-0020line-003a-0020-00200-0020cm--char"/>
          <w:i/>
          <w:iCs/>
          <w:lang w:val="pl-PL"/>
        </w:rPr>
        <w:t>sce</w:t>
      </w:r>
      <w:r w:rsidRPr="007F064B">
        <w:rPr>
          <w:lang w:val="pl-PL"/>
        </w:rPr>
        <w:t xml:space="preserve"> (</w:t>
      </w:r>
      <w:r>
        <w:rPr>
          <w:lang w:val="pl-PL"/>
        </w:rPr>
        <w:t>cyt. wyż.</w:t>
      </w:r>
      <w:r w:rsidRPr="007F064B">
        <w:rPr>
          <w:lang w:val="pl-PL"/>
        </w:rPr>
        <w:t>, §§ 119-229).</w:t>
      </w:r>
    </w:p>
    <w:p w:rsidR="00351C76" w:rsidRPr="00B731AD" w:rsidRDefault="00351C76" w:rsidP="00EF7378">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64</w:t>
      </w:r>
      <w:r w:rsidRPr="0089164E">
        <w:rPr>
          <w:lang w:val="pl-PL"/>
        </w:rPr>
        <w:fldChar w:fldCharType="end"/>
      </w:r>
      <w:r w:rsidRPr="0089164E">
        <w:rPr>
          <w:lang w:val="pl-PL"/>
        </w:rPr>
        <w:t>.  </w:t>
      </w:r>
      <w:r w:rsidRPr="00032401">
        <w:rPr>
          <w:lang w:val="pl-PL"/>
        </w:rPr>
        <w:t xml:space="preserve">Trybunał </w:t>
      </w:r>
      <w:r>
        <w:rPr>
          <w:lang w:val="pl-PL"/>
        </w:rPr>
        <w:t>stwierdził</w:t>
      </w:r>
      <w:r w:rsidRPr="00032401">
        <w:rPr>
          <w:lang w:val="pl-PL"/>
        </w:rPr>
        <w:t xml:space="preserve"> już</w:t>
      </w:r>
      <w:r>
        <w:rPr>
          <w:lang w:val="pl-PL"/>
        </w:rPr>
        <w:t xml:space="preserve"> w </w:t>
      </w:r>
      <w:r w:rsidRPr="00032401">
        <w:rPr>
          <w:lang w:val="pl-PL"/>
        </w:rPr>
        <w:t xml:space="preserve">dwóch </w:t>
      </w:r>
      <w:r>
        <w:rPr>
          <w:lang w:val="pl-PL"/>
        </w:rPr>
        <w:t>wydanych</w:t>
      </w:r>
      <w:r w:rsidRPr="00032401">
        <w:rPr>
          <w:lang w:val="pl-PL"/>
        </w:rPr>
        <w:t xml:space="preserve"> wyrokach pilotażowych w sprawach </w:t>
      </w:r>
      <w:r w:rsidRPr="00032401">
        <w:rPr>
          <w:i/>
          <w:lang w:val="pl-PL"/>
        </w:rPr>
        <w:t xml:space="preserve">Orchowski przeciwko Polsce </w:t>
      </w:r>
      <w:r>
        <w:rPr>
          <w:lang w:val="pl-PL"/>
        </w:rPr>
        <w:t>oraz</w:t>
      </w:r>
      <w:r w:rsidRPr="00032401">
        <w:rPr>
          <w:i/>
          <w:lang w:val="pl-PL"/>
        </w:rPr>
        <w:t xml:space="preserve"> Norber</w:t>
      </w:r>
      <w:r>
        <w:rPr>
          <w:i/>
          <w:lang w:val="pl-PL"/>
        </w:rPr>
        <w:t>t</w:t>
      </w:r>
      <w:r w:rsidRPr="00032401">
        <w:rPr>
          <w:i/>
          <w:lang w:val="pl-PL"/>
        </w:rPr>
        <w:t xml:space="preserve"> Sikorski przeciwko Polsce</w:t>
      </w:r>
      <w:r w:rsidRPr="00032401">
        <w:rPr>
          <w:lang w:val="pl-PL"/>
        </w:rPr>
        <w:t xml:space="preserve">, iż </w:t>
      </w:r>
      <w:r>
        <w:rPr>
          <w:lang w:val="pl-PL"/>
        </w:rPr>
        <w:t>przez wiele</w:t>
      </w:r>
      <w:r w:rsidRPr="00032401">
        <w:rPr>
          <w:lang w:val="pl-PL"/>
        </w:rPr>
        <w:t xml:space="preserve"> lat, mianowicie od 2000 roku do </w:t>
      </w:r>
      <w:r>
        <w:rPr>
          <w:lang w:val="pl-PL"/>
        </w:rPr>
        <w:t xml:space="preserve">co najmniej </w:t>
      </w:r>
      <w:r w:rsidRPr="00032401">
        <w:rPr>
          <w:lang w:val="pl-PL"/>
        </w:rPr>
        <w:t xml:space="preserve">połowy 2008 roku, zjawisko przeludnienia w polskich </w:t>
      </w:r>
      <w:r>
        <w:rPr>
          <w:lang w:val="pl-PL"/>
        </w:rPr>
        <w:t>zakładach karnych</w:t>
      </w:r>
      <w:r w:rsidRPr="00032401">
        <w:rPr>
          <w:lang w:val="pl-PL"/>
        </w:rPr>
        <w:t xml:space="preserve"> i aresztach śledczych </w:t>
      </w:r>
      <w:r>
        <w:rPr>
          <w:lang w:val="pl-PL"/>
        </w:rPr>
        <w:t>ujawniło</w:t>
      </w:r>
      <w:r w:rsidRPr="00032401">
        <w:rPr>
          <w:lang w:val="pl-PL"/>
        </w:rPr>
        <w:t xml:space="preserve"> problem strukturalny, </w:t>
      </w:r>
      <w:r w:rsidRPr="00B731AD">
        <w:rPr>
          <w:lang w:val="pl-PL"/>
        </w:rPr>
        <w:t>polegający na stosowaniu „praktyki niezgodnej z Konwencją</w:t>
      </w:r>
      <w:r w:rsidRPr="00032401">
        <w:rPr>
          <w:lang w:val="pl-PL"/>
        </w:rPr>
        <w:t>” (zob</w:t>
      </w:r>
      <w:r>
        <w:rPr>
          <w:lang w:val="pl-PL"/>
        </w:rPr>
        <w:t>.</w:t>
      </w:r>
      <w:r w:rsidRPr="00032401">
        <w:rPr>
          <w:lang w:val="pl-PL"/>
        </w:rPr>
        <w:t xml:space="preserve"> </w:t>
      </w:r>
      <w:r w:rsidRPr="00032401">
        <w:rPr>
          <w:rStyle w:val="ju-005fpara-002cleft-002cfirst-0020line-003a-0020-00200-0020cm--char"/>
          <w:i/>
          <w:iCs/>
          <w:lang w:val="pl-PL"/>
        </w:rPr>
        <w:t xml:space="preserve">Orchowski, </w:t>
      </w:r>
      <w:r>
        <w:rPr>
          <w:lang w:val="pl-PL"/>
        </w:rPr>
        <w:t>cyt. wyż., § 151, oraz</w:t>
      </w:r>
      <w:r w:rsidRPr="00032401">
        <w:rPr>
          <w:lang w:val="pl-PL"/>
        </w:rPr>
        <w:t xml:space="preserve"> </w:t>
      </w:r>
      <w:r w:rsidRPr="00032401">
        <w:rPr>
          <w:rStyle w:val="ju-005fpara-002cleft-002cfirst-0020line-003a-0020-00200-0020cm--char"/>
          <w:i/>
          <w:iCs/>
          <w:lang w:val="pl-PL"/>
        </w:rPr>
        <w:t>Norbert Sikorski</w:t>
      </w:r>
      <w:r w:rsidRPr="00032401">
        <w:rPr>
          <w:lang w:val="pl-PL"/>
        </w:rPr>
        <w:t xml:space="preserve">, </w:t>
      </w:r>
      <w:r>
        <w:rPr>
          <w:lang w:val="pl-PL"/>
        </w:rPr>
        <w:t>cyt. wyż.</w:t>
      </w:r>
      <w:r w:rsidRPr="00032401">
        <w:rPr>
          <w:lang w:val="pl-PL"/>
        </w:rPr>
        <w:t>, §§ 155-156).</w:t>
      </w:r>
      <w:r>
        <w:rPr>
          <w:lang w:val="pl-PL"/>
        </w:rPr>
        <w:t xml:space="preserve"> </w:t>
      </w:r>
    </w:p>
    <w:p w:rsidR="00351C76" w:rsidRPr="007F064B" w:rsidRDefault="00351C76" w:rsidP="00346AF2">
      <w:pPr>
        <w:pStyle w:val="JuPara"/>
        <w:rPr>
          <w:lang w:val="pl-PL"/>
        </w:rPr>
      </w:pPr>
      <w:r w:rsidRPr="0089164E">
        <w:rPr>
          <w:rStyle w:val="sb8d990e2"/>
          <w:lang w:val="pl-PL"/>
        </w:rPr>
        <w:fldChar w:fldCharType="begin"/>
      </w:r>
      <w:r w:rsidRPr="0089164E">
        <w:rPr>
          <w:rStyle w:val="sb8d990e2"/>
          <w:lang w:val="pl-PL"/>
        </w:rPr>
        <w:instrText xml:space="preserve"> SEQ level0 \*arabic </w:instrText>
      </w:r>
      <w:r w:rsidRPr="0089164E">
        <w:rPr>
          <w:rStyle w:val="sb8d990e2"/>
          <w:lang w:val="pl-PL"/>
        </w:rPr>
        <w:fldChar w:fldCharType="separate"/>
      </w:r>
      <w:r>
        <w:rPr>
          <w:rStyle w:val="sb8d990e2"/>
          <w:noProof/>
          <w:lang w:val="pl-PL"/>
        </w:rPr>
        <w:t>65</w:t>
      </w:r>
      <w:r w:rsidRPr="0089164E">
        <w:rPr>
          <w:rStyle w:val="sb8d990e2"/>
          <w:lang w:val="pl-PL"/>
        </w:rPr>
        <w:fldChar w:fldCharType="end"/>
      </w:r>
      <w:r w:rsidRPr="0089164E">
        <w:rPr>
          <w:rStyle w:val="sb8d990e2"/>
          <w:lang w:val="pl-PL"/>
        </w:rPr>
        <w:t>.  </w:t>
      </w:r>
      <w:r w:rsidRPr="007F064B">
        <w:rPr>
          <w:rStyle w:val="sb8d990e2"/>
          <w:lang w:val="pl-PL"/>
        </w:rPr>
        <w:t xml:space="preserve">Trybunał </w:t>
      </w:r>
      <w:r>
        <w:rPr>
          <w:rStyle w:val="sb8d990e2"/>
          <w:lang w:val="pl-PL"/>
        </w:rPr>
        <w:t>zauważa,</w:t>
      </w:r>
      <w:r w:rsidRPr="007F064B">
        <w:rPr>
          <w:rStyle w:val="sb8d990e2"/>
          <w:lang w:val="pl-PL"/>
        </w:rPr>
        <w:t xml:space="preserve"> iż w </w:t>
      </w:r>
      <w:r>
        <w:rPr>
          <w:rStyle w:val="sb8d990e2"/>
          <w:lang w:val="pl-PL"/>
        </w:rPr>
        <w:t>przedmiotowej</w:t>
      </w:r>
      <w:r w:rsidRPr="007F064B">
        <w:rPr>
          <w:rStyle w:val="sb8d990e2"/>
          <w:lang w:val="pl-PL"/>
        </w:rPr>
        <w:t xml:space="preserve"> sprawie Rząd </w:t>
      </w:r>
      <w:r>
        <w:rPr>
          <w:rStyle w:val="sb8d990e2"/>
          <w:lang w:val="pl-PL"/>
        </w:rPr>
        <w:t>przyznał, że</w:t>
      </w:r>
      <w:r w:rsidRPr="007F064B">
        <w:rPr>
          <w:rStyle w:val="sb8d990e2"/>
          <w:lang w:val="pl-PL"/>
        </w:rPr>
        <w:t xml:space="preserve"> w </w:t>
      </w:r>
      <w:r>
        <w:rPr>
          <w:rStyle w:val="sb8d990e2"/>
          <w:lang w:val="pl-PL"/>
        </w:rPr>
        <w:t>trakcie dwóch okresów</w:t>
      </w:r>
      <w:r w:rsidRPr="007F064B">
        <w:rPr>
          <w:rStyle w:val="sb8d990e2"/>
          <w:lang w:val="pl-PL"/>
        </w:rPr>
        <w:t xml:space="preserve"> osadzenia skarżąceg</w:t>
      </w:r>
      <w:r>
        <w:rPr>
          <w:rStyle w:val="sb8d990e2"/>
          <w:lang w:val="pl-PL"/>
        </w:rPr>
        <w:t>o w Areszcie Śledczym w Gdańsku</w:t>
      </w:r>
      <w:r w:rsidRPr="005709E9">
        <w:rPr>
          <w:rStyle w:val="sb8d990e2"/>
          <w:lang w:val="pl-PL"/>
        </w:rPr>
        <w:t xml:space="preserve"> </w:t>
      </w:r>
      <w:r w:rsidRPr="007F064B">
        <w:rPr>
          <w:rStyle w:val="sb8d990e2"/>
          <w:lang w:val="pl-PL"/>
        </w:rPr>
        <w:t>(</w:t>
      </w:r>
      <w:r w:rsidRPr="009E519C">
        <w:rPr>
          <w:rStyle w:val="sb8d990e2"/>
          <w:lang w:val="pl-PL"/>
        </w:rPr>
        <w:t>obejmujących w sumie</w:t>
      </w:r>
      <w:r w:rsidRPr="007F064B">
        <w:rPr>
          <w:rStyle w:val="sb8d990e2"/>
          <w:lang w:val="pl-PL"/>
        </w:rPr>
        <w:t xml:space="preserve"> 8 dni)</w:t>
      </w:r>
      <w:r>
        <w:rPr>
          <w:rStyle w:val="sb8d990e2"/>
          <w:lang w:val="pl-PL"/>
        </w:rPr>
        <w:t>,</w:t>
      </w:r>
      <w:r w:rsidRPr="007F064B">
        <w:rPr>
          <w:rStyle w:val="sb8d990e2"/>
          <w:lang w:val="pl-PL"/>
        </w:rPr>
        <w:t xml:space="preserve"> zapewnion</w:t>
      </w:r>
      <w:r>
        <w:rPr>
          <w:rStyle w:val="sb8d990e2"/>
          <w:lang w:val="pl-PL"/>
        </w:rPr>
        <w:t>a</w:t>
      </w:r>
      <w:r w:rsidRPr="007F064B">
        <w:rPr>
          <w:rStyle w:val="sb8d990e2"/>
          <w:lang w:val="pl-PL"/>
        </w:rPr>
        <w:t xml:space="preserve"> mu przestrzeń osobista</w:t>
      </w:r>
      <w:r>
        <w:rPr>
          <w:rStyle w:val="sb8d990e2"/>
          <w:lang w:val="pl-PL"/>
        </w:rPr>
        <w:t xml:space="preserve"> </w:t>
      </w:r>
      <w:r w:rsidRPr="007F064B">
        <w:rPr>
          <w:rStyle w:val="sb8d990e2"/>
          <w:lang w:val="pl-PL"/>
        </w:rPr>
        <w:t xml:space="preserve">była mniejsza niż 3 </w:t>
      </w:r>
      <w:r>
        <w:rPr>
          <w:rStyle w:val="sb8d990e2"/>
          <w:lang w:val="pl-PL"/>
        </w:rPr>
        <w:t>metry kwadratowe</w:t>
      </w:r>
      <w:r w:rsidRPr="007F064B">
        <w:rPr>
          <w:rStyle w:val="sb8d990e2"/>
          <w:lang w:val="pl-PL"/>
        </w:rPr>
        <w:t xml:space="preserve"> (</w:t>
      </w:r>
      <w:r>
        <w:rPr>
          <w:rStyle w:val="sb8d990e2"/>
          <w:lang w:val="pl-PL"/>
        </w:rPr>
        <w:t>zob. paragraf</w:t>
      </w:r>
      <w:r w:rsidRPr="007F064B">
        <w:rPr>
          <w:rStyle w:val="sb8d990e2"/>
          <w:lang w:val="pl-PL"/>
        </w:rPr>
        <w:t xml:space="preserve"> 53 </w:t>
      </w:r>
      <w:r>
        <w:rPr>
          <w:rStyle w:val="sb8d990e2"/>
          <w:lang w:val="pl-PL"/>
        </w:rPr>
        <w:t>powyżej</w:t>
      </w:r>
      <w:r w:rsidRPr="007F064B">
        <w:rPr>
          <w:rStyle w:val="sb8d990e2"/>
          <w:lang w:val="pl-PL"/>
        </w:rPr>
        <w:t>).</w:t>
      </w:r>
    </w:p>
    <w:p w:rsidR="00351C76" w:rsidRPr="00C96859" w:rsidRDefault="00351C76" w:rsidP="006F7B65">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66</w:t>
      </w:r>
      <w:r w:rsidRPr="0089164E">
        <w:rPr>
          <w:lang w:val="pl-PL"/>
        </w:rPr>
        <w:fldChar w:fldCharType="end"/>
      </w:r>
      <w:r w:rsidRPr="0089164E">
        <w:rPr>
          <w:lang w:val="pl-PL"/>
        </w:rPr>
        <w:t>.  </w:t>
      </w:r>
      <w:r w:rsidRPr="00C96859">
        <w:rPr>
          <w:lang w:val="pl-PL"/>
        </w:rPr>
        <w:t xml:space="preserve">W przeciwieństwie do sprawy </w:t>
      </w:r>
      <w:r>
        <w:rPr>
          <w:i/>
          <w:szCs w:val="22"/>
          <w:lang w:val="pl-PL" w:eastAsia="en-US"/>
        </w:rPr>
        <w:t>Dmitriya Rozhin</w:t>
      </w:r>
      <w:r w:rsidRPr="00C96859">
        <w:rPr>
          <w:i/>
          <w:szCs w:val="22"/>
          <w:lang w:val="pl-PL" w:eastAsia="en-US"/>
        </w:rPr>
        <w:t>a (</w:t>
      </w:r>
      <w:r w:rsidRPr="00D12E94">
        <w:rPr>
          <w:szCs w:val="22"/>
          <w:lang w:val="pl-PL" w:eastAsia="en-US"/>
        </w:rPr>
        <w:t>zob</w:t>
      </w:r>
      <w:r>
        <w:rPr>
          <w:i/>
          <w:szCs w:val="22"/>
          <w:lang w:val="pl-PL" w:eastAsia="en-US"/>
        </w:rPr>
        <w:t>.</w:t>
      </w:r>
      <w:r w:rsidRPr="00C96859">
        <w:rPr>
          <w:i/>
          <w:szCs w:val="22"/>
          <w:lang w:val="pl-PL" w:eastAsia="en-US"/>
        </w:rPr>
        <w:t xml:space="preserve"> Dmitriy Rozhin przeciwko Rosji</w:t>
      </w:r>
      <w:r>
        <w:rPr>
          <w:szCs w:val="22"/>
          <w:lang w:val="pl-PL" w:eastAsia="en-US"/>
        </w:rPr>
        <w:t xml:space="preserve">, skarga </w:t>
      </w:r>
      <w:r w:rsidRPr="00C96859">
        <w:rPr>
          <w:szCs w:val="22"/>
          <w:lang w:val="pl-PL" w:eastAsia="en-US"/>
        </w:rPr>
        <w:t>nr 4265/06</w:t>
      </w:r>
      <w:r w:rsidRPr="00353D16">
        <w:rPr>
          <w:lang w:val="pt-BR" w:eastAsia="en-US"/>
        </w:rPr>
        <w:t>, §</w:t>
      </w:r>
      <w:r>
        <w:rPr>
          <w:lang w:val="pt-BR" w:eastAsia="en-US"/>
        </w:rPr>
        <w:t xml:space="preserve"> 52</w:t>
      </w:r>
      <w:r w:rsidRPr="00353D16">
        <w:rPr>
          <w:lang w:val="pt-BR" w:eastAsia="en-US"/>
        </w:rPr>
        <w:t xml:space="preserve">, </w:t>
      </w:r>
      <w:r>
        <w:rPr>
          <w:lang w:val="pt-BR" w:eastAsia="en-US"/>
        </w:rPr>
        <w:t xml:space="preserve">z dnia </w:t>
      </w:r>
      <w:r w:rsidRPr="00353D16">
        <w:rPr>
          <w:lang w:val="pt-BR" w:eastAsia="en-US"/>
        </w:rPr>
        <w:t xml:space="preserve">23 </w:t>
      </w:r>
      <w:r>
        <w:rPr>
          <w:lang w:val="pt-BR" w:eastAsia="en-US"/>
        </w:rPr>
        <w:t>października</w:t>
      </w:r>
      <w:r w:rsidRPr="00353D16">
        <w:rPr>
          <w:lang w:val="pt-BR" w:eastAsia="en-US"/>
        </w:rPr>
        <w:t xml:space="preserve"> 2012</w:t>
      </w:r>
      <w:r>
        <w:rPr>
          <w:lang w:val="pt-BR" w:eastAsia="en-US"/>
        </w:rPr>
        <w:t xml:space="preserve"> roku)</w:t>
      </w:r>
      <w:r w:rsidRPr="00C96859">
        <w:rPr>
          <w:lang w:val="pl-PL"/>
        </w:rPr>
        <w:t>, w której skarżący spędz</w:t>
      </w:r>
      <w:r>
        <w:rPr>
          <w:lang w:val="pl-PL"/>
        </w:rPr>
        <w:t xml:space="preserve">ił 11 dni w celi dyscyplinarnej o powierzchni </w:t>
      </w:r>
      <w:r w:rsidRPr="00C96859">
        <w:rPr>
          <w:lang w:val="pl-PL"/>
        </w:rPr>
        <w:t>mniej</w:t>
      </w:r>
      <w:r>
        <w:rPr>
          <w:lang w:val="pl-PL"/>
        </w:rPr>
        <w:t>szej</w:t>
      </w:r>
      <w:r w:rsidRPr="00C96859">
        <w:rPr>
          <w:lang w:val="pl-PL"/>
        </w:rPr>
        <w:t xml:space="preserve"> niż 2m² na osobę, Trybunał </w:t>
      </w:r>
      <w:r>
        <w:rPr>
          <w:lang w:val="pl-PL"/>
        </w:rPr>
        <w:t>stwierdza,</w:t>
      </w:r>
      <w:r w:rsidRPr="00C96859">
        <w:rPr>
          <w:lang w:val="pl-PL"/>
        </w:rPr>
        <w:t xml:space="preserve"> iż w </w:t>
      </w:r>
      <w:r>
        <w:rPr>
          <w:lang w:val="pl-PL"/>
        </w:rPr>
        <w:t>przedmiotowej</w:t>
      </w:r>
      <w:r w:rsidRPr="00C96859">
        <w:rPr>
          <w:lang w:val="pl-PL"/>
        </w:rPr>
        <w:t xml:space="preserve"> sprawie</w:t>
      </w:r>
      <w:r>
        <w:rPr>
          <w:lang w:val="pl-PL"/>
        </w:rPr>
        <w:t xml:space="preserve"> skarżący spędził</w:t>
      </w:r>
      <w:r w:rsidRPr="00C96859">
        <w:rPr>
          <w:lang w:val="pl-PL"/>
        </w:rPr>
        <w:t xml:space="preserve"> 4 d</w:t>
      </w:r>
      <w:r>
        <w:rPr>
          <w:lang w:val="pl-PL"/>
        </w:rPr>
        <w:t>ni w celi, w której zapewniono mu powierzchnię około</w:t>
      </w:r>
      <w:r w:rsidRPr="00C96859">
        <w:rPr>
          <w:lang w:val="pl-PL"/>
        </w:rPr>
        <w:t xml:space="preserve"> 2.1 m² </w:t>
      </w:r>
      <w:r>
        <w:rPr>
          <w:rStyle w:val="sb8d990e2"/>
          <w:lang w:val="pl-PL"/>
        </w:rPr>
        <w:t xml:space="preserve">na osobę. </w:t>
      </w:r>
      <w:r w:rsidRPr="00C96859">
        <w:rPr>
          <w:rStyle w:val="sb8d990e2"/>
          <w:lang w:val="pl-PL"/>
        </w:rPr>
        <w:t xml:space="preserve">Następnie, skarżący spędził 4 dni w celi, </w:t>
      </w:r>
      <w:r>
        <w:rPr>
          <w:rStyle w:val="sb8d990e2"/>
          <w:lang w:val="pl-PL"/>
        </w:rPr>
        <w:t>w której</w:t>
      </w:r>
      <w:r w:rsidRPr="00C96859">
        <w:rPr>
          <w:rStyle w:val="sb8d990e2"/>
          <w:lang w:val="pl-PL"/>
        </w:rPr>
        <w:t xml:space="preserve"> </w:t>
      </w:r>
      <w:r>
        <w:rPr>
          <w:rStyle w:val="sb8d990e2"/>
          <w:lang w:val="pl-PL"/>
        </w:rPr>
        <w:t>zapewniono mu powierzchnię około</w:t>
      </w:r>
      <w:r w:rsidRPr="00C96859">
        <w:rPr>
          <w:rStyle w:val="sb8d990e2"/>
          <w:lang w:val="pl-PL"/>
        </w:rPr>
        <w:t xml:space="preserve"> </w:t>
      </w:r>
      <w:r w:rsidRPr="00C96859">
        <w:rPr>
          <w:lang w:val="pl-PL"/>
        </w:rPr>
        <w:t xml:space="preserve">2.6 m² </w:t>
      </w:r>
      <w:r>
        <w:rPr>
          <w:rStyle w:val="sb8d990e2"/>
          <w:lang w:val="pl-PL"/>
        </w:rPr>
        <w:t>na osobę (zob. paragrafy 22 oraz 23 powyżej</w:t>
      </w:r>
      <w:r w:rsidRPr="00C96859">
        <w:rPr>
          <w:rStyle w:val="sb8d990e2"/>
          <w:lang w:val="pl-PL"/>
        </w:rPr>
        <w:t>).</w:t>
      </w:r>
    </w:p>
    <w:p w:rsidR="00351C76" w:rsidRPr="00C96859" w:rsidRDefault="00351C76">
      <w:pPr>
        <w:pStyle w:val="JuPara"/>
        <w:rPr>
          <w:i/>
          <w:lang w:val="pl-PL" w:eastAsia="en-US"/>
        </w:rPr>
      </w:pPr>
      <w:r w:rsidRPr="00C96859">
        <w:rPr>
          <w:rStyle w:val="sb8d990e2"/>
          <w:lang w:val="pl-PL"/>
        </w:rPr>
        <w:fldChar w:fldCharType="begin"/>
      </w:r>
      <w:r w:rsidRPr="00C96859">
        <w:rPr>
          <w:rStyle w:val="sb8d990e2"/>
          <w:lang w:val="pl-PL"/>
        </w:rPr>
        <w:instrText xml:space="preserve"> SEQ level0 \*arabic </w:instrText>
      </w:r>
      <w:r w:rsidRPr="00C96859">
        <w:rPr>
          <w:rStyle w:val="sb8d990e2"/>
          <w:lang w:val="pl-PL"/>
        </w:rPr>
        <w:fldChar w:fldCharType="separate"/>
      </w:r>
      <w:r>
        <w:rPr>
          <w:rStyle w:val="sb8d990e2"/>
          <w:noProof/>
          <w:lang w:val="pl-PL"/>
        </w:rPr>
        <w:t>67</w:t>
      </w:r>
      <w:r w:rsidRPr="00C96859">
        <w:rPr>
          <w:rStyle w:val="sb8d990e2"/>
          <w:lang w:val="pl-PL"/>
        </w:rPr>
        <w:fldChar w:fldCharType="end"/>
      </w:r>
      <w:r w:rsidRPr="00C96859">
        <w:rPr>
          <w:rStyle w:val="sb8d990e2"/>
          <w:lang w:val="pl-PL"/>
        </w:rPr>
        <w:t xml:space="preserve">.  Trybunał </w:t>
      </w:r>
      <w:r>
        <w:rPr>
          <w:rStyle w:val="sb8d990e2"/>
          <w:lang w:val="pl-PL"/>
        </w:rPr>
        <w:t>stwierdza</w:t>
      </w:r>
      <w:r w:rsidRPr="00C96859">
        <w:rPr>
          <w:rStyle w:val="sb8d990e2"/>
          <w:lang w:val="pl-PL"/>
        </w:rPr>
        <w:t xml:space="preserve">, </w:t>
      </w:r>
      <w:r>
        <w:rPr>
          <w:rStyle w:val="sb8d990e2"/>
          <w:lang w:val="pl-PL"/>
        </w:rPr>
        <w:t>mając</w:t>
      </w:r>
      <w:r w:rsidRPr="00C96859">
        <w:rPr>
          <w:rStyle w:val="sb8d990e2"/>
          <w:lang w:val="pl-PL"/>
        </w:rPr>
        <w:t xml:space="preserve"> na </w:t>
      </w:r>
      <w:r>
        <w:rPr>
          <w:rStyle w:val="sb8d990e2"/>
          <w:lang w:val="pl-PL"/>
        </w:rPr>
        <w:t xml:space="preserve">względzie </w:t>
      </w:r>
      <w:r w:rsidRPr="00C96859">
        <w:rPr>
          <w:rStyle w:val="sb8d990e2"/>
          <w:lang w:val="pl-PL"/>
        </w:rPr>
        <w:t>krótk</w:t>
      </w:r>
      <w:r>
        <w:rPr>
          <w:rStyle w:val="sb8d990e2"/>
          <w:lang w:val="pl-PL"/>
        </w:rPr>
        <w:t xml:space="preserve">i czas </w:t>
      </w:r>
      <w:r w:rsidRPr="00C96859">
        <w:rPr>
          <w:rStyle w:val="sb8d990e2"/>
          <w:lang w:val="pl-PL"/>
        </w:rPr>
        <w:t>pobyt</w:t>
      </w:r>
      <w:r>
        <w:rPr>
          <w:rStyle w:val="sb8d990e2"/>
          <w:lang w:val="pl-PL"/>
        </w:rPr>
        <w:t>u</w:t>
      </w:r>
      <w:r w:rsidRPr="00C96859">
        <w:rPr>
          <w:rStyle w:val="sb8d990e2"/>
          <w:lang w:val="pl-PL"/>
        </w:rPr>
        <w:t xml:space="preserve"> skarżącego w tych celach (dwa czterodniowe okresy), </w:t>
      </w:r>
      <w:r>
        <w:rPr>
          <w:rStyle w:val="sb8d990e2"/>
          <w:lang w:val="pl-PL"/>
        </w:rPr>
        <w:t xml:space="preserve">że </w:t>
      </w:r>
      <w:r w:rsidRPr="00C96859">
        <w:rPr>
          <w:rStyle w:val="sb8d990e2"/>
          <w:lang w:val="pl-PL"/>
        </w:rPr>
        <w:t xml:space="preserve">warunki jego osadzenia nie osiągnęły </w:t>
      </w:r>
      <w:r>
        <w:rPr>
          <w:rStyle w:val="sb8d990e2"/>
          <w:lang w:val="pl-PL"/>
        </w:rPr>
        <w:t>stopnia dotkliwości</w:t>
      </w:r>
      <w:r w:rsidRPr="00C96859">
        <w:rPr>
          <w:rStyle w:val="sb8d990e2"/>
          <w:lang w:val="pl-PL"/>
        </w:rPr>
        <w:t xml:space="preserve"> wymaganego</w:t>
      </w:r>
      <w:r>
        <w:rPr>
          <w:rStyle w:val="sb8d990e2"/>
          <w:lang w:val="pl-PL"/>
        </w:rPr>
        <w:t>, by uznać traktowanie</w:t>
      </w:r>
      <w:r w:rsidRPr="00C96859">
        <w:rPr>
          <w:rStyle w:val="sb8d990e2"/>
          <w:lang w:val="pl-PL"/>
        </w:rPr>
        <w:t xml:space="preserve"> za nieludzkie lub poniżające w rozumieniu Artykułu 3 </w:t>
      </w:r>
      <w:r>
        <w:rPr>
          <w:rStyle w:val="sb8d990e2"/>
          <w:lang w:val="pl-PL"/>
        </w:rPr>
        <w:t>Konwencji</w:t>
      </w:r>
      <w:r w:rsidRPr="00C96859">
        <w:rPr>
          <w:rStyle w:val="sb8d990e2"/>
          <w:lang w:val="pl-PL"/>
        </w:rPr>
        <w:t xml:space="preserve"> (</w:t>
      </w:r>
      <w:r>
        <w:rPr>
          <w:rStyle w:val="sb8d990e2"/>
          <w:lang w:val="pl-PL"/>
        </w:rPr>
        <w:t>zob.</w:t>
      </w:r>
      <w:r w:rsidRPr="00C96859">
        <w:rPr>
          <w:rStyle w:val="sb8d990e2"/>
          <w:lang w:val="pl-PL"/>
        </w:rPr>
        <w:t xml:space="preserve"> </w:t>
      </w:r>
      <w:r w:rsidRPr="00C96859">
        <w:rPr>
          <w:i/>
          <w:szCs w:val="22"/>
          <w:lang w:val="pl-PL" w:eastAsia="en-US"/>
        </w:rPr>
        <w:t>Dmitriy Rozhin</w:t>
      </w:r>
      <w:r>
        <w:rPr>
          <w:i/>
          <w:szCs w:val="22"/>
          <w:lang w:val="pl-PL" w:eastAsia="en-US"/>
        </w:rPr>
        <w:t xml:space="preserve">, </w:t>
      </w:r>
      <w:r w:rsidRPr="00D12E94">
        <w:rPr>
          <w:szCs w:val="22"/>
          <w:lang w:val="pl-PL" w:eastAsia="en-US"/>
        </w:rPr>
        <w:t>c</w:t>
      </w:r>
      <w:r>
        <w:rPr>
          <w:szCs w:val="22"/>
          <w:lang w:val="pl-PL" w:eastAsia="en-US"/>
        </w:rPr>
        <w:t>y</w:t>
      </w:r>
      <w:r w:rsidRPr="00D12E94">
        <w:rPr>
          <w:szCs w:val="22"/>
          <w:lang w:val="pl-PL" w:eastAsia="en-US"/>
        </w:rPr>
        <w:t>t.</w:t>
      </w:r>
      <w:r>
        <w:rPr>
          <w:szCs w:val="22"/>
          <w:lang w:val="pl-PL" w:eastAsia="en-US"/>
        </w:rPr>
        <w:t xml:space="preserve"> </w:t>
      </w:r>
      <w:r w:rsidRPr="00D12E94">
        <w:rPr>
          <w:szCs w:val="22"/>
          <w:lang w:val="pl-PL" w:eastAsia="en-US"/>
        </w:rPr>
        <w:t>wyż</w:t>
      </w:r>
      <w:r>
        <w:rPr>
          <w:szCs w:val="22"/>
          <w:lang w:val="pl-PL" w:eastAsia="en-US"/>
        </w:rPr>
        <w:t>.,</w:t>
      </w:r>
      <w:r w:rsidRPr="00C96859">
        <w:rPr>
          <w:i/>
          <w:szCs w:val="22"/>
          <w:lang w:val="pl-PL" w:eastAsia="en-US"/>
        </w:rPr>
        <w:t xml:space="preserve"> </w:t>
      </w:r>
      <w:r w:rsidRPr="00353D16">
        <w:rPr>
          <w:lang w:val="pt-BR" w:eastAsia="en-US"/>
        </w:rPr>
        <w:t xml:space="preserve">§ </w:t>
      </w:r>
      <w:r>
        <w:rPr>
          <w:lang w:val="pt-BR" w:eastAsia="en-US"/>
        </w:rPr>
        <w:t xml:space="preserve">53, </w:t>
      </w:r>
      <w:r w:rsidRPr="00C96859">
        <w:rPr>
          <w:i/>
          <w:szCs w:val="22"/>
          <w:lang w:val="pl-PL" w:eastAsia="en-US"/>
        </w:rPr>
        <w:t>Fetisov</w:t>
      </w:r>
      <w:r w:rsidRPr="00C96859">
        <w:rPr>
          <w:i/>
          <w:lang w:val="pl-PL" w:eastAsia="en-US"/>
        </w:rPr>
        <w:t xml:space="preserve"> </w:t>
      </w:r>
      <w:r>
        <w:rPr>
          <w:i/>
          <w:lang w:val="pl-PL" w:eastAsia="en-US"/>
        </w:rPr>
        <w:t>i inni przeciwko Rosji</w:t>
      </w:r>
      <w:r w:rsidRPr="00C96859">
        <w:rPr>
          <w:lang w:val="pl-PL" w:eastAsia="en-US"/>
        </w:rPr>
        <w:t xml:space="preserve">, </w:t>
      </w:r>
      <w:r>
        <w:rPr>
          <w:lang w:val="pl-PL" w:eastAsia="en-US"/>
        </w:rPr>
        <w:t xml:space="preserve">skargi </w:t>
      </w:r>
      <w:r w:rsidRPr="00C96859">
        <w:rPr>
          <w:lang w:val="pl-PL" w:eastAsia="en-US"/>
        </w:rPr>
        <w:t>n</w:t>
      </w:r>
      <w:r>
        <w:rPr>
          <w:lang w:val="pl-PL" w:eastAsia="en-US"/>
        </w:rPr>
        <w:t>r</w:t>
      </w:r>
      <w:r w:rsidRPr="00C96859">
        <w:rPr>
          <w:lang w:val="pl-PL" w:eastAsia="en-US"/>
        </w:rPr>
        <w:t xml:space="preserve"> 43710/07, 6023/08</w:t>
      </w:r>
      <w:r>
        <w:rPr>
          <w:lang w:val="pl-PL" w:eastAsia="en-US"/>
        </w:rPr>
        <w:t>, 11248/08, 27668/08, 31242/08 oraz</w:t>
      </w:r>
      <w:r w:rsidRPr="00C96859">
        <w:rPr>
          <w:lang w:val="pl-PL" w:eastAsia="en-US"/>
        </w:rPr>
        <w:t xml:space="preserve"> 52133/08</w:t>
      </w:r>
      <w:r w:rsidRPr="00747D8D">
        <w:rPr>
          <w:snapToGrid w:val="0"/>
          <w:szCs w:val="24"/>
          <w:lang w:val="pt-BR" w:eastAsia="en-US"/>
        </w:rPr>
        <w:t xml:space="preserve">, § </w:t>
      </w:r>
      <w:r>
        <w:rPr>
          <w:snapToGrid w:val="0"/>
          <w:szCs w:val="24"/>
          <w:lang w:val="pt-BR" w:eastAsia="en-US"/>
        </w:rPr>
        <w:t xml:space="preserve">138, z dnia 17 stycznia </w:t>
      </w:r>
      <w:r w:rsidRPr="00747D8D">
        <w:rPr>
          <w:snapToGrid w:val="0"/>
          <w:szCs w:val="24"/>
          <w:lang w:val="pt-BR" w:eastAsia="en-US"/>
        </w:rPr>
        <w:t>2012</w:t>
      </w:r>
      <w:r>
        <w:rPr>
          <w:snapToGrid w:val="0"/>
          <w:szCs w:val="24"/>
          <w:lang w:val="pt-BR" w:eastAsia="en-US"/>
        </w:rPr>
        <w:t xml:space="preserve"> roku</w:t>
      </w:r>
      <w:r>
        <w:rPr>
          <w:lang w:val="pt-BR" w:eastAsia="en-US"/>
        </w:rPr>
        <w:t>).</w:t>
      </w:r>
    </w:p>
    <w:p w:rsidR="00351C76" w:rsidRPr="0086031E" w:rsidRDefault="00351C76" w:rsidP="00DE04EE">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68</w:t>
      </w:r>
      <w:r w:rsidRPr="0089164E">
        <w:rPr>
          <w:lang w:val="pl-PL"/>
        </w:rPr>
        <w:fldChar w:fldCharType="end"/>
      </w:r>
      <w:r w:rsidRPr="0089164E">
        <w:rPr>
          <w:lang w:val="pl-PL"/>
        </w:rPr>
        <w:t>.  </w:t>
      </w:r>
      <w:r w:rsidRPr="0086031E">
        <w:rPr>
          <w:lang w:val="pl-PL"/>
        </w:rPr>
        <w:t>Wynika stąd, iż</w:t>
      </w:r>
      <w:r>
        <w:rPr>
          <w:lang w:val="pl-PL"/>
        </w:rPr>
        <w:t xml:space="preserve"> nie doszło do</w:t>
      </w:r>
      <w:r w:rsidRPr="0086031E">
        <w:rPr>
          <w:lang w:val="pl-PL"/>
        </w:rPr>
        <w:t xml:space="preserve"> naruszeni</w:t>
      </w:r>
      <w:r>
        <w:rPr>
          <w:lang w:val="pl-PL"/>
        </w:rPr>
        <w:t>a</w:t>
      </w:r>
      <w:r w:rsidRPr="0086031E">
        <w:rPr>
          <w:lang w:val="pl-PL"/>
        </w:rPr>
        <w:t xml:space="preserve"> Artykułu 3 </w:t>
      </w:r>
      <w:r>
        <w:rPr>
          <w:lang w:val="pl-PL"/>
        </w:rPr>
        <w:t>Konwencji.</w:t>
      </w:r>
    </w:p>
    <w:p w:rsidR="00351C76" w:rsidRPr="0089164E" w:rsidRDefault="00351C76" w:rsidP="00747D8D">
      <w:pPr>
        <w:pStyle w:val="JuHIRoman"/>
        <w:rPr>
          <w:lang w:val="pl-PL"/>
        </w:rPr>
      </w:pPr>
      <w:r>
        <w:rPr>
          <w:lang w:val="pl-PL"/>
        </w:rPr>
        <w:t>II.  ZARZUT NARUSZENIA ARTYKUŁU 5 ust.</w:t>
      </w:r>
      <w:r w:rsidRPr="0089164E">
        <w:rPr>
          <w:lang w:val="pl-PL"/>
        </w:rPr>
        <w:t xml:space="preserve"> 3 KONWENCJI</w:t>
      </w:r>
    </w:p>
    <w:p w:rsidR="00351C76" w:rsidRDefault="00351C76" w:rsidP="0086031E">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69</w:t>
      </w:r>
      <w:r w:rsidRPr="0089164E">
        <w:rPr>
          <w:lang w:val="pl-PL"/>
        </w:rPr>
        <w:fldChar w:fldCharType="end"/>
      </w:r>
      <w:r w:rsidRPr="0089164E">
        <w:rPr>
          <w:lang w:val="pl-PL"/>
        </w:rPr>
        <w:t>.  </w:t>
      </w:r>
      <w:r w:rsidRPr="0086031E">
        <w:rPr>
          <w:lang w:val="pl-PL"/>
        </w:rPr>
        <w:t xml:space="preserve">Skarżący </w:t>
      </w:r>
      <w:r>
        <w:rPr>
          <w:lang w:val="pl-PL"/>
        </w:rPr>
        <w:t>zarzucił</w:t>
      </w:r>
      <w:r w:rsidRPr="0086031E">
        <w:rPr>
          <w:lang w:val="pl-PL"/>
        </w:rPr>
        <w:t xml:space="preserve">, iż </w:t>
      </w:r>
      <w:r>
        <w:rPr>
          <w:lang w:val="pl-PL"/>
        </w:rPr>
        <w:t>długość stosowania wobec niego tymczasowego aresztowania była nadmierna. Powołał się na Artykuł 5 ust.</w:t>
      </w:r>
      <w:r w:rsidRPr="0086031E">
        <w:rPr>
          <w:lang w:val="pl-PL"/>
        </w:rPr>
        <w:t> 3 Ko</w:t>
      </w:r>
      <w:r>
        <w:rPr>
          <w:lang w:val="pl-PL"/>
        </w:rPr>
        <w:t>nwencji, który</w:t>
      </w:r>
      <w:r w:rsidRPr="0086031E">
        <w:rPr>
          <w:lang w:val="pl-PL"/>
        </w:rPr>
        <w:t xml:space="preserve"> w </w:t>
      </w:r>
      <w:r>
        <w:rPr>
          <w:lang w:val="pl-PL"/>
        </w:rPr>
        <w:t>istotnej dla sprawy zakresie,</w:t>
      </w:r>
      <w:r w:rsidRPr="0086031E">
        <w:rPr>
          <w:lang w:val="pl-PL"/>
        </w:rPr>
        <w:t xml:space="preserve"> stanowi, co następuje:</w:t>
      </w:r>
    </w:p>
    <w:p w:rsidR="00351C76" w:rsidRPr="0086031E" w:rsidRDefault="00351C76" w:rsidP="0086031E">
      <w:pPr>
        <w:pStyle w:val="JuPara"/>
        <w:rPr>
          <w:lang w:val="pl-PL"/>
        </w:rPr>
      </w:pPr>
    </w:p>
    <w:p w:rsidR="00351C76" w:rsidRPr="00290724" w:rsidRDefault="00351C76" w:rsidP="0086031E">
      <w:pPr>
        <w:spacing w:before="120" w:after="120"/>
        <w:ind w:left="425" w:firstLine="142"/>
        <w:jc w:val="both"/>
        <w:rPr>
          <w:sz w:val="20"/>
          <w:lang w:val="pl-PL"/>
        </w:rPr>
      </w:pPr>
      <w:r w:rsidRPr="00AE5CD5">
        <w:rPr>
          <w:sz w:val="20"/>
          <w:lang w:val="pl-PL"/>
        </w:rPr>
        <w:t>“Każdy zatrzymany lub aresztowany zgodnie z postano</w:t>
      </w:r>
      <w:r w:rsidRPr="00290724">
        <w:rPr>
          <w:sz w:val="20"/>
          <w:lang w:val="pl-PL"/>
        </w:rPr>
        <w:t>wieniami ustępu</w:t>
      </w:r>
      <w:r>
        <w:rPr>
          <w:sz w:val="20"/>
          <w:lang w:val="pl-PL"/>
        </w:rPr>
        <w:t xml:space="preserve"> 1 lit. c) niniejszego Artykułu </w:t>
      </w:r>
      <w:r w:rsidRPr="00290724">
        <w:rPr>
          <w:sz w:val="20"/>
          <w:lang w:val="pl-PL"/>
        </w:rPr>
        <w:t>…</w:t>
      </w:r>
      <w:r>
        <w:rPr>
          <w:sz w:val="20"/>
          <w:lang w:val="pl-PL"/>
        </w:rPr>
        <w:t xml:space="preserve"> </w:t>
      </w:r>
      <w:r w:rsidRPr="00290724">
        <w:rPr>
          <w:sz w:val="20"/>
          <w:lang w:val="pl-PL"/>
        </w:rPr>
        <w:t>ma prawo być sądzony w rozsądnym terminie albo zwolniony na czas postępowania. Zwolnienie może zostać uzależnione od udzielenia gwarancji zapewniających stawienie się na rozprawę.”</w:t>
      </w:r>
    </w:p>
    <w:p w:rsidR="00351C76" w:rsidRPr="0086031E" w:rsidRDefault="00351C76" w:rsidP="00DE573C">
      <w:pPr>
        <w:pStyle w:val="JuQuot"/>
        <w:rPr>
          <w:lang w:val="pl-PL"/>
        </w:rPr>
      </w:pPr>
    </w:p>
    <w:p w:rsidR="00351C76" w:rsidRPr="0089164E" w:rsidRDefault="00351C76" w:rsidP="00DE573C">
      <w:pPr>
        <w:pStyle w:val="JuHA"/>
        <w:rPr>
          <w:lang w:val="pl-PL"/>
        </w:rPr>
      </w:pPr>
      <w:r w:rsidRPr="0089164E">
        <w:rPr>
          <w:lang w:val="pl-PL"/>
        </w:rPr>
        <w:t>A.  Dopuszczalność skargi</w:t>
      </w:r>
    </w:p>
    <w:p w:rsidR="00351C76" w:rsidRPr="0086031E" w:rsidRDefault="00351C76" w:rsidP="004D340A">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70</w:t>
      </w:r>
      <w:r w:rsidRPr="0089164E">
        <w:rPr>
          <w:lang w:val="pl-PL"/>
        </w:rPr>
        <w:fldChar w:fldCharType="end"/>
      </w:r>
      <w:r w:rsidRPr="0089164E">
        <w:rPr>
          <w:lang w:val="pl-PL"/>
        </w:rPr>
        <w:t>.  </w:t>
      </w:r>
      <w:r w:rsidRPr="0086031E">
        <w:rPr>
          <w:lang w:val="pl-PL"/>
        </w:rPr>
        <w:t xml:space="preserve">Rząd nie </w:t>
      </w:r>
      <w:r>
        <w:rPr>
          <w:lang w:val="pl-PL"/>
        </w:rPr>
        <w:t>za</w:t>
      </w:r>
      <w:r w:rsidRPr="0086031E">
        <w:rPr>
          <w:lang w:val="pl-PL"/>
        </w:rPr>
        <w:t>kwestionował dopuszczalności tej skargi.</w:t>
      </w:r>
    </w:p>
    <w:p w:rsidR="00351C76" w:rsidRPr="00F76287" w:rsidRDefault="00351C76" w:rsidP="00C6586E">
      <w:pPr>
        <w:pStyle w:val="JuPara"/>
        <w:rPr>
          <w:lang w:val="pl-PL"/>
        </w:rPr>
      </w:pPr>
      <w:r w:rsidRPr="00F30C7B">
        <w:rPr>
          <w:lang w:val="pl-PL"/>
        </w:rPr>
        <w:fldChar w:fldCharType="begin"/>
      </w:r>
      <w:r w:rsidRPr="00F30C7B">
        <w:rPr>
          <w:lang w:val="pl-PL"/>
        </w:rPr>
        <w:instrText xml:space="preserve"> SEQ level0 \*arabic </w:instrText>
      </w:r>
      <w:r w:rsidRPr="00F30C7B">
        <w:rPr>
          <w:lang w:val="pl-PL"/>
        </w:rPr>
        <w:fldChar w:fldCharType="separate"/>
      </w:r>
      <w:r>
        <w:rPr>
          <w:noProof/>
          <w:lang w:val="pl-PL"/>
        </w:rPr>
        <w:t>71</w:t>
      </w:r>
      <w:r w:rsidRPr="00F30C7B">
        <w:rPr>
          <w:lang w:val="pl-PL"/>
        </w:rPr>
        <w:fldChar w:fldCharType="end"/>
      </w:r>
      <w:r w:rsidRPr="00F30C7B">
        <w:rPr>
          <w:lang w:val="pl-PL"/>
        </w:rPr>
        <w:t>.  </w:t>
      </w:r>
      <w:r w:rsidRPr="00C215DB">
        <w:rPr>
          <w:lang w:val="pl-PL"/>
        </w:rPr>
        <w:t>Trybunał stwierdza, że skarga nie jest oczywiście bezzasadna w rozumieniu Artykułu 35 ust. 3</w:t>
      </w:r>
      <w:r>
        <w:rPr>
          <w:lang w:val="pl-PL"/>
        </w:rPr>
        <w:t xml:space="preserve"> (a)</w:t>
      </w:r>
      <w:r w:rsidRPr="00C215DB">
        <w:rPr>
          <w:lang w:val="pl-PL"/>
        </w:rPr>
        <w:t xml:space="preserve"> Konwenc</w:t>
      </w:r>
      <w:r>
        <w:rPr>
          <w:lang w:val="pl-PL"/>
        </w:rPr>
        <w:t xml:space="preserve">ji. Trybunał stwierdza ponadto, </w:t>
      </w:r>
      <w:r w:rsidRPr="00C215DB">
        <w:rPr>
          <w:lang w:val="pl-PL"/>
        </w:rPr>
        <w:t>że nie jest niedopuszczalna z jakichkolwiek innych przyczyn. Musi zatem zostać uznana za dopuszczalną</w:t>
      </w:r>
      <w:r>
        <w:rPr>
          <w:lang w:val="pl-PL"/>
        </w:rPr>
        <w:t xml:space="preserve">. </w:t>
      </w:r>
    </w:p>
    <w:p w:rsidR="00351C76" w:rsidRPr="00AF1389" w:rsidRDefault="00351C76" w:rsidP="00C6586E">
      <w:pPr>
        <w:pStyle w:val="JuHA"/>
        <w:rPr>
          <w:lang w:val="pl-PL"/>
        </w:rPr>
      </w:pPr>
      <w:r w:rsidRPr="00AF1389">
        <w:rPr>
          <w:lang w:val="pl-PL"/>
        </w:rPr>
        <w:t>B.  Meritum skargi</w:t>
      </w:r>
    </w:p>
    <w:p w:rsidR="00351C76" w:rsidRPr="00AF1389" w:rsidRDefault="00351C76" w:rsidP="007A5EDD">
      <w:pPr>
        <w:pStyle w:val="JuH1"/>
        <w:rPr>
          <w:lang w:val="pl-PL"/>
        </w:rPr>
      </w:pPr>
      <w:r w:rsidRPr="00AF1389">
        <w:rPr>
          <w:lang w:val="pl-PL"/>
        </w:rPr>
        <w:t>1.  </w:t>
      </w:r>
      <w:r>
        <w:rPr>
          <w:lang w:val="pl-PL"/>
        </w:rPr>
        <w:t>Rozpatrywany okres</w:t>
      </w:r>
    </w:p>
    <w:p w:rsidR="00351C76" w:rsidRPr="00F76287" w:rsidRDefault="00351C76" w:rsidP="007A5EDD">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72</w:t>
      </w:r>
      <w:r w:rsidRPr="0089164E">
        <w:rPr>
          <w:lang w:val="pl-PL"/>
        </w:rPr>
        <w:fldChar w:fldCharType="end"/>
      </w:r>
      <w:r w:rsidRPr="0089164E">
        <w:rPr>
          <w:lang w:val="pl-PL"/>
        </w:rPr>
        <w:t>.  </w:t>
      </w:r>
      <w:r>
        <w:rPr>
          <w:lang w:val="pl-PL"/>
        </w:rPr>
        <w:t>Rozpatrywany okres rozpoczął bieg w dniu 4 grudnia 2004 a zakończył w dniu</w:t>
      </w:r>
      <w:r w:rsidRPr="00F76287">
        <w:rPr>
          <w:lang w:val="pl-PL"/>
        </w:rPr>
        <w:t xml:space="preserve"> 26 października 2006</w:t>
      </w:r>
      <w:r>
        <w:rPr>
          <w:lang w:val="pl-PL"/>
        </w:rPr>
        <w:t xml:space="preserve"> roku</w:t>
      </w:r>
      <w:r w:rsidRPr="00F76287">
        <w:rPr>
          <w:lang w:val="pl-PL"/>
        </w:rPr>
        <w:t xml:space="preserve">; </w:t>
      </w:r>
      <w:r>
        <w:rPr>
          <w:lang w:val="pl-PL"/>
        </w:rPr>
        <w:t>wynosił on zatem jeden rok, dziesięć miesięcy i dwadzieścia dwa dni.</w:t>
      </w:r>
    </w:p>
    <w:p w:rsidR="00351C76" w:rsidRPr="0089164E" w:rsidRDefault="00351C76" w:rsidP="00530D67">
      <w:pPr>
        <w:pStyle w:val="JuH1"/>
        <w:rPr>
          <w:lang w:val="pl-PL"/>
        </w:rPr>
      </w:pPr>
      <w:r w:rsidRPr="0089164E">
        <w:rPr>
          <w:lang w:val="pl-PL"/>
        </w:rPr>
        <w:t>2.  Stanowiska stron</w:t>
      </w:r>
    </w:p>
    <w:p w:rsidR="00351C76" w:rsidRPr="0089164E" w:rsidRDefault="00351C76" w:rsidP="00067C29">
      <w:pPr>
        <w:pStyle w:val="JuHa0"/>
        <w:rPr>
          <w:lang w:val="pl-PL"/>
        </w:rPr>
      </w:pPr>
      <w:r w:rsidRPr="0089164E">
        <w:rPr>
          <w:lang w:val="pl-PL"/>
        </w:rPr>
        <w:t>(a)  Skarżący</w:t>
      </w:r>
    </w:p>
    <w:p w:rsidR="00351C76" w:rsidRPr="00904F55" w:rsidRDefault="00351C76" w:rsidP="00530D67">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73</w:t>
      </w:r>
      <w:r w:rsidRPr="0089164E">
        <w:rPr>
          <w:lang w:val="pl-PL"/>
        </w:rPr>
        <w:fldChar w:fldCharType="end"/>
      </w:r>
      <w:r w:rsidRPr="0089164E">
        <w:rPr>
          <w:i/>
          <w:lang w:val="pl-PL"/>
        </w:rPr>
        <w:t>.  </w:t>
      </w:r>
      <w:r w:rsidRPr="00904F55">
        <w:rPr>
          <w:lang w:val="pl-PL"/>
        </w:rPr>
        <w:t xml:space="preserve">Skarżący </w:t>
      </w:r>
      <w:r>
        <w:rPr>
          <w:lang w:val="pl-PL"/>
        </w:rPr>
        <w:t xml:space="preserve">sformułował zarzut przewlekłości tymczasowego aresztowania </w:t>
      </w:r>
    </w:p>
    <w:p w:rsidR="00351C76" w:rsidRPr="0089164E" w:rsidRDefault="00351C76" w:rsidP="00067C29">
      <w:pPr>
        <w:pStyle w:val="JuHa0"/>
        <w:rPr>
          <w:lang w:val="pl-PL"/>
        </w:rPr>
      </w:pPr>
      <w:r w:rsidRPr="0089164E">
        <w:rPr>
          <w:lang w:val="pl-PL"/>
        </w:rPr>
        <w:t>(b)  Rząd</w:t>
      </w:r>
    </w:p>
    <w:p w:rsidR="00351C76" w:rsidRPr="001D49B2" w:rsidRDefault="00351C76" w:rsidP="00067C29">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74</w:t>
      </w:r>
      <w:r w:rsidRPr="0089164E">
        <w:rPr>
          <w:lang w:val="pl-PL"/>
        </w:rPr>
        <w:fldChar w:fldCharType="end"/>
      </w:r>
      <w:r w:rsidRPr="0089164E">
        <w:rPr>
          <w:lang w:val="pl-PL"/>
        </w:rPr>
        <w:t>.  </w:t>
      </w:r>
      <w:r w:rsidRPr="00904F55">
        <w:rPr>
          <w:lang w:val="pl-PL"/>
        </w:rPr>
        <w:t xml:space="preserve">Rząd utrzymywał, iż w </w:t>
      </w:r>
      <w:r>
        <w:rPr>
          <w:lang w:val="pl-PL"/>
        </w:rPr>
        <w:t>niniejszej</w:t>
      </w:r>
      <w:r w:rsidRPr="00904F55">
        <w:rPr>
          <w:lang w:val="pl-PL"/>
        </w:rPr>
        <w:t xml:space="preserve"> sprawie wszelkie </w:t>
      </w:r>
      <w:r>
        <w:rPr>
          <w:lang w:val="pl-PL"/>
        </w:rPr>
        <w:t>przesłanki do zastosowania oraz przedłuże</w:t>
      </w:r>
      <w:r w:rsidRPr="00904F55">
        <w:rPr>
          <w:lang w:val="pl-PL"/>
        </w:rPr>
        <w:t xml:space="preserve">nia tymczasowego aresztowania zostały spełnione. </w:t>
      </w:r>
      <w:r>
        <w:rPr>
          <w:lang w:val="pl-PL"/>
        </w:rPr>
        <w:t>Podstawą do umieszczenia skarżącego w areszcie było</w:t>
      </w:r>
      <w:r w:rsidRPr="00904F55">
        <w:rPr>
          <w:lang w:val="pl-PL"/>
        </w:rPr>
        <w:t xml:space="preserve"> uzasadnione podejrzenie</w:t>
      </w:r>
      <w:r>
        <w:rPr>
          <w:lang w:val="pl-PL"/>
        </w:rPr>
        <w:t>, iż popełnił on zarzucane mu czyny, poważny</w:t>
      </w:r>
      <w:r w:rsidRPr="00904F55">
        <w:rPr>
          <w:lang w:val="pl-PL"/>
        </w:rPr>
        <w:t xml:space="preserve"> </w:t>
      </w:r>
      <w:r>
        <w:rPr>
          <w:lang w:val="pl-PL"/>
        </w:rPr>
        <w:t>charakter</w:t>
      </w:r>
      <w:r w:rsidRPr="00904F55">
        <w:rPr>
          <w:lang w:val="pl-PL"/>
        </w:rPr>
        <w:t xml:space="preserve"> </w:t>
      </w:r>
      <w:r>
        <w:rPr>
          <w:lang w:val="pl-PL"/>
        </w:rPr>
        <w:t>przestępstw oraz</w:t>
      </w:r>
      <w:r w:rsidRPr="00904F55">
        <w:rPr>
          <w:lang w:val="pl-PL"/>
        </w:rPr>
        <w:t xml:space="preserve"> surowość grożącej mu kary. Ponadto, </w:t>
      </w:r>
      <w:r>
        <w:rPr>
          <w:lang w:val="pl-PL"/>
        </w:rPr>
        <w:t>wzrosło ryzyko utrudniania postępowania lub fałszowania dowodów z uwagi na znaczną szkodę majątkową, która powstała wobec spółki na skutek rzekomego działania skarżącego</w:t>
      </w:r>
      <w:r w:rsidRPr="00904F55">
        <w:rPr>
          <w:lang w:val="pl-PL"/>
        </w:rPr>
        <w:t>.</w:t>
      </w:r>
      <w:r>
        <w:rPr>
          <w:lang w:val="pl-PL"/>
        </w:rPr>
        <w:t xml:space="preserve"> </w:t>
      </w:r>
      <w:r w:rsidRPr="001D49B2">
        <w:rPr>
          <w:lang w:val="pl-PL"/>
        </w:rPr>
        <w:t>W opinii Rządu, sprawa była bardzo zawiła</w:t>
      </w:r>
      <w:r>
        <w:rPr>
          <w:lang w:val="pl-PL"/>
        </w:rPr>
        <w:t xml:space="preserve">, ponieważ miała charakter gospodarczy a zeznania </w:t>
      </w:r>
      <w:r w:rsidRPr="001D49B2">
        <w:rPr>
          <w:lang w:val="pl-PL"/>
        </w:rPr>
        <w:t>skarżącego oraz innych współoskarżonych</w:t>
      </w:r>
      <w:r>
        <w:rPr>
          <w:lang w:val="pl-PL"/>
        </w:rPr>
        <w:t xml:space="preserve"> pozostawały w sprzeczności</w:t>
      </w:r>
      <w:r w:rsidRPr="001D49B2">
        <w:rPr>
          <w:lang w:val="pl-PL"/>
        </w:rPr>
        <w:t>.</w:t>
      </w:r>
      <w:r>
        <w:rPr>
          <w:lang w:val="pl-PL"/>
        </w:rPr>
        <w:t xml:space="preserve"> W </w:t>
      </w:r>
      <w:r w:rsidRPr="001D49B2">
        <w:rPr>
          <w:lang w:val="pl-PL"/>
        </w:rPr>
        <w:t>momencie wniesienia aktu oskarżenia przeciwko skarżącemu</w:t>
      </w:r>
      <w:r>
        <w:rPr>
          <w:lang w:val="pl-PL"/>
        </w:rPr>
        <w:t>, akta sprawy składały się ze 107 tomów i dotyczyły 61 przestępstw, których rzekomo dopuściło się12 oskarżonych.</w:t>
      </w:r>
      <w:r w:rsidRPr="001D49B2">
        <w:rPr>
          <w:lang w:val="pl-PL"/>
        </w:rPr>
        <w:t xml:space="preserve"> Na koniec, w opini</w:t>
      </w:r>
      <w:r>
        <w:rPr>
          <w:lang w:val="pl-PL"/>
        </w:rPr>
        <w:t>i</w:t>
      </w:r>
      <w:r w:rsidRPr="001D49B2">
        <w:rPr>
          <w:lang w:val="pl-PL"/>
        </w:rPr>
        <w:t xml:space="preserve"> Rządu, władze krajowe </w:t>
      </w:r>
      <w:r>
        <w:rPr>
          <w:lang w:val="pl-PL"/>
        </w:rPr>
        <w:t>dochowały</w:t>
      </w:r>
      <w:r w:rsidRPr="001D49B2">
        <w:rPr>
          <w:lang w:val="pl-PL"/>
        </w:rPr>
        <w:t xml:space="preserve"> w tej </w:t>
      </w:r>
      <w:r>
        <w:rPr>
          <w:lang w:val="pl-PL"/>
        </w:rPr>
        <w:t>sprawie szczególnej staranności</w:t>
      </w:r>
      <w:r w:rsidRPr="001D49B2">
        <w:rPr>
          <w:lang w:val="pl-PL"/>
        </w:rPr>
        <w:t xml:space="preserve">. </w:t>
      </w:r>
    </w:p>
    <w:p w:rsidR="00351C76" w:rsidRPr="009D708B" w:rsidRDefault="00351C76" w:rsidP="002F4B97">
      <w:pPr>
        <w:pStyle w:val="JuH1"/>
        <w:rPr>
          <w:lang w:val="pl-PL"/>
        </w:rPr>
      </w:pPr>
      <w:r w:rsidRPr="009D708B">
        <w:rPr>
          <w:lang w:val="pl-PL"/>
        </w:rPr>
        <w:t>3.  Stanowisko Trybunału</w:t>
      </w:r>
    </w:p>
    <w:p w:rsidR="00351C76" w:rsidRPr="0089164E" w:rsidRDefault="00351C76" w:rsidP="00380455">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75</w:t>
      </w:r>
      <w:r w:rsidRPr="0089164E">
        <w:rPr>
          <w:lang w:val="pl-PL"/>
        </w:rPr>
        <w:fldChar w:fldCharType="end"/>
      </w:r>
      <w:r w:rsidRPr="0089164E">
        <w:rPr>
          <w:lang w:val="pl-PL"/>
        </w:rPr>
        <w:t>.  </w:t>
      </w:r>
      <w:r w:rsidRPr="00F340EA">
        <w:rPr>
          <w:lang w:val="pl-PL"/>
        </w:rPr>
        <w:t>Trybunał przypomina, że ogólne zasady dotyczące prawa do “bycia</w:t>
      </w:r>
      <w:r w:rsidRPr="00290724">
        <w:rPr>
          <w:lang w:val="pl-PL"/>
        </w:rPr>
        <w:t xml:space="preserve"> sądzony</w:t>
      </w:r>
      <w:r w:rsidRPr="00F340EA">
        <w:rPr>
          <w:lang w:val="pl-PL"/>
        </w:rPr>
        <w:t>m</w:t>
      </w:r>
      <w:r w:rsidRPr="00290724">
        <w:rPr>
          <w:lang w:val="pl-PL"/>
        </w:rPr>
        <w:t xml:space="preserve"> w rozsądnym terminie albo zwolniony</w:t>
      </w:r>
      <w:r w:rsidRPr="00F340EA">
        <w:rPr>
          <w:lang w:val="pl-PL"/>
        </w:rPr>
        <w:t>m</w:t>
      </w:r>
      <w:r w:rsidRPr="00290724">
        <w:rPr>
          <w:lang w:val="pl-PL"/>
        </w:rPr>
        <w:t xml:space="preserve"> na czas postępowania</w:t>
      </w:r>
      <w:r w:rsidRPr="00F340EA">
        <w:rPr>
          <w:lang w:val="pl-PL"/>
        </w:rPr>
        <w:t>”, g</w:t>
      </w:r>
      <w:r>
        <w:rPr>
          <w:lang w:val="pl-PL"/>
        </w:rPr>
        <w:t>warantowanego</w:t>
      </w:r>
      <w:r w:rsidRPr="00F340EA">
        <w:rPr>
          <w:lang w:val="pl-PL"/>
        </w:rPr>
        <w:t xml:space="preserve"> na mocy Artykułu 5 ust. 3 Konwencji zostały zawarte w kilku </w:t>
      </w:r>
      <w:r>
        <w:rPr>
          <w:lang w:val="pl-PL"/>
        </w:rPr>
        <w:t>wydanych wcześniej wyrokach</w:t>
      </w:r>
      <w:r w:rsidRPr="00F340EA">
        <w:rPr>
          <w:lang w:val="pl-PL"/>
        </w:rPr>
        <w:t xml:space="preserve"> </w:t>
      </w:r>
      <w:r>
        <w:rPr>
          <w:lang w:val="pl-PL"/>
        </w:rPr>
        <w:t>(zob.</w:t>
      </w:r>
      <w:r w:rsidRPr="00F340EA">
        <w:rPr>
          <w:lang w:val="pl-PL"/>
        </w:rPr>
        <w:t xml:space="preserve">, </w:t>
      </w:r>
      <w:r>
        <w:rPr>
          <w:lang w:val="pl-PL"/>
        </w:rPr>
        <w:t>między innymi</w:t>
      </w:r>
      <w:r w:rsidRPr="00F340EA">
        <w:rPr>
          <w:lang w:val="pl-PL"/>
        </w:rPr>
        <w:t xml:space="preserve">, </w:t>
      </w:r>
      <w:r>
        <w:rPr>
          <w:i/>
          <w:lang w:val="pl-PL" w:eastAsia="en-US"/>
        </w:rPr>
        <w:t>Kudła przeciwko</w:t>
      </w:r>
      <w:r w:rsidRPr="00F340EA">
        <w:rPr>
          <w:i/>
          <w:lang w:val="pl-PL" w:eastAsia="en-US"/>
        </w:rPr>
        <w:t xml:space="preserve"> Pol</w:t>
      </w:r>
      <w:r>
        <w:rPr>
          <w:i/>
          <w:lang w:val="pl-PL" w:eastAsia="en-US"/>
        </w:rPr>
        <w:t>sce</w:t>
      </w:r>
      <w:r>
        <w:rPr>
          <w:lang w:val="pl-PL" w:eastAsia="en-US"/>
        </w:rPr>
        <w:t>, cyt. wyż.</w:t>
      </w:r>
      <w:r w:rsidRPr="00F340EA">
        <w:rPr>
          <w:lang w:val="pl-PL" w:eastAsia="en-US"/>
        </w:rPr>
        <w:t xml:space="preserve">, § 110 </w:t>
      </w:r>
      <w:r w:rsidRPr="00F340EA">
        <w:rPr>
          <w:i/>
          <w:lang w:val="pl-PL" w:eastAsia="en-US"/>
        </w:rPr>
        <w:t>et seq.</w:t>
      </w:r>
      <w:r>
        <w:rPr>
          <w:lang w:val="pl-PL" w:eastAsia="en-US"/>
        </w:rPr>
        <w:t>; oraz</w:t>
      </w:r>
      <w:r w:rsidRPr="00F340EA">
        <w:rPr>
          <w:lang w:val="pl-PL" w:eastAsia="en-US"/>
        </w:rPr>
        <w:t xml:space="preserve"> </w:t>
      </w:r>
      <w:r>
        <w:rPr>
          <w:i/>
          <w:lang w:val="pl-PL"/>
        </w:rPr>
        <w:t>McKay przeciwko Wielkiej Brytanii</w:t>
      </w:r>
      <w:r w:rsidRPr="00F340EA">
        <w:rPr>
          <w:i/>
          <w:lang w:val="pl-PL"/>
        </w:rPr>
        <w:t xml:space="preserve">. </w:t>
      </w:r>
      <w:r w:rsidRPr="00660E9F">
        <w:rPr>
          <w:lang w:val="pl-PL"/>
        </w:rPr>
        <w:t>[GC], skarga nr 543/03, §§ 41-44, ECHR 2006-..., z kolejnymi odniesieniami).</w:t>
      </w:r>
    </w:p>
    <w:p w:rsidR="00351C76" w:rsidRPr="0089164E" w:rsidRDefault="00351C76" w:rsidP="00380455">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76</w:t>
      </w:r>
      <w:r w:rsidRPr="0089164E">
        <w:rPr>
          <w:lang w:val="pl-PL"/>
        </w:rPr>
        <w:fldChar w:fldCharType="end"/>
      </w:r>
      <w:r w:rsidRPr="0089164E">
        <w:rPr>
          <w:lang w:val="pl-PL"/>
        </w:rPr>
        <w:t>.  </w:t>
      </w:r>
      <w:r w:rsidRPr="00F30C7B">
        <w:rPr>
          <w:lang w:val="pl-PL"/>
        </w:rPr>
        <w:t xml:space="preserve">Władze, wydając decyzję w przedmiocie tymczasowego aresztowania, oprócz uzasadnionego podejrzenia </w:t>
      </w:r>
      <w:r>
        <w:rPr>
          <w:lang w:val="pl-PL"/>
        </w:rPr>
        <w:t>wobec skarżącego</w:t>
      </w:r>
      <w:r w:rsidRPr="00F30C7B">
        <w:rPr>
          <w:lang w:val="pl-PL"/>
        </w:rPr>
        <w:t>, op</w:t>
      </w:r>
      <w:r>
        <w:rPr>
          <w:lang w:val="pl-PL"/>
        </w:rPr>
        <w:t>arły się głównie</w:t>
      </w:r>
      <w:r w:rsidRPr="00F30C7B">
        <w:rPr>
          <w:lang w:val="pl-PL"/>
        </w:rPr>
        <w:t xml:space="preserve"> na trzech przesłankach, mianowicie: </w:t>
      </w:r>
      <w:r w:rsidRPr="00F05C96">
        <w:rPr>
          <w:lang w:val="pl-PL"/>
        </w:rPr>
        <w:t>poważnym charakterze przestępstw, które mu zarzucono</w:t>
      </w:r>
      <w:r w:rsidRPr="00F30C7B">
        <w:rPr>
          <w:lang w:val="pl-PL"/>
        </w:rPr>
        <w:t xml:space="preserve">, surowości grożącej mu kary oraz </w:t>
      </w:r>
      <w:r>
        <w:rPr>
          <w:lang w:val="pl-PL"/>
        </w:rPr>
        <w:t>istnieniu ryzyka</w:t>
      </w:r>
      <w:r w:rsidRPr="00F30C7B">
        <w:rPr>
          <w:lang w:val="pl-PL"/>
        </w:rPr>
        <w:t xml:space="preserve"> </w:t>
      </w:r>
      <w:r>
        <w:rPr>
          <w:lang w:val="pl-PL"/>
        </w:rPr>
        <w:t xml:space="preserve">fałszowania </w:t>
      </w:r>
      <w:r w:rsidRPr="00F30C7B">
        <w:rPr>
          <w:lang w:val="pl-PL"/>
        </w:rPr>
        <w:t>dowodów.</w:t>
      </w:r>
      <w:r>
        <w:rPr>
          <w:lang w:val="pl-PL"/>
        </w:rPr>
        <w:t xml:space="preserve"> </w:t>
      </w:r>
    </w:p>
    <w:p w:rsidR="00351C76" w:rsidRPr="007A7208" w:rsidRDefault="00351C76" w:rsidP="00380455">
      <w:pPr>
        <w:pStyle w:val="JuPara"/>
        <w:rPr>
          <w:rStyle w:val="sb8d990e2"/>
          <w:lang w:val="pl-PL"/>
        </w:rPr>
      </w:pPr>
      <w:r w:rsidRPr="0089164E">
        <w:rPr>
          <w:rStyle w:val="sb8d990e2"/>
          <w:lang w:val="pl-PL"/>
        </w:rPr>
        <w:fldChar w:fldCharType="begin"/>
      </w:r>
      <w:r w:rsidRPr="0089164E">
        <w:rPr>
          <w:rStyle w:val="sb8d990e2"/>
          <w:lang w:val="pl-PL"/>
        </w:rPr>
        <w:instrText xml:space="preserve"> SEQ level0 \*arabic </w:instrText>
      </w:r>
      <w:r w:rsidRPr="0089164E">
        <w:rPr>
          <w:rStyle w:val="sb8d990e2"/>
          <w:lang w:val="pl-PL"/>
        </w:rPr>
        <w:fldChar w:fldCharType="separate"/>
      </w:r>
      <w:r>
        <w:rPr>
          <w:rStyle w:val="sb8d990e2"/>
          <w:noProof/>
          <w:lang w:val="pl-PL"/>
        </w:rPr>
        <w:t>77</w:t>
      </w:r>
      <w:r w:rsidRPr="0089164E">
        <w:rPr>
          <w:rStyle w:val="sb8d990e2"/>
          <w:lang w:val="pl-PL"/>
        </w:rPr>
        <w:fldChar w:fldCharType="end"/>
      </w:r>
      <w:r w:rsidRPr="0089164E">
        <w:rPr>
          <w:rStyle w:val="sb8d990e2"/>
          <w:lang w:val="pl-PL"/>
        </w:rPr>
        <w:t>.  </w:t>
      </w:r>
      <w:r w:rsidRPr="007D39EC">
        <w:rPr>
          <w:rStyle w:val="sb8d990e2"/>
          <w:lang w:val="pl-PL"/>
        </w:rPr>
        <w:t xml:space="preserve">Trybunał zauważa, iż skarżącemu </w:t>
      </w:r>
      <w:r>
        <w:rPr>
          <w:rStyle w:val="sb8d990e2"/>
          <w:lang w:val="pl-PL"/>
        </w:rPr>
        <w:t xml:space="preserve">postawiono szereg zarzutów </w:t>
      </w:r>
      <w:r w:rsidRPr="007D39EC">
        <w:rPr>
          <w:rStyle w:val="sb8d990e2"/>
          <w:lang w:val="pl-PL"/>
        </w:rPr>
        <w:t>dotyczących prowadzenia spółki.</w:t>
      </w:r>
      <w:r>
        <w:rPr>
          <w:rStyle w:val="sb8d990e2"/>
          <w:lang w:val="pl-PL"/>
        </w:rPr>
        <w:t xml:space="preserve"> Prawdą jest, iż skarżący nie został oskarżony o udział w zorganizowanej grupie przestępczej (</w:t>
      </w:r>
      <w:r w:rsidRPr="007D39EC">
        <w:rPr>
          <w:rStyle w:val="sb8d990e2"/>
          <w:i/>
          <w:lang w:val="pl-PL"/>
        </w:rPr>
        <w:t>a contrario</w:t>
      </w:r>
      <w:r w:rsidRPr="007D39EC">
        <w:rPr>
          <w:rStyle w:val="sb8d990e2"/>
          <w:lang w:val="pl-PL"/>
        </w:rPr>
        <w:t xml:space="preserve"> </w:t>
      </w:r>
      <w:r>
        <w:rPr>
          <w:rStyle w:val="s6b621b36"/>
          <w:i/>
          <w:lang w:val="pl-PL"/>
        </w:rPr>
        <w:t>Bąk przeciwko Polsce,</w:t>
      </w:r>
      <w:r>
        <w:rPr>
          <w:rStyle w:val="s6b621b36"/>
          <w:lang w:val="pl-PL"/>
        </w:rPr>
        <w:t xml:space="preserve"> skarga</w:t>
      </w:r>
      <w:r>
        <w:rPr>
          <w:rStyle w:val="sb8d990e2"/>
          <w:lang w:val="pl-PL"/>
        </w:rPr>
        <w:t xml:space="preserve"> nr 7870/04, § 57, z dnia 16 stycznia</w:t>
      </w:r>
      <w:r w:rsidRPr="007D39EC">
        <w:rPr>
          <w:rStyle w:val="sb8d990e2"/>
          <w:lang w:val="pl-PL"/>
        </w:rPr>
        <w:t xml:space="preserve"> 2007</w:t>
      </w:r>
      <w:r>
        <w:rPr>
          <w:rStyle w:val="sb8d990e2"/>
          <w:lang w:val="pl-PL"/>
        </w:rPr>
        <w:t xml:space="preserve"> roku</w:t>
      </w:r>
      <w:r w:rsidRPr="007D39EC">
        <w:rPr>
          <w:rStyle w:val="sb8d990e2"/>
          <w:lang w:val="pl-PL"/>
        </w:rPr>
        <w:t xml:space="preserve">). </w:t>
      </w:r>
      <w:r>
        <w:rPr>
          <w:rStyle w:val="sb8d990e2"/>
          <w:lang w:val="pl-PL"/>
        </w:rPr>
        <w:t xml:space="preserve">Postępowanie </w:t>
      </w:r>
      <w:r w:rsidRPr="00A52419">
        <w:rPr>
          <w:rStyle w:val="sb8d990e2"/>
          <w:lang w:val="pl-PL"/>
        </w:rPr>
        <w:t>w przedmiotowej sprawie dotyczyło jednak 11 innych współoskarżonych, kilkuset świadków oraz wymagało zebrania materiału dowodowego z</w:t>
      </w:r>
      <w:r>
        <w:rPr>
          <w:rStyle w:val="sb8d990e2"/>
          <w:lang w:val="pl-PL"/>
        </w:rPr>
        <w:t xml:space="preserve"> za</w:t>
      </w:r>
      <w:r w:rsidRPr="00A52419">
        <w:rPr>
          <w:rStyle w:val="sb8d990e2"/>
          <w:lang w:val="pl-PL"/>
        </w:rPr>
        <w:t>granicy</w:t>
      </w:r>
      <w:r w:rsidRPr="007A7208">
        <w:rPr>
          <w:rStyle w:val="sb8d990e2"/>
          <w:lang w:val="pl-PL"/>
        </w:rPr>
        <w:t xml:space="preserve"> (zob</w:t>
      </w:r>
      <w:r>
        <w:rPr>
          <w:rStyle w:val="sb8d990e2"/>
          <w:lang w:val="pl-PL"/>
        </w:rPr>
        <w:t>.</w:t>
      </w:r>
      <w:r w:rsidRPr="007A7208">
        <w:rPr>
          <w:rStyle w:val="sb8d990e2"/>
          <w:lang w:val="pl-PL"/>
        </w:rPr>
        <w:t xml:space="preserve"> </w:t>
      </w:r>
      <w:r>
        <w:rPr>
          <w:rStyle w:val="sb8d990e2"/>
          <w:lang w:val="pl-PL"/>
        </w:rPr>
        <w:t>paragrafy</w:t>
      </w:r>
      <w:r w:rsidRPr="007A7208">
        <w:rPr>
          <w:rStyle w:val="sb8d990e2"/>
          <w:lang w:val="pl-PL"/>
        </w:rPr>
        <w:t xml:space="preserve"> 8 i 9 powyżej). </w:t>
      </w:r>
    </w:p>
    <w:p w:rsidR="00351C76" w:rsidRPr="00305A97" w:rsidRDefault="00351C76" w:rsidP="00647F33">
      <w:pPr>
        <w:pStyle w:val="JuPara"/>
        <w:rPr>
          <w:rStyle w:val="sb8d990e2"/>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78</w:t>
      </w:r>
      <w:r w:rsidRPr="0089164E">
        <w:rPr>
          <w:lang w:val="pl-PL"/>
        </w:rPr>
        <w:fldChar w:fldCharType="end"/>
      </w:r>
      <w:r w:rsidRPr="0089164E">
        <w:rPr>
          <w:lang w:val="pl-PL"/>
        </w:rPr>
        <w:t>.  </w:t>
      </w:r>
      <w:r w:rsidRPr="00576701">
        <w:rPr>
          <w:lang w:val="pl-PL" w:eastAsia="en-GB"/>
        </w:rPr>
        <w:t>Trybunał przyjmuje argument, że uzasadnione podejrzenie popełnienia przez skarżącego poważnych przestępstw</w:t>
      </w:r>
      <w:r w:rsidRPr="007A7208">
        <w:rPr>
          <w:lang w:val="pl-PL"/>
        </w:rPr>
        <w:t xml:space="preserve"> </w:t>
      </w:r>
      <w:r>
        <w:rPr>
          <w:lang w:val="pl-PL"/>
        </w:rPr>
        <w:t xml:space="preserve">oraz </w:t>
      </w:r>
      <w:r w:rsidRPr="007A7208">
        <w:rPr>
          <w:lang w:val="pl-PL"/>
        </w:rPr>
        <w:t xml:space="preserve">surowość grożącej </w:t>
      </w:r>
      <w:r>
        <w:rPr>
          <w:lang w:val="pl-PL"/>
        </w:rPr>
        <w:t xml:space="preserve">mu </w:t>
      </w:r>
      <w:r w:rsidRPr="007A7208">
        <w:rPr>
          <w:lang w:val="pl-PL"/>
        </w:rPr>
        <w:t xml:space="preserve">kary </w:t>
      </w:r>
      <w:r>
        <w:rPr>
          <w:lang w:val="pl-PL"/>
        </w:rPr>
        <w:t xml:space="preserve">stanowiły początkowo </w:t>
      </w:r>
      <w:r w:rsidRPr="007A7208">
        <w:rPr>
          <w:lang w:val="pl-PL"/>
        </w:rPr>
        <w:t>ist</w:t>
      </w:r>
      <w:r>
        <w:rPr>
          <w:lang w:val="pl-PL"/>
        </w:rPr>
        <w:t>otne przesłanki do zastosowania</w:t>
      </w:r>
      <w:r w:rsidRPr="007A7208">
        <w:rPr>
          <w:lang w:val="pl-PL"/>
        </w:rPr>
        <w:t xml:space="preserve"> </w:t>
      </w:r>
      <w:r>
        <w:rPr>
          <w:lang w:val="pl-PL"/>
        </w:rPr>
        <w:t xml:space="preserve">wobec niego </w:t>
      </w:r>
      <w:r w:rsidRPr="007A7208">
        <w:rPr>
          <w:lang w:val="pl-PL"/>
        </w:rPr>
        <w:t>tymczasowego aresztowania</w:t>
      </w:r>
      <w:r>
        <w:rPr>
          <w:lang w:val="pl-PL"/>
        </w:rPr>
        <w:t xml:space="preserve">. </w:t>
      </w:r>
      <w:r w:rsidRPr="00305A97">
        <w:rPr>
          <w:lang w:val="pl-PL"/>
        </w:rPr>
        <w:t>Potrzeba zabezpieczeni</w:t>
      </w:r>
      <w:r>
        <w:rPr>
          <w:lang w:val="pl-PL"/>
        </w:rPr>
        <w:t>a</w:t>
      </w:r>
      <w:r w:rsidRPr="00305A97">
        <w:rPr>
          <w:lang w:val="pl-PL"/>
        </w:rPr>
        <w:t xml:space="preserve"> prawidłowego </w:t>
      </w:r>
      <w:r>
        <w:rPr>
          <w:lang w:val="pl-PL"/>
        </w:rPr>
        <w:t>toku</w:t>
      </w:r>
      <w:r w:rsidRPr="00305A97">
        <w:rPr>
          <w:lang w:val="pl-PL"/>
        </w:rPr>
        <w:t xml:space="preserve"> postępowania, w szczególności procesu </w:t>
      </w:r>
      <w:r>
        <w:rPr>
          <w:lang w:val="pl-PL"/>
        </w:rPr>
        <w:t>uzyskiwania zeznań od licznej grupy świadków</w:t>
      </w:r>
      <w:r w:rsidRPr="00305A97">
        <w:rPr>
          <w:lang w:val="pl-PL"/>
        </w:rPr>
        <w:t>, stanowi</w:t>
      </w:r>
      <w:r>
        <w:rPr>
          <w:lang w:val="pl-PL"/>
        </w:rPr>
        <w:t>ła</w:t>
      </w:r>
      <w:r w:rsidRPr="00305A97">
        <w:rPr>
          <w:lang w:val="pl-PL"/>
        </w:rPr>
        <w:t xml:space="preserve"> </w:t>
      </w:r>
      <w:r>
        <w:rPr>
          <w:lang w:val="pl-PL"/>
        </w:rPr>
        <w:t>także uzasadnioną podstawę</w:t>
      </w:r>
      <w:r w:rsidRPr="00305A97">
        <w:rPr>
          <w:lang w:val="pl-PL"/>
        </w:rPr>
        <w:t xml:space="preserve"> do utrzymania </w:t>
      </w:r>
      <w:r>
        <w:rPr>
          <w:lang w:val="pl-PL"/>
        </w:rPr>
        <w:t>stosowania tymczasowego aresztowania wobec skarżącego.</w:t>
      </w:r>
    </w:p>
    <w:p w:rsidR="00351C76" w:rsidRPr="0089164E" w:rsidRDefault="00351C76" w:rsidP="00647F33">
      <w:pPr>
        <w:pStyle w:val="JuPara"/>
        <w:rPr>
          <w:rStyle w:val="sb8d990e2"/>
          <w:lang w:val="pl-PL"/>
        </w:rPr>
      </w:pPr>
      <w:r w:rsidRPr="0089164E">
        <w:rPr>
          <w:rStyle w:val="sb8d990e2"/>
          <w:lang w:val="pl-PL"/>
        </w:rPr>
        <w:fldChar w:fldCharType="begin"/>
      </w:r>
      <w:r w:rsidRPr="0089164E">
        <w:rPr>
          <w:rStyle w:val="sb8d990e2"/>
          <w:lang w:val="pl-PL"/>
        </w:rPr>
        <w:instrText xml:space="preserve"> SEQ level0 \*arabic </w:instrText>
      </w:r>
      <w:r w:rsidRPr="0089164E">
        <w:rPr>
          <w:rStyle w:val="sb8d990e2"/>
          <w:lang w:val="pl-PL"/>
        </w:rPr>
        <w:fldChar w:fldCharType="separate"/>
      </w:r>
      <w:r>
        <w:rPr>
          <w:rStyle w:val="sb8d990e2"/>
          <w:noProof/>
          <w:lang w:val="pl-PL"/>
        </w:rPr>
        <w:t>79</w:t>
      </w:r>
      <w:r w:rsidRPr="0089164E">
        <w:rPr>
          <w:rStyle w:val="sb8d990e2"/>
          <w:lang w:val="pl-PL"/>
        </w:rPr>
        <w:fldChar w:fldCharType="end"/>
      </w:r>
      <w:r w:rsidRPr="0089164E">
        <w:rPr>
          <w:rStyle w:val="sb8d990e2"/>
          <w:lang w:val="pl-PL"/>
        </w:rPr>
        <w:t>.  </w:t>
      </w:r>
      <w:r w:rsidRPr="00305A97">
        <w:rPr>
          <w:rStyle w:val="sb8d990e2"/>
          <w:lang w:val="pl-PL"/>
        </w:rPr>
        <w:t xml:space="preserve">Trybunał bierze pod uwagę fakt, </w:t>
      </w:r>
      <w:r w:rsidRPr="001549D7">
        <w:rPr>
          <w:rStyle w:val="sb8d990e2"/>
          <w:lang w:val="pl-PL"/>
        </w:rPr>
        <w:t>iż w sytuacji, gdy władze</w:t>
      </w:r>
      <w:r>
        <w:rPr>
          <w:rStyle w:val="sb8d990e2"/>
          <w:lang w:val="pl-PL"/>
        </w:rPr>
        <w:t xml:space="preserve"> uznały</w:t>
      </w:r>
      <w:r w:rsidRPr="00305A97">
        <w:rPr>
          <w:rStyle w:val="sb8d990e2"/>
          <w:lang w:val="pl-PL"/>
        </w:rPr>
        <w:t xml:space="preserve">, iż </w:t>
      </w:r>
      <w:r>
        <w:rPr>
          <w:rStyle w:val="sb8d990e2"/>
          <w:lang w:val="pl-PL"/>
        </w:rPr>
        <w:t xml:space="preserve">dalsze przedłużanie okresu stosowania </w:t>
      </w:r>
      <w:r w:rsidRPr="00305A97">
        <w:rPr>
          <w:rStyle w:val="sb8d990e2"/>
          <w:lang w:val="pl-PL"/>
        </w:rPr>
        <w:t>tymczasowe</w:t>
      </w:r>
      <w:r>
        <w:rPr>
          <w:rStyle w:val="sb8d990e2"/>
          <w:lang w:val="pl-PL"/>
        </w:rPr>
        <w:t>go aresztowania</w:t>
      </w:r>
      <w:r w:rsidRPr="00305A97">
        <w:rPr>
          <w:rStyle w:val="sb8d990e2"/>
          <w:lang w:val="pl-PL"/>
        </w:rPr>
        <w:t xml:space="preserve"> </w:t>
      </w:r>
      <w:r>
        <w:rPr>
          <w:rStyle w:val="sb8d990e2"/>
          <w:lang w:val="pl-PL"/>
        </w:rPr>
        <w:t xml:space="preserve">wobec </w:t>
      </w:r>
      <w:r w:rsidRPr="00305A97">
        <w:rPr>
          <w:rStyle w:val="sb8d990e2"/>
          <w:lang w:val="pl-PL"/>
        </w:rPr>
        <w:t xml:space="preserve">skarżącego przestało być </w:t>
      </w:r>
      <w:r>
        <w:rPr>
          <w:rStyle w:val="sb8d990e2"/>
          <w:lang w:val="pl-PL"/>
        </w:rPr>
        <w:t>zasadne</w:t>
      </w:r>
      <w:r w:rsidRPr="00305A97">
        <w:rPr>
          <w:rStyle w:val="sb8d990e2"/>
          <w:lang w:val="pl-PL"/>
        </w:rPr>
        <w:t>, został on zwolniony (zob</w:t>
      </w:r>
      <w:r>
        <w:rPr>
          <w:rStyle w:val="sb8d990e2"/>
          <w:lang w:val="pl-PL"/>
        </w:rPr>
        <w:t>. paragraf</w:t>
      </w:r>
      <w:r w:rsidRPr="00305A97">
        <w:rPr>
          <w:rStyle w:val="sb8d990e2"/>
          <w:lang w:val="pl-PL"/>
        </w:rPr>
        <w:t xml:space="preserve"> 16 powyżej). </w:t>
      </w:r>
    </w:p>
    <w:p w:rsidR="00351C76" w:rsidRPr="00EA65CC" w:rsidRDefault="00351C76" w:rsidP="00647F33">
      <w:pPr>
        <w:pStyle w:val="JuPara"/>
        <w:rPr>
          <w:rStyle w:val="sb8d990e2"/>
          <w:lang w:val="pl-PL"/>
        </w:rPr>
      </w:pPr>
      <w:r w:rsidRPr="00305A97">
        <w:rPr>
          <w:rStyle w:val="sb8d990e2"/>
          <w:lang w:val="pl-PL"/>
        </w:rPr>
        <w:fldChar w:fldCharType="begin"/>
      </w:r>
      <w:r w:rsidRPr="00305A97">
        <w:rPr>
          <w:rStyle w:val="sb8d990e2"/>
          <w:lang w:val="pl-PL"/>
        </w:rPr>
        <w:instrText xml:space="preserve"> SEQ level0 \*arabic </w:instrText>
      </w:r>
      <w:r w:rsidRPr="00305A97">
        <w:rPr>
          <w:rStyle w:val="sb8d990e2"/>
          <w:lang w:val="pl-PL"/>
        </w:rPr>
        <w:fldChar w:fldCharType="separate"/>
      </w:r>
      <w:r>
        <w:rPr>
          <w:rStyle w:val="sb8d990e2"/>
          <w:noProof/>
          <w:lang w:val="pl-PL"/>
        </w:rPr>
        <w:t>80</w:t>
      </w:r>
      <w:r w:rsidRPr="00305A97">
        <w:rPr>
          <w:rStyle w:val="sb8d990e2"/>
          <w:lang w:val="pl-PL"/>
        </w:rPr>
        <w:fldChar w:fldCharType="end"/>
      </w:r>
      <w:r w:rsidRPr="00305A97">
        <w:rPr>
          <w:rStyle w:val="sb8d990e2"/>
          <w:lang w:val="pl-PL"/>
        </w:rPr>
        <w:t xml:space="preserve">.  Powyższe rozważania są </w:t>
      </w:r>
      <w:r>
        <w:rPr>
          <w:rStyle w:val="sb8d990e2"/>
          <w:lang w:val="pl-PL"/>
        </w:rPr>
        <w:t>wystar</w:t>
      </w:r>
      <w:r w:rsidRPr="00305A97">
        <w:rPr>
          <w:rStyle w:val="sb8d990e2"/>
          <w:lang w:val="pl-PL"/>
        </w:rPr>
        <w:t>czające, by Trybunał</w:t>
      </w:r>
      <w:r>
        <w:rPr>
          <w:rStyle w:val="sb8d990e2"/>
          <w:lang w:val="pl-PL"/>
        </w:rPr>
        <w:t xml:space="preserve"> uznał w konkluzji,</w:t>
      </w:r>
      <w:r w:rsidRPr="00305A97">
        <w:rPr>
          <w:rStyle w:val="sb8d990e2"/>
          <w:lang w:val="pl-PL"/>
        </w:rPr>
        <w:t xml:space="preserve"> iż przesłanki </w:t>
      </w:r>
      <w:r>
        <w:rPr>
          <w:rStyle w:val="sb8d990e2"/>
          <w:lang w:val="pl-PL"/>
        </w:rPr>
        <w:t xml:space="preserve">do zastosowania wobec </w:t>
      </w:r>
      <w:r w:rsidRPr="00305A97">
        <w:rPr>
          <w:rStyle w:val="sb8d990e2"/>
          <w:lang w:val="pl-PL"/>
        </w:rPr>
        <w:t xml:space="preserve">skarżącego tymczasowego aresztowania </w:t>
      </w:r>
      <w:r>
        <w:rPr>
          <w:rStyle w:val="sb8d990e2"/>
          <w:lang w:val="pl-PL"/>
        </w:rPr>
        <w:t>w sposób “istotny” i “wystarczający” uzasadniały umieszczenie go w areszcie przez</w:t>
      </w:r>
      <w:r w:rsidRPr="00305A97">
        <w:rPr>
          <w:rStyle w:val="sb8d990e2"/>
          <w:lang w:val="pl-PL"/>
        </w:rPr>
        <w:t xml:space="preserve"> cały stosowny okres, mianowicie </w:t>
      </w:r>
      <w:r>
        <w:rPr>
          <w:rStyle w:val="sb8d990e2"/>
          <w:lang w:val="pl-PL"/>
        </w:rPr>
        <w:t xml:space="preserve">przez </w:t>
      </w:r>
      <w:r w:rsidRPr="00305A97">
        <w:rPr>
          <w:rStyle w:val="sb8d990e2"/>
          <w:lang w:val="pl-PL"/>
        </w:rPr>
        <w:t xml:space="preserve">niemal rok i jedenaście miesięcy. </w:t>
      </w:r>
    </w:p>
    <w:p w:rsidR="00351C76" w:rsidRPr="00305A97" w:rsidRDefault="00351C76" w:rsidP="00647F33">
      <w:pPr>
        <w:pStyle w:val="JuPara"/>
        <w:rPr>
          <w:rStyle w:val="sb8d990e2"/>
          <w:lang w:val="pl-PL"/>
        </w:rPr>
      </w:pPr>
      <w:r w:rsidRPr="00305A97">
        <w:rPr>
          <w:rStyle w:val="sb8d990e2"/>
          <w:lang w:val="pl-PL"/>
        </w:rPr>
        <w:fldChar w:fldCharType="begin"/>
      </w:r>
      <w:r w:rsidRPr="00305A97">
        <w:rPr>
          <w:rStyle w:val="sb8d990e2"/>
          <w:lang w:val="pl-PL"/>
        </w:rPr>
        <w:instrText xml:space="preserve"> SEQ level0 \*arabic </w:instrText>
      </w:r>
      <w:r w:rsidRPr="00305A97">
        <w:rPr>
          <w:rStyle w:val="sb8d990e2"/>
          <w:lang w:val="pl-PL"/>
        </w:rPr>
        <w:fldChar w:fldCharType="separate"/>
      </w:r>
      <w:r>
        <w:rPr>
          <w:rStyle w:val="sb8d990e2"/>
          <w:noProof/>
          <w:lang w:val="pl-PL"/>
        </w:rPr>
        <w:t>81</w:t>
      </w:r>
      <w:r w:rsidRPr="00305A97">
        <w:rPr>
          <w:rStyle w:val="sb8d990e2"/>
          <w:lang w:val="pl-PL"/>
        </w:rPr>
        <w:fldChar w:fldCharType="end"/>
      </w:r>
      <w:r w:rsidRPr="00305A97">
        <w:rPr>
          <w:rStyle w:val="sb8d990e2"/>
          <w:lang w:val="pl-PL"/>
        </w:rPr>
        <w:t>.  </w:t>
      </w:r>
      <w:r w:rsidRPr="00DC73A5">
        <w:rPr>
          <w:lang w:val="pl-PL"/>
        </w:rPr>
        <w:t>Zadaniem Trybunału jest ustalenie</w:t>
      </w:r>
      <w:r>
        <w:rPr>
          <w:lang w:val="pl-PL"/>
        </w:rPr>
        <w:t xml:space="preserve"> zatem</w:t>
      </w:r>
      <w:r w:rsidRPr="00305A97">
        <w:rPr>
          <w:rStyle w:val="sb8d990e2"/>
          <w:lang w:val="pl-PL"/>
        </w:rPr>
        <w:t xml:space="preserve">, czy władze krajowe </w:t>
      </w:r>
      <w:r>
        <w:rPr>
          <w:rStyle w:val="sb8d990e2"/>
          <w:lang w:val="pl-PL"/>
        </w:rPr>
        <w:t>dochowały “szczególnej staranności</w:t>
      </w:r>
      <w:r w:rsidRPr="00305A97">
        <w:rPr>
          <w:rStyle w:val="sb8d990e2"/>
          <w:lang w:val="pl-PL"/>
        </w:rPr>
        <w:t xml:space="preserve">” w </w:t>
      </w:r>
      <w:r>
        <w:rPr>
          <w:rStyle w:val="sb8d990e2"/>
          <w:lang w:val="pl-PL"/>
        </w:rPr>
        <w:t>toku</w:t>
      </w:r>
      <w:r w:rsidRPr="00305A97">
        <w:rPr>
          <w:rStyle w:val="sb8d990e2"/>
          <w:lang w:val="pl-PL"/>
        </w:rPr>
        <w:t xml:space="preserve"> postępowania. </w:t>
      </w:r>
    </w:p>
    <w:p w:rsidR="00351C76" w:rsidRPr="0089164E" w:rsidRDefault="00351C76" w:rsidP="00131D65">
      <w:pPr>
        <w:pStyle w:val="JuPara"/>
        <w:rPr>
          <w:rStyle w:val="sb8d990e2"/>
          <w:lang w:val="pl-PL"/>
        </w:rPr>
      </w:pPr>
      <w:r w:rsidRPr="0089164E">
        <w:rPr>
          <w:rStyle w:val="sb8d990e2"/>
          <w:lang w:val="pl-PL"/>
        </w:rPr>
        <w:fldChar w:fldCharType="begin"/>
      </w:r>
      <w:r w:rsidRPr="0089164E">
        <w:rPr>
          <w:rStyle w:val="sb8d990e2"/>
          <w:lang w:val="pl-PL"/>
        </w:rPr>
        <w:instrText xml:space="preserve"> SEQ level0 \*arabic </w:instrText>
      </w:r>
      <w:r w:rsidRPr="0089164E">
        <w:rPr>
          <w:rStyle w:val="sb8d990e2"/>
          <w:lang w:val="pl-PL"/>
        </w:rPr>
        <w:fldChar w:fldCharType="separate"/>
      </w:r>
      <w:r>
        <w:rPr>
          <w:rStyle w:val="sb8d990e2"/>
          <w:noProof/>
          <w:lang w:val="pl-PL"/>
        </w:rPr>
        <w:t>82</w:t>
      </w:r>
      <w:r w:rsidRPr="0089164E">
        <w:rPr>
          <w:rStyle w:val="sb8d990e2"/>
          <w:lang w:val="pl-PL"/>
        </w:rPr>
        <w:fldChar w:fldCharType="end"/>
      </w:r>
      <w:r w:rsidRPr="0089164E">
        <w:rPr>
          <w:rStyle w:val="sb8d990e2"/>
          <w:lang w:val="pl-PL"/>
        </w:rPr>
        <w:t>. </w:t>
      </w:r>
      <w:r w:rsidRPr="00EA65CC">
        <w:rPr>
          <w:rStyle w:val="sb8d990e2"/>
          <w:lang w:val="pl-PL"/>
        </w:rPr>
        <w:t>Trybunał zauważa</w:t>
      </w:r>
      <w:r w:rsidRPr="0010740B">
        <w:rPr>
          <w:rStyle w:val="sb8d990e2"/>
          <w:lang w:val="pl-PL"/>
        </w:rPr>
        <w:t xml:space="preserve"> </w:t>
      </w:r>
      <w:r>
        <w:rPr>
          <w:rStyle w:val="sb8d990e2"/>
          <w:lang w:val="pl-PL"/>
        </w:rPr>
        <w:t>w</w:t>
      </w:r>
      <w:r w:rsidRPr="00EA65CC">
        <w:rPr>
          <w:rStyle w:val="sb8d990e2"/>
          <w:lang w:val="pl-PL"/>
        </w:rPr>
        <w:t xml:space="preserve"> tym względzie, </w:t>
      </w:r>
      <w:r>
        <w:rPr>
          <w:rStyle w:val="sb8d990e2"/>
          <w:lang w:val="pl-PL"/>
        </w:rPr>
        <w:t>iż</w:t>
      </w:r>
      <w:r w:rsidRPr="00EA65CC">
        <w:rPr>
          <w:rStyle w:val="sb8d990e2"/>
          <w:lang w:val="pl-PL"/>
        </w:rPr>
        <w:t xml:space="preserve"> </w:t>
      </w:r>
      <w:r>
        <w:rPr>
          <w:rStyle w:val="sb8d990e2"/>
          <w:lang w:val="pl-PL"/>
        </w:rPr>
        <w:t>śledztwo</w:t>
      </w:r>
      <w:r w:rsidRPr="00EA65CC">
        <w:rPr>
          <w:rStyle w:val="sb8d990e2"/>
          <w:lang w:val="pl-PL"/>
        </w:rPr>
        <w:t xml:space="preserve"> było </w:t>
      </w:r>
      <w:r>
        <w:rPr>
          <w:rStyle w:val="sb8d990e2"/>
          <w:lang w:val="pl-PL"/>
        </w:rPr>
        <w:t>szczególnie zawiłe</w:t>
      </w:r>
      <w:r w:rsidRPr="00EA65CC">
        <w:rPr>
          <w:rStyle w:val="sb8d990e2"/>
          <w:lang w:val="pl-PL"/>
        </w:rPr>
        <w:t>,</w:t>
      </w:r>
      <w:r>
        <w:rPr>
          <w:rStyle w:val="sb8d990e2"/>
          <w:lang w:val="pl-PL"/>
        </w:rPr>
        <w:t xml:space="preserve"> mając na uwadze liczbę </w:t>
      </w:r>
      <w:r w:rsidRPr="00EA65CC">
        <w:rPr>
          <w:rStyle w:val="sb8d990e2"/>
          <w:lang w:val="pl-PL"/>
        </w:rPr>
        <w:t>współoskarżonych oraz fakt</w:t>
      </w:r>
      <w:r>
        <w:rPr>
          <w:rStyle w:val="sb8d990e2"/>
          <w:lang w:val="pl-PL"/>
        </w:rPr>
        <w:t xml:space="preserve">, </w:t>
      </w:r>
      <w:r w:rsidRPr="00EA65CC">
        <w:rPr>
          <w:rStyle w:val="sb8d990e2"/>
          <w:lang w:val="pl-PL"/>
        </w:rPr>
        <w:t>ż</w:t>
      </w:r>
      <w:r>
        <w:rPr>
          <w:rStyle w:val="sb8d990e2"/>
          <w:lang w:val="pl-PL"/>
        </w:rPr>
        <w:t>e</w:t>
      </w:r>
      <w:r w:rsidRPr="00EA65CC">
        <w:rPr>
          <w:rStyle w:val="sb8d990e2"/>
          <w:lang w:val="pl-PL"/>
        </w:rPr>
        <w:t xml:space="preserve"> dotyczył</w:t>
      </w:r>
      <w:r>
        <w:rPr>
          <w:rStyle w:val="sb8d990e2"/>
          <w:lang w:val="pl-PL"/>
        </w:rPr>
        <w:t>o</w:t>
      </w:r>
      <w:r w:rsidRPr="00EA65CC">
        <w:rPr>
          <w:rStyle w:val="sb8d990e2"/>
          <w:lang w:val="pl-PL"/>
        </w:rPr>
        <w:t xml:space="preserve"> ono skomplikowanych </w:t>
      </w:r>
      <w:r>
        <w:rPr>
          <w:rStyle w:val="sb8d990e2"/>
          <w:lang w:val="pl-PL"/>
        </w:rPr>
        <w:t>kwestii</w:t>
      </w:r>
      <w:r w:rsidRPr="00EA65CC">
        <w:rPr>
          <w:rStyle w:val="sb8d990e2"/>
          <w:lang w:val="pl-PL"/>
        </w:rPr>
        <w:t xml:space="preserve"> gospodarczych i finansowych. </w:t>
      </w:r>
      <w:r>
        <w:rPr>
          <w:rStyle w:val="sb8d990e2"/>
          <w:lang w:val="pl-PL"/>
        </w:rPr>
        <w:t xml:space="preserve">Trybunał nie dostrzega żadnych znaczących okresów bezczynności na etapie śledztwa lub w początkowej fazie procesu. </w:t>
      </w:r>
      <w:r w:rsidRPr="00E23B5C">
        <w:rPr>
          <w:rStyle w:val="sb8d990e2"/>
          <w:lang w:val="pl-PL"/>
        </w:rPr>
        <w:t xml:space="preserve">Z </w:t>
      </w:r>
      <w:r>
        <w:rPr>
          <w:rStyle w:val="sb8d990e2"/>
          <w:lang w:val="pl-PL"/>
        </w:rPr>
        <w:t>tych</w:t>
      </w:r>
      <w:r w:rsidRPr="00E23B5C">
        <w:rPr>
          <w:rStyle w:val="sb8d990e2"/>
          <w:lang w:val="pl-PL"/>
        </w:rPr>
        <w:t xml:space="preserve"> względów, Trybunał uznaje, iż w </w:t>
      </w:r>
      <w:r>
        <w:rPr>
          <w:rStyle w:val="sb8d990e2"/>
          <w:lang w:val="pl-PL"/>
        </w:rPr>
        <w:t>rzeczonym czasie</w:t>
      </w:r>
      <w:r w:rsidRPr="00E23B5C">
        <w:rPr>
          <w:rStyle w:val="sb8d990e2"/>
          <w:lang w:val="pl-PL"/>
        </w:rPr>
        <w:t>, sprawa skarżącego była roz</w:t>
      </w:r>
      <w:r>
        <w:rPr>
          <w:rStyle w:val="sb8d990e2"/>
          <w:lang w:val="pl-PL"/>
        </w:rPr>
        <w:t>poznawana przez władze krajowe z</w:t>
      </w:r>
      <w:r w:rsidRPr="00E23B5C">
        <w:rPr>
          <w:rStyle w:val="sb8d990e2"/>
          <w:lang w:val="pl-PL"/>
        </w:rPr>
        <w:t xml:space="preserve"> </w:t>
      </w:r>
      <w:r>
        <w:rPr>
          <w:rStyle w:val="sb8d990e2"/>
          <w:lang w:val="pl-PL"/>
        </w:rPr>
        <w:t>należytą</w:t>
      </w:r>
      <w:r w:rsidRPr="00E23B5C">
        <w:rPr>
          <w:rStyle w:val="sb8d990e2"/>
          <w:lang w:val="pl-PL"/>
        </w:rPr>
        <w:t xml:space="preserve"> starannością. </w:t>
      </w:r>
    </w:p>
    <w:p w:rsidR="00351C76" w:rsidRPr="00E23B5C" w:rsidRDefault="00351C76" w:rsidP="00131D65">
      <w:pPr>
        <w:pStyle w:val="JuPara"/>
        <w:rPr>
          <w:lang w:val="pl-PL"/>
        </w:rPr>
      </w:pPr>
      <w:r w:rsidRPr="0089164E">
        <w:rPr>
          <w:rStyle w:val="sb8d990e2"/>
          <w:lang w:val="pl-PL"/>
        </w:rPr>
        <w:fldChar w:fldCharType="begin"/>
      </w:r>
      <w:r w:rsidRPr="0089164E">
        <w:rPr>
          <w:rStyle w:val="sb8d990e2"/>
          <w:lang w:val="pl-PL"/>
        </w:rPr>
        <w:instrText xml:space="preserve"> SEQ level0 \*arabic </w:instrText>
      </w:r>
      <w:r w:rsidRPr="0089164E">
        <w:rPr>
          <w:rStyle w:val="sb8d990e2"/>
          <w:lang w:val="pl-PL"/>
        </w:rPr>
        <w:fldChar w:fldCharType="separate"/>
      </w:r>
      <w:r>
        <w:rPr>
          <w:rStyle w:val="sb8d990e2"/>
          <w:noProof/>
          <w:lang w:val="pl-PL"/>
        </w:rPr>
        <w:t>83</w:t>
      </w:r>
      <w:r w:rsidRPr="0089164E">
        <w:rPr>
          <w:rStyle w:val="sb8d990e2"/>
          <w:lang w:val="pl-PL"/>
        </w:rPr>
        <w:fldChar w:fldCharType="end"/>
      </w:r>
      <w:r w:rsidRPr="0089164E">
        <w:rPr>
          <w:rStyle w:val="sb8d990e2"/>
          <w:lang w:val="pl-PL"/>
        </w:rPr>
        <w:t>.  </w:t>
      </w:r>
      <w:r w:rsidRPr="00E23B5C">
        <w:rPr>
          <w:rStyle w:val="sb8d990e2"/>
          <w:lang w:val="pl-PL"/>
        </w:rPr>
        <w:t>W związku z powyższym, Trybunał uznaje, iż</w:t>
      </w:r>
      <w:r>
        <w:rPr>
          <w:rStyle w:val="sb8d990e2"/>
          <w:lang w:val="pl-PL"/>
        </w:rPr>
        <w:t xml:space="preserve"> nie doszło do</w:t>
      </w:r>
      <w:r w:rsidRPr="00E23B5C">
        <w:rPr>
          <w:rStyle w:val="sb8d990e2"/>
          <w:lang w:val="pl-PL"/>
        </w:rPr>
        <w:t xml:space="preserve"> naruszeni</w:t>
      </w:r>
      <w:r>
        <w:rPr>
          <w:rStyle w:val="sb8d990e2"/>
          <w:lang w:val="pl-PL"/>
        </w:rPr>
        <w:t>a</w:t>
      </w:r>
      <w:r w:rsidRPr="00E23B5C">
        <w:rPr>
          <w:rStyle w:val="sb8d990e2"/>
          <w:lang w:val="pl-PL"/>
        </w:rPr>
        <w:t xml:space="preserve"> </w:t>
      </w:r>
      <w:r>
        <w:rPr>
          <w:rStyle w:val="sb8d990e2"/>
          <w:lang w:val="pl-PL"/>
        </w:rPr>
        <w:t>Artykułu 5 ust.</w:t>
      </w:r>
      <w:r w:rsidRPr="00E23B5C">
        <w:rPr>
          <w:rStyle w:val="sb8d990e2"/>
          <w:lang w:val="pl-PL"/>
        </w:rPr>
        <w:t xml:space="preserve"> 3 </w:t>
      </w:r>
      <w:r>
        <w:rPr>
          <w:rStyle w:val="sb8d990e2"/>
          <w:lang w:val="pl-PL"/>
        </w:rPr>
        <w:t xml:space="preserve">Konwencji. </w:t>
      </w:r>
    </w:p>
    <w:p w:rsidR="00351C76" w:rsidRPr="0089164E" w:rsidRDefault="00351C76">
      <w:pPr>
        <w:pStyle w:val="JuHIRoman"/>
        <w:rPr>
          <w:lang w:val="pl-PL"/>
        </w:rPr>
      </w:pPr>
      <w:r w:rsidRPr="0089164E">
        <w:rPr>
          <w:lang w:val="pl-PL"/>
        </w:rPr>
        <w:t>III.  ZARZUT NARUSZENIA ARTYKUŁU 8 KONWENCJI</w:t>
      </w:r>
    </w:p>
    <w:p w:rsidR="00351C76" w:rsidRDefault="00351C76" w:rsidP="000F44BE">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84</w:t>
      </w:r>
      <w:r w:rsidRPr="0089164E">
        <w:rPr>
          <w:lang w:val="pl-PL"/>
        </w:rPr>
        <w:fldChar w:fldCharType="end"/>
      </w:r>
      <w:r w:rsidRPr="0089164E">
        <w:rPr>
          <w:lang w:val="pl-PL"/>
        </w:rPr>
        <w:t>.  </w:t>
      </w:r>
      <w:r w:rsidRPr="004F5F99">
        <w:rPr>
          <w:lang w:val="pl-PL"/>
        </w:rPr>
        <w:t xml:space="preserve">Skarżący wniósł </w:t>
      </w:r>
      <w:r>
        <w:rPr>
          <w:lang w:val="pl-PL"/>
        </w:rPr>
        <w:t xml:space="preserve">następnie </w:t>
      </w:r>
      <w:r w:rsidRPr="004F5F99">
        <w:rPr>
          <w:lang w:val="pl-PL"/>
        </w:rPr>
        <w:t xml:space="preserve">skargę na podstawie Artykułu 8 Konwencji, podnosząc, że surowe </w:t>
      </w:r>
      <w:r>
        <w:rPr>
          <w:lang w:val="pl-PL"/>
        </w:rPr>
        <w:t>ograniczenia</w:t>
      </w:r>
      <w:r w:rsidRPr="004F5F99">
        <w:rPr>
          <w:lang w:val="pl-PL"/>
        </w:rPr>
        <w:t xml:space="preserve"> </w:t>
      </w:r>
      <w:r>
        <w:rPr>
          <w:lang w:val="pl-PL"/>
        </w:rPr>
        <w:t xml:space="preserve">dotyczące </w:t>
      </w:r>
      <w:r w:rsidRPr="004F5F99">
        <w:rPr>
          <w:lang w:val="pl-PL"/>
        </w:rPr>
        <w:t xml:space="preserve">widzeń z jego rodziną przez cały okres osadzenia, w szczególności </w:t>
      </w:r>
      <w:r>
        <w:rPr>
          <w:lang w:val="pl-PL"/>
        </w:rPr>
        <w:t>z młodszym dzieckiem i matką, stanowiły</w:t>
      </w:r>
      <w:r w:rsidRPr="004F5F99">
        <w:rPr>
          <w:lang w:val="pl-PL"/>
        </w:rPr>
        <w:t xml:space="preserve"> dla niego wyjątkowo poważne obciążenie</w:t>
      </w:r>
      <w:r>
        <w:rPr>
          <w:lang w:val="pl-PL"/>
        </w:rPr>
        <w:t xml:space="preserve">. </w:t>
      </w:r>
    </w:p>
    <w:p w:rsidR="00351C76" w:rsidRPr="00E23B5C" w:rsidRDefault="00351C76" w:rsidP="000F44BE">
      <w:pPr>
        <w:pStyle w:val="JuPara"/>
        <w:rPr>
          <w:lang w:val="pl-PL"/>
        </w:rPr>
      </w:pPr>
      <w:r w:rsidRPr="00E23B5C">
        <w:rPr>
          <w:lang w:val="pl-PL"/>
        </w:rPr>
        <w:t xml:space="preserve">Artykuł 8, w istotnym dla sprawy zakresie, stanowi, co następuje: </w:t>
      </w:r>
    </w:p>
    <w:p w:rsidR="00351C76" w:rsidRPr="004F5F99" w:rsidRDefault="00351C76" w:rsidP="00E23B5C">
      <w:pPr>
        <w:pStyle w:val="JuQuot"/>
        <w:rPr>
          <w:lang w:val="pl-PL"/>
        </w:rPr>
      </w:pPr>
      <w:r w:rsidRPr="00491E4E">
        <w:rPr>
          <w:lang w:val="pl-PL"/>
        </w:rPr>
        <w:t>“1.  </w:t>
      </w:r>
      <w:r w:rsidRPr="004F5F99">
        <w:rPr>
          <w:lang w:val="pl-PL"/>
        </w:rPr>
        <w:t xml:space="preserve">Każdy ma prawo do poszanowania swojego życia </w:t>
      </w:r>
      <w:r>
        <w:rPr>
          <w:lang w:val="pl-PL"/>
        </w:rPr>
        <w:t>…</w:t>
      </w:r>
      <w:r w:rsidRPr="004F5F99">
        <w:rPr>
          <w:lang w:val="pl-PL"/>
        </w:rPr>
        <w:t xml:space="preserve"> rodzinnego</w:t>
      </w:r>
      <w:r>
        <w:rPr>
          <w:lang w:val="pl-PL"/>
        </w:rPr>
        <w:t xml:space="preserve"> … .</w:t>
      </w:r>
    </w:p>
    <w:p w:rsidR="00351C76" w:rsidRPr="006C6632" w:rsidRDefault="00351C76" w:rsidP="00E23B5C">
      <w:pPr>
        <w:pStyle w:val="JuQuot"/>
        <w:rPr>
          <w:lang w:val="pl-PL"/>
        </w:rPr>
      </w:pPr>
      <w:r w:rsidRPr="00491E4E">
        <w:rPr>
          <w:lang w:val="pl-PL"/>
        </w:rPr>
        <w:t>2.  </w:t>
      </w:r>
      <w:r w:rsidRPr="004F5F99">
        <w:rPr>
          <w:lang w:val="pl-PL"/>
        </w:rPr>
        <w:t>Niedopuszczalna jest ingerencja władzy publicznej w korzystanie z tego prawa, z</w:t>
      </w:r>
      <w:r>
        <w:rPr>
          <w:lang w:val="pl-PL"/>
        </w:rPr>
        <w:t xml:space="preserve"> </w:t>
      </w:r>
      <w:r w:rsidRPr="004F5F99">
        <w:rPr>
          <w:lang w:val="pl-PL"/>
        </w:rPr>
        <w:t>wyjątkiem przypadków przewidzianych przez ustawę i koniecznych w demokratycznym</w:t>
      </w:r>
      <w:r>
        <w:rPr>
          <w:lang w:val="pl-PL"/>
        </w:rPr>
        <w:t xml:space="preserve"> </w:t>
      </w:r>
      <w:r w:rsidRPr="004F5F99">
        <w:rPr>
          <w:lang w:val="pl-PL"/>
        </w:rPr>
        <w:t>społeczeństwie z uwagi na bezpieczeństwo państwowe, bezpieczeństwo publiczne lub dobrobyt</w:t>
      </w:r>
      <w:r>
        <w:rPr>
          <w:lang w:val="pl-PL"/>
        </w:rPr>
        <w:t xml:space="preserve"> </w:t>
      </w:r>
      <w:r w:rsidRPr="004F5F99">
        <w:rPr>
          <w:lang w:val="pl-PL"/>
        </w:rPr>
        <w:t>gospodarczy kraju, ochronę porządku i zapobieganie przestępstwom, ochronę zdrowia i</w:t>
      </w:r>
      <w:r>
        <w:rPr>
          <w:lang w:val="pl-PL"/>
        </w:rPr>
        <w:t xml:space="preserve"> </w:t>
      </w:r>
      <w:r w:rsidRPr="004F5F99">
        <w:rPr>
          <w:lang w:val="pl-PL"/>
        </w:rPr>
        <w:t>moralności lub oc</w:t>
      </w:r>
      <w:r w:rsidRPr="006C6632">
        <w:rPr>
          <w:lang w:val="pl-PL"/>
        </w:rPr>
        <w:t>hronę praw i wolności innych osób.”</w:t>
      </w:r>
    </w:p>
    <w:p w:rsidR="00351C76" w:rsidRPr="0089164E" w:rsidRDefault="00351C76" w:rsidP="00E16E24">
      <w:pPr>
        <w:pStyle w:val="JuHA"/>
        <w:rPr>
          <w:lang w:val="pl-PL"/>
        </w:rPr>
      </w:pPr>
      <w:r w:rsidRPr="0089164E">
        <w:rPr>
          <w:lang w:val="pl-PL"/>
        </w:rPr>
        <w:t>A.  Dopuszczalność skargi</w:t>
      </w:r>
    </w:p>
    <w:p w:rsidR="00351C76" w:rsidRPr="004D4E24" w:rsidRDefault="00351C76" w:rsidP="004D340A">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85</w:t>
      </w:r>
      <w:r w:rsidRPr="0089164E">
        <w:rPr>
          <w:lang w:val="pl-PL"/>
        </w:rPr>
        <w:fldChar w:fldCharType="end"/>
      </w:r>
      <w:r w:rsidRPr="0089164E">
        <w:rPr>
          <w:lang w:val="pl-PL"/>
        </w:rPr>
        <w:t>.  </w:t>
      </w:r>
      <w:r w:rsidRPr="004D4E24">
        <w:rPr>
          <w:lang w:val="pl-PL"/>
        </w:rPr>
        <w:t>Rząd nie kwestionował dopuszczalności tej skargi.</w:t>
      </w:r>
    </w:p>
    <w:p w:rsidR="00351C76" w:rsidRPr="0089164E" w:rsidRDefault="00351C76" w:rsidP="00E16E24">
      <w:pPr>
        <w:pStyle w:val="JuPara"/>
        <w:rPr>
          <w:lang w:val="pl-PL"/>
        </w:rPr>
      </w:pPr>
      <w:r w:rsidRPr="0089164E">
        <w:rPr>
          <w:lang w:val="pl-PL"/>
        </w:rPr>
        <w:fldChar w:fldCharType="begin"/>
      </w:r>
      <w:r w:rsidRPr="0089164E">
        <w:rPr>
          <w:lang w:val="pl-PL"/>
        </w:rPr>
        <w:instrText xml:space="preserve"> SEQ level0 \*arabic </w:instrText>
      </w:r>
      <w:r w:rsidRPr="0089164E">
        <w:rPr>
          <w:lang w:val="pl-PL"/>
        </w:rPr>
        <w:fldChar w:fldCharType="separate"/>
      </w:r>
      <w:r>
        <w:rPr>
          <w:noProof/>
          <w:lang w:val="pl-PL"/>
        </w:rPr>
        <w:t>86</w:t>
      </w:r>
      <w:r w:rsidRPr="0089164E">
        <w:rPr>
          <w:lang w:val="pl-PL"/>
        </w:rPr>
        <w:fldChar w:fldCharType="end"/>
      </w:r>
      <w:r w:rsidRPr="0089164E">
        <w:rPr>
          <w:lang w:val="pl-PL"/>
        </w:rPr>
        <w:t>.  </w:t>
      </w:r>
      <w:r w:rsidRPr="00C215DB">
        <w:rPr>
          <w:lang w:val="pl-PL"/>
        </w:rPr>
        <w:t>Trybunał stwierdza, że skarga nie jest oczywiście bezzasadna w rozumieniu Artykułu 35 ust. 3</w:t>
      </w:r>
      <w:r>
        <w:rPr>
          <w:lang w:val="pl-PL"/>
        </w:rPr>
        <w:t xml:space="preserve"> (a) </w:t>
      </w:r>
      <w:r w:rsidRPr="00C215DB">
        <w:rPr>
          <w:lang w:val="pl-PL"/>
        </w:rPr>
        <w:t xml:space="preserve">Konwencji. Trybunał stwierdza ponadto, że nie jest niedopuszczalna z jakichkolwiek innych przyczyn. </w:t>
      </w:r>
      <w:r w:rsidRPr="00491E4E">
        <w:rPr>
          <w:lang w:val="pl-PL"/>
        </w:rPr>
        <w:t>Musi zatem zostać uznana za dopuszczalną.</w:t>
      </w:r>
    </w:p>
    <w:p w:rsidR="00351C76" w:rsidRPr="00FE6EC9" w:rsidRDefault="00351C76" w:rsidP="00895A82">
      <w:pPr>
        <w:pStyle w:val="JuHA"/>
        <w:rPr>
          <w:lang w:val="pl-PL"/>
        </w:rPr>
      </w:pPr>
      <w:r w:rsidRPr="0089164E">
        <w:rPr>
          <w:lang w:val="pl-PL"/>
        </w:rPr>
        <w:t>B.  </w:t>
      </w:r>
      <w:r w:rsidRPr="00FE6EC9">
        <w:rPr>
          <w:lang w:val="pl-PL"/>
        </w:rPr>
        <w:t>Meritum skargi</w:t>
      </w:r>
    </w:p>
    <w:p w:rsidR="00351C76" w:rsidRPr="00FE6EC9" w:rsidRDefault="00351C76" w:rsidP="00666BE1">
      <w:pPr>
        <w:pStyle w:val="JuH1"/>
        <w:rPr>
          <w:lang w:val="pl-PL"/>
        </w:rPr>
      </w:pPr>
      <w:r w:rsidRPr="00FE6EC9">
        <w:rPr>
          <w:lang w:val="pl-PL"/>
        </w:rPr>
        <w:t xml:space="preserve">1.   </w:t>
      </w:r>
      <w:r w:rsidRPr="003C49B2">
        <w:rPr>
          <w:lang w:val="pl-PL"/>
        </w:rPr>
        <w:t xml:space="preserve">Zasady </w:t>
      </w:r>
      <w:r w:rsidRPr="009A308C">
        <w:rPr>
          <w:lang w:val="pl-PL"/>
        </w:rPr>
        <w:t>wywiedzione w orzecznictwa Trybunału</w:t>
      </w:r>
    </w:p>
    <w:p w:rsidR="00351C76" w:rsidRPr="00814E32" w:rsidRDefault="00351C76" w:rsidP="004477D1">
      <w:pPr>
        <w:pStyle w:val="JuPara"/>
        <w:rPr>
          <w:lang w:val="pl-PL"/>
        </w:rPr>
      </w:pPr>
      <w:r w:rsidRPr="00FE6EC9">
        <w:rPr>
          <w:rStyle w:val="sb8d990e2"/>
          <w:lang w:val="pl-PL"/>
        </w:rPr>
        <w:fldChar w:fldCharType="begin"/>
      </w:r>
      <w:r w:rsidRPr="00FE6EC9">
        <w:rPr>
          <w:rStyle w:val="sb8d990e2"/>
          <w:lang w:val="pl-PL"/>
        </w:rPr>
        <w:instrText xml:space="preserve"> SEQ level0 \*arabic </w:instrText>
      </w:r>
      <w:r w:rsidRPr="00FE6EC9">
        <w:rPr>
          <w:rStyle w:val="sb8d990e2"/>
          <w:lang w:val="pl-PL"/>
        </w:rPr>
        <w:fldChar w:fldCharType="separate"/>
      </w:r>
      <w:r>
        <w:rPr>
          <w:rStyle w:val="sb8d990e2"/>
          <w:noProof/>
          <w:lang w:val="pl-PL"/>
        </w:rPr>
        <w:t>87</w:t>
      </w:r>
      <w:r w:rsidRPr="00FE6EC9">
        <w:rPr>
          <w:rStyle w:val="sb8d990e2"/>
          <w:lang w:val="pl-PL"/>
        </w:rPr>
        <w:fldChar w:fldCharType="end"/>
      </w:r>
      <w:r w:rsidRPr="00FE6EC9">
        <w:rPr>
          <w:rStyle w:val="sb8d990e2"/>
          <w:lang w:val="pl-PL"/>
        </w:rPr>
        <w:t>.  </w:t>
      </w:r>
      <w:r>
        <w:rPr>
          <w:rStyle w:val="sb8d990e2"/>
          <w:lang w:val="pl-PL"/>
        </w:rPr>
        <w:t xml:space="preserve">Zasady </w:t>
      </w:r>
      <w:r w:rsidRPr="00095173">
        <w:rPr>
          <w:rStyle w:val="sb8d990e2"/>
          <w:lang w:val="pl-PL"/>
        </w:rPr>
        <w:t>ogólne, w istotnym dla sprawy zakresie, zostały ujęte w wyrokach w sprawach Piechowicz i Horych (zob.</w:t>
      </w:r>
      <w:r w:rsidRPr="00095173">
        <w:rPr>
          <w:i/>
          <w:szCs w:val="22"/>
          <w:lang w:val="pl-PL" w:eastAsia="en-US"/>
        </w:rPr>
        <w:t xml:space="preserve"> Piechowicz</w:t>
      </w:r>
      <w:r w:rsidRPr="00FE6EC9">
        <w:rPr>
          <w:i/>
          <w:szCs w:val="22"/>
          <w:lang w:val="pl-PL" w:eastAsia="en-US"/>
        </w:rPr>
        <w:t xml:space="preserve"> </w:t>
      </w:r>
      <w:r>
        <w:rPr>
          <w:szCs w:val="22"/>
          <w:lang w:val="pl-PL" w:eastAsia="en-US"/>
        </w:rPr>
        <w:t>cyt. wyż.,</w:t>
      </w:r>
      <w:r w:rsidRPr="00FE6EC9">
        <w:rPr>
          <w:i/>
          <w:szCs w:val="22"/>
          <w:lang w:val="pl-PL" w:eastAsia="en-US"/>
        </w:rPr>
        <w:t xml:space="preserve"> </w:t>
      </w:r>
      <w:r w:rsidRPr="00421477">
        <w:rPr>
          <w:snapToGrid w:val="0"/>
          <w:szCs w:val="24"/>
          <w:lang w:val="pt-BR" w:eastAsia="en-US"/>
        </w:rPr>
        <w:t>§</w:t>
      </w:r>
      <w:r>
        <w:rPr>
          <w:snapToGrid w:val="0"/>
          <w:szCs w:val="24"/>
          <w:lang w:val="pt-BR" w:eastAsia="en-US"/>
        </w:rPr>
        <w:t xml:space="preserve"> 212; </w:t>
      </w:r>
      <w:r w:rsidRPr="00FE6EC9">
        <w:rPr>
          <w:i/>
          <w:szCs w:val="22"/>
          <w:lang w:val="pl-PL" w:eastAsia="en-US"/>
        </w:rPr>
        <w:t xml:space="preserve">Horych </w:t>
      </w:r>
      <w:r>
        <w:rPr>
          <w:szCs w:val="22"/>
          <w:lang w:val="pl-PL" w:eastAsia="en-US"/>
        </w:rPr>
        <w:t>cyt. wyż.,</w:t>
      </w:r>
      <w:r w:rsidRPr="00FB66E9">
        <w:rPr>
          <w:snapToGrid w:val="0"/>
          <w:szCs w:val="24"/>
          <w:lang w:val="pt-BR" w:eastAsia="en-US"/>
        </w:rPr>
        <w:t xml:space="preserve"> §</w:t>
      </w:r>
      <w:r>
        <w:rPr>
          <w:snapToGrid w:val="0"/>
          <w:szCs w:val="24"/>
          <w:lang w:val="pt-BR" w:eastAsia="en-US"/>
        </w:rPr>
        <w:t xml:space="preserve">§ 122-124). Niemniej Trybunał przypomina, iż jakakolwiek ingerencja władz państwowych w prawo osadzonego do poszanowania życia rodzinnego musi być stosowana “zgodnie z prawem”, musi </w:t>
      </w:r>
      <w:r>
        <w:rPr>
          <w:lang w:val="pl-PL"/>
        </w:rPr>
        <w:t>dążyć do osiągnięcia</w:t>
      </w:r>
      <w:r w:rsidRPr="00785FB4">
        <w:rPr>
          <w:lang w:val="pl-PL"/>
        </w:rPr>
        <w:t xml:space="preserve"> jednego lub więcej </w:t>
      </w:r>
      <w:r>
        <w:rPr>
          <w:lang w:val="pl-PL"/>
        </w:rPr>
        <w:t xml:space="preserve">prawnie </w:t>
      </w:r>
      <w:r w:rsidRPr="00785FB4">
        <w:rPr>
          <w:lang w:val="pl-PL"/>
        </w:rPr>
        <w:t>uzasadnionych cel</w:t>
      </w:r>
      <w:r>
        <w:rPr>
          <w:lang w:val="pl-PL"/>
        </w:rPr>
        <w:t>ów wymienionych w paragrafie 2 Artykułu 8 a także musi być uzasadniona,</w:t>
      </w:r>
      <w:r w:rsidRPr="00785FB4">
        <w:rPr>
          <w:lang w:val="pl-PL"/>
        </w:rPr>
        <w:t xml:space="preserve"> jako „konieczn</w:t>
      </w:r>
      <w:r>
        <w:rPr>
          <w:lang w:val="pl-PL"/>
        </w:rPr>
        <w:t>a</w:t>
      </w:r>
      <w:r w:rsidRPr="00785FB4">
        <w:rPr>
          <w:lang w:val="pl-PL"/>
        </w:rPr>
        <w:t xml:space="preserve"> w </w:t>
      </w:r>
      <w:r>
        <w:rPr>
          <w:lang w:val="pl-PL"/>
        </w:rPr>
        <w:t>demokratycznym społeczeństwie</w:t>
      </w:r>
      <w:r>
        <w:rPr>
          <w:rStyle w:val="sb8d990e2"/>
          <w:lang w:val="pl-PL"/>
        </w:rPr>
        <w:t xml:space="preserve"> (zob. </w:t>
      </w:r>
      <w:r w:rsidRPr="0089164E">
        <w:rPr>
          <w:rStyle w:val="sb8d990e2"/>
          <w:i/>
          <w:lang w:val="pl-PL"/>
        </w:rPr>
        <w:t>Horych</w:t>
      </w:r>
      <w:r w:rsidRPr="0089164E">
        <w:rPr>
          <w:rStyle w:val="sb8d990e2"/>
          <w:lang w:val="pl-PL"/>
        </w:rPr>
        <w:t xml:space="preserve">, </w:t>
      </w:r>
      <w:r>
        <w:rPr>
          <w:rStyle w:val="sb8d990e2"/>
          <w:lang w:val="pl-PL"/>
        </w:rPr>
        <w:t>cyt. wyż.,</w:t>
      </w:r>
      <w:r w:rsidRPr="0089164E">
        <w:rPr>
          <w:rStyle w:val="sb8d990e2"/>
          <w:lang w:val="pl-PL"/>
        </w:rPr>
        <w:t xml:space="preserve"> § 123).</w:t>
      </w:r>
      <w:r>
        <w:rPr>
          <w:rStyle w:val="sb8d990e2"/>
          <w:lang w:val="pl-PL"/>
        </w:rPr>
        <w:t xml:space="preserve"> </w:t>
      </w:r>
    </w:p>
    <w:p w:rsidR="00351C76" w:rsidRPr="0089164E" w:rsidRDefault="00351C76" w:rsidP="0089164E">
      <w:pPr>
        <w:pStyle w:val="JuPara"/>
        <w:tabs>
          <w:tab w:val="left" w:pos="4962"/>
        </w:tabs>
        <w:rPr>
          <w:lang w:val="pl-PL"/>
        </w:rPr>
      </w:pPr>
    </w:p>
    <w:p w:rsidR="00351C76" w:rsidRPr="0089164E" w:rsidRDefault="00351C76" w:rsidP="00666BE1">
      <w:pPr>
        <w:pStyle w:val="JuH1"/>
        <w:rPr>
          <w:lang w:val="pl-PL"/>
        </w:rPr>
      </w:pPr>
      <w:r w:rsidRPr="00D12E94">
        <w:rPr>
          <w:lang w:val="pl-PL"/>
        </w:rPr>
        <w:t>2.  </w:t>
      </w:r>
      <w:r w:rsidRPr="0089164E">
        <w:rPr>
          <w:lang w:val="pl-PL"/>
        </w:rPr>
        <w:t>Odmowa widzeń z rodziną</w:t>
      </w:r>
    </w:p>
    <w:p w:rsidR="00351C76" w:rsidRPr="0089164E" w:rsidRDefault="00351C76" w:rsidP="00666BE1">
      <w:pPr>
        <w:pStyle w:val="JuHa0"/>
        <w:rPr>
          <w:lang w:val="pl-PL"/>
        </w:rPr>
      </w:pPr>
      <w:r w:rsidRPr="0089164E">
        <w:rPr>
          <w:lang w:val="pl-PL"/>
        </w:rPr>
        <w:t>(a)  S</w:t>
      </w:r>
      <w:r>
        <w:rPr>
          <w:lang w:val="pl-PL"/>
        </w:rPr>
        <w:t>tanowiska stron</w:t>
      </w:r>
    </w:p>
    <w:p w:rsidR="00351C76" w:rsidRPr="00D12E94" w:rsidRDefault="00351C76" w:rsidP="00666BE1">
      <w:pPr>
        <w:pStyle w:val="JuHi"/>
        <w:rPr>
          <w:lang w:val="pl-PL"/>
        </w:rPr>
      </w:pPr>
      <w:r w:rsidRPr="00D12E94">
        <w:rPr>
          <w:lang w:val="pl-PL"/>
        </w:rPr>
        <w:t>(i)  Skarżący</w:t>
      </w:r>
    </w:p>
    <w:p w:rsidR="00351C76" w:rsidRPr="002462AD" w:rsidRDefault="00351C76" w:rsidP="000E3F91">
      <w:pPr>
        <w:pStyle w:val="JuPara"/>
        <w:rPr>
          <w:lang w:val="pl-PL"/>
        </w:rPr>
      </w:pPr>
      <w:r w:rsidRPr="00D12E94">
        <w:rPr>
          <w:lang w:val="pl-PL"/>
        </w:rPr>
        <w:fldChar w:fldCharType="begin"/>
      </w:r>
      <w:r w:rsidRPr="00D12E94">
        <w:rPr>
          <w:lang w:val="pl-PL"/>
        </w:rPr>
        <w:instrText xml:space="preserve"> SEQ level0 \*arabic </w:instrText>
      </w:r>
      <w:r w:rsidRPr="00D12E94">
        <w:rPr>
          <w:lang w:val="pl-PL"/>
        </w:rPr>
        <w:fldChar w:fldCharType="separate"/>
      </w:r>
      <w:r>
        <w:rPr>
          <w:noProof/>
          <w:lang w:val="pl-PL"/>
        </w:rPr>
        <w:t>88</w:t>
      </w:r>
      <w:r w:rsidRPr="00D12E94">
        <w:rPr>
          <w:lang w:val="pl-PL"/>
        </w:rPr>
        <w:fldChar w:fldCharType="end"/>
      </w:r>
      <w:r w:rsidRPr="00D12E94">
        <w:rPr>
          <w:lang w:val="pl-PL"/>
        </w:rPr>
        <w:t>.  </w:t>
      </w:r>
      <w:r w:rsidRPr="0089164E">
        <w:rPr>
          <w:lang w:val="pl-PL"/>
        </w:rPr>
        <w:t xml:space="preserve">Skarżący </w:t>
      </w:r>
      <w:r>
        <w:rPr>
          <w:lang w:val="pl-PL"/>
        </w:rPr>
        <w:t xml:space="preserve">stwierdził, iż w trakcie </w:t>
      </w:r>
      <w:r w:rsidRPr="0089164E">
        <w:rPr>
          <w:lang w:val="pl-PL"/>
        </w:rPr>
        <w:t xml:space="preserve">tymczasowego aresztowania jego prawo do korzystania z widzeń z rodziną było ograniczone. W szczególności, odniósł się on do faktu, iż </w:t>
      </w:r>
      <w:r>
        <w:rPr>
          <w:lang w:val="pl-PL"/>
        </w:rPr>
        <w:t xml:space="preserve">udzielano mu zezwolenie na widzenie </w:t>
      </w:r>
      <w:r w:rsidRPr="0089164E">
        <w:rPr>
          <w:lang w:val="pl-PL"/>
        </w:rPr>
        <w:t xml:space="preserve">z rodziną wyłącznie raz w miesiącu. </w:t>
      </w:r>
      <w:r w:rsidRPr="00DC6161">
        <w:rPr>
          <w:lang w:val="pl-PL"/>
        </w:rPr>
        <w:t xml:space="preserve">Ponadto, </w:t>
      </w:r>
      <w:r>
        <w:rPr>
          <w:lang w:val="pl-PL"/>
        </w:rPr>
        <w:t>istniały miesiące, w których</w:t>
      </w:r>
      <w:r w:rsidRPr="00DC6161">
        <w:rPr>
          <w:lang w:val="pl-PL"/>
        </w:rPr>
        <w:t xml:space="preserve"> rodzina </w:t>
      </w:r>
      <w:r>
        <w:rPr>
          <w:lang w:val="pl-PL"/>
        </w:rPr>
        <w:t xml:space="preserve">skarżącego nie mogła w ogóle </w:t>
      </w:r>
      <w:r w:rsidRPr="00DC6161">
        <w:rPr>
          <w:lang w:val="pl-PL"/>
        </w:rPr>
        <w:t xml:space="preserve">korzystać z widzenia. </w:t>
      </w:r>
    </w:p>
    <w:p w:rsidR="00351C76" w:rsidRPr="002462AD" w:rsidRDefault="00351C76" w:rsidP="000E3F91">
      <w:pPr>
        <w:pStyle w:val="JuPara"/>
        <w:rPr>
          <w:bCs/>
          <w:color w:val="000000"/>
          <w:lang w:val="pl-PL"/>
        </w:rPr>
      </w:pPr>
      <w:r w:rsidRPr="002462AD">
        <w:rPr>
          <w:bCs/>
          <w:color w:val="000000"/>
          <w:lang w:val="pl-PL"/>
        </w:rPr>
        <w:fldChar w:fldCharType="begin"/>
      </w:r>
      <w:r w:rsidRPr="002462AD">
        <w:rPr>
          <w:bCs/>
          <w:color w:val="000000"/>
          <w:lang w:val="pl-PL"/>
        </w:rPr>
        <w:instrText xml:space="preserve"> SEQ level0 \*arabic </w:instrText>
      </w:r>
      <w:r w:rsidRPr="002462AD">
        <w:rPr>
          <w:bCs/>
          <w:color w:val="000000"/>
          <w:lang w:val="pl-PL"/>
        </w:rPr>
        <w:fldChar w:fldCharType="separate"/>
      </w:r>
      <w:r>
        <w:rPr>
          <w:bCs/>
          <w:noProof/>
          <w:color w:val="000000"/>
          <w:lang w:val="pl-PL"/>
        </w:rPr>
        <w:t>89</w:t>
      </w:r>
      <w:r w:rsidRPr="002462AD">
        <w:rPr>
          <w:bCs/>
          <w:color w:val="000000"/>
          <w:lang w:val="pl-PL"/>
        </w:rPr>
        <w:fldChar w:fldCharType="end"/>
      </w:r>
      <w:r w:rsidRPr="002462AD">
        <w:rPr>
          <w:bCs/>
          <w:color w:val="000000"/>
          <w:lang w:val="pl-PL"/>
        </w:rPr>
        <w:t>.  </w:t>
      </w:r>
      <w:r w:rsidRPr="00DC6161">
        <w:rPr>
          <w:bCs/>
          <w:color w:val="000000"/>
          <w:lang w:val="pl-PL"/>
        </w:rPr>
        <w:t xml:space="preserve">Skarżący </w:t>
      </w:r>
      <w:r>
        <w:rPr>
          <w:bCs/>
          <w:color w:val="000000"/>
          <w:lang w:val="pl-PL"/>
        </w:rPr>
        <w:t>podkreślił, iż ograniczenie</w:t>
      </w:r>
      <w:r w:rsidRPr="00DC6161">
        <w:rPr>
          <w:bCs/>
          <w:color w:val="000000"/>
          <w:lang w:val="pl-PL"/>
        </w:rPr>
        <w:t xml:space="preserve"> kontaktu z jego dwuletnim dziecki</w:t>
      </w:r>
      <w:r>
        <w:rPr>
          <w:bCs/>
          <w:color w:val="000000"/>
          <w:lang w:val="pl-PL"/>
        </w:rPr>
        <w:t>em oraz osiemdziesięciodwuletnią</w:t>
      </w:r>
      <w:r w:rsidRPr="00DC6161">
        <w:rPr>
          <w:bCs/>
          <w:color w:val="000000"/>
          <w:lang w:val="pl-PL"/>
        </w:rPr>
        <w:t xml:space="preserve"> matką (</w:t>
      </w:r>
      <w:r>
        <w:rPr>
          <w:bCs/>
          <w:color w:val="000000"/>
          <w:lang w:val="pl-PL"/>
        </w:rPr>
        <w:t>poprzez ograniczenie</w:t>
      </w:r>
      <w:r w:rsidRPr="00DC6161">
        <w:rPr>
          <w:bCs/>
          <w:color w:val="000000"/>
          <w:lang w:val="pl-PL"/>
        </w:rPr>
        <w:t xml:space="preserve"> liczby widzeń oraz </w:t>
      </w:r>
      <w:r>
        <w:rPr>
          <w:bCs/>
          <w:color w:val="000000"/>
          <w:lang w:val="pl-PL"/>
        </w:rPr>
        <w:t xml:space="preserve">uniemożliwienie </w:t>
      </w:r>
      <w:r w:rsidRPr="00DC6161">
        <w:rPr>
          <w:bCs/>
          <w:color w:val="000000"/>
          <w:lang w:val="pl-PL"/>
        </w:rPr>
        <w:t xml:space="preserve">bezpośredniego kontaktu) dowodzą, iż był on traktowany w sposób nieludzki. </w:t>
      </w:r>
    </w:p>
    <w:p w:rsidR="00351C76" w:rsidRPr="00491E4E" w:rsidRDefault="00351C76" w:rsidP="00CD7478">
      <w:pPr>
        <w:pStyle w:val="JuPara"/>
        <w:rPr>
          <w:bCs/>
          <w:color w:val="000000"/>
          <w:lang w:val="pl-PL"/>
        </w:rPr>
      </w:pPr>
      <w:r w:rsidRPr="00DC6161">
        <w:rPr>
          <w:bCs/>
          <w:color w:val="000000"/>
          <w:lang w:val="pl-PL"/>
        </w:rPr>
        <w:fldChar w:fldCharType="begin"/>
      </w:r>
      <w:r w:rsidRPr="00DC6161">
        <w:rPr>
          <w:bCs/>
          <w:color w:val="000000"/>
          <w:lang w:val="pl-PL"/>
        </w:rPr>
        <w:instrText xml:space="preserve"> SEQ level0 \*arabic </w:instrText>
      </w:r>
      <w:r w:rsidRPr="00DC6161">
        <w:rPr>
          <w:bCs/>
          <w:color w:val="000000"/>
          <w:lang w:val="pl-PL"/>
        </w:rPr>
        <w:fldChar w:fldCharType="separate"/>
      </w:r>
      <w:r>
        <w:rPr>
          <w:bCs/>
          <w:noProof/>
          <w:color w:val="000000"/>
          <w:lang w:val="pl-PL"/>
        </w:rPr>
        <w:t>90</w:t>
      </w:r>
      <w:r w:rsidRPr="00DC6161">
        <w:rPr>
          <w:bCs/>
          <w:color w:val="000000"/>
          <w:lang w:val="pl-PL"/>
        </w:rPr>
        <w:fldChar w:fldCharType="end"/>
      </w:r>
      <w:r w:rsidRPr="00DC6161">
        <w:rPr>
          <w:bCs/>
          <w:color w:val="000000"/>
          <w:lang w:val="pl-PL"/>
        </w:rPr>
        <w:t>.  Skarżący uznał</w:t>
      </w:r>
      <w:r>
        <w:rPr>
          <w:bCs/>
          <w:color w:val="000000"/>
          <w:lang w:val="pl-PL"/>
        </w:rPr>
        <w:t xml:space="preserve"> w konkluzji, iż nałożone ograniczenia</w:t>
      </w:r>
      <w:r w:rsidRPr="00DC6161">
        <w:rPr>
          <w:bCs/>
          <w:color w:val="000000"/>
          <w:lang w:val="pl-PL"/>
        </w:rPr>
        <w:t xml:space="preserve"> </w:t>
      </w:r>
      <w:r w:rsidRPr="00DC4DC6">
        <w:rPr>
          <w:bCs/>
          <w:color w:val="000000"/>
          <w:lang w:val="pl-PL"/>
        </w:rPr>
        <w:t xml:space="preserve">spowodowały </w:t>
      </w:r>
      <w:r>
        <w:rPr>
          <w:bCs/>
          <w:color w:val="000000"/>
          <w:lang w:val="pl-PL"/>
        </w:rPr>
        <w:t>u niego</w:t>
      </w:r>
      <w:r w:rsidRPr="00DC4DC6">
        <w:rPr>
          <w:bCs/>
          <w:color w:val="000000"/>
          <w:lang w:val="pl-PL"/>
        </w:rPr>
        <w:t xml:space="preserve"> emocjonalny </w:t>
      </w:r>
      <w:r>
        <w:rPr>
          <w:bCs/>
          <w:color w:val="000000"/>
          <w:lang w:val="pl-PL"/>
        </w:rPr>
        <w:t xml:space="preserve">ból </w:t>
      </w:r>
      <w:r w:rsidRPr="00DC4DC6">
        <w:rPr>
          <w:bCs/>
          <w:color w:val="000000"/>
          <w:lang w:val="pl-PL"/>
        </w:rPr>
        <w:t>i cierpienie</w:t>
      </w:r>
      <w:r>
        <w:rPr>
          <w:bCs/>
          <w:color w:val="000000"/>
          <w:lang w:val="pl-PL"/>
        </w:rPr>
        <w:t xml:space="preserve">. Władze ingerowały w jego </w:t>
      </w:r>
      <w:r w:rsidRPr="00D24168">
        <w:rPr>
          <w:bCs/>
          <w:color w:val="000000"/>
          <w:lang w:val="pl-PL"/>
        </w:rPr>
        <w:t xml:space="preserve">prawa wynikające z Artykułu </w:t>
      </w:r>
      <w:r>
        <w:rPr>
          <w:bCs/>
          <w:color w:val="000000"/>
          <w:lang w:val="pl-PL"/>
        </w:rPr>
        <w:t>8 Konwencji w sposób arbitral</w:t>
      </w:r>
      <w:r w:rsidRPr="00D24168">
        <w:rPr>
          <w:bCs/>
          <w:color w:val="000000"/>
          <w:lang w:val="pl-PL"/>
        </w:rPr>
        <w:t xml:space="preserve">ny </w:t>
      </w:r>
      <w:r>
        <w:rPr>
          <w:bCs/>
          <w:color w:val="000000"/>
          <w:lang w:val="pl-PL"/>
        </w:rPr>
        <w:t xml:space="preserve">i nieproporcjonalny. </w:t>
      </w:r>
      <w:r w:rsidRPr="00D24168">
        <w:rPr>
          <w:bCs/>
          <w:color w:val="000000"/>
          <w:lang w:val="pl-PL"/>
        </w:rPr>
        <w:t xml:space="preserve">Skarżący zwrócił się do Trybunału o stwierdzenie naruszenia niniejszego postanowienia Konwencji. </w:t>
      </w:r>
    </w:p>
    <w:p w:rsidR="00351C76" w:rsidRPr="002462AD" w:rsidRDefault="00351C76" w:rsidP="00666BE1">
      <w:pPr>
        <w:pStyle w:val="JuHi"/>
        <w:rPr>
          <w:lang w:val="pl-PL"/>
        </w:rPr>
      </w:pPr>
      <w:r w:rsidRPr="002462AD">
        <w:rPr>
          <w:lang w:val="pl-PL"/>
        </w:rPr>
        <w:t xml:space="preserve"> (ii)  Rząd</w:t>
      </w:r>
    </w:p>
    <w:p w:rsidR="00351C76" w:rsidRDefault="00351C76" w:rsidP="000E3F91">
      <w:pPr>
        <w:pStyle w:val="JuPara"/>
        <w:rPr>
          <w:lang w:val="pl-PL"/>
        </w:rPr>
      </w:pPr>
      <w:r w:rsidRPr="002462AD">
        <w:rPr>
          <w:lang w:val="pl-PL"/>
        </w:rPr>
        <w:fldChar w:fldCharType="begin"/>
      </w:r>
      <w:r w:rsidRPr="002462AD">
        <w:rPr>
          <w:lang w:val="pl-PL"/>
        </w:rPr>
        <w:instrText xml:space="preserve"> SEQ level0 \*arabic </w:instrText>
      </w:r>
      <w:r w:rsidRPr="002462AD">
        <w:rPr>
          <w:lang w:val="pl-PL"/>
        </w:rPr>
        <w:fldChar w:fldCharType="separate"/>
      </w:r>
      <w:r>
        <w:rPr>
          <w:noProof/>
          <w:lang w:val="pl-PL"/>
        </w:rPr>
        <w:t>91</w:t>
      </w:r>
      <w:r w:rsidRPr="002462AD">
        <w:rPr>
          <w:lang w:val="pl-PL"/>
        </w:rPr>
        <w:fldChar w:fldCharType="end"/>
      </w:r>
      <w:r w:rsidRPr="002462AD">
        <w:rPr>
          <w:lang w:val="pl-PL"/>
        </w:rPr>
        <w:t>.  </w:t>
      </w:r>
      <w:r w:rsidRPr="00A16BA8">
        <w:rPr>
          <w:lang w:val="pl-PL"/>
        </w:rPr>
        <w:t xml:space="preserve">Rząd </w:t>
      </w:r>
      <w:r>
        <w:rPr>
          <w:lang w:val="pl-PL"/>
        </w:rPr>
        <w:t>podniósł, że</w:t>
      </w:r>
      <w:r w:rsidRPr="00A16BA8">
        <w:rPr>
          <w:lang w:val="pl-PL"/>
        </w:rPr>
        <w:t xml:space="preserve"> </w:t>
      </w:r>
      <w:r>
        <w:rPr>
          <w:lang w:val="pl-PL"/>
        </w:rPr>
        <w:t xml:space="preserve">kontakt skarżącego z rodziną nie został ograniczony. Skarżący skorzystał z widzeń z żoną, dzieckiem oraz matką trzydzieści dwa razy. </w:t>
      </w:r>
      <w:r w:rsidRPr="00A16BA8">
        <w:rPr>
          <w:lang w:val="pl-PL"/>
        </w:rPr>
        <w:t xml:space="preserve">W marcu 2005 roku oraz w lipcu 2006 skarżący </w:t>
      </w:r>
      <w:r>
        <w:rPr>
          <w:lang w:val="pl-PL"/>
        </w:rPr>
        <w:t>odbył trzykrotnie widzenie</w:t>
      </w:r>
      <w:r w:rsidRPr="00A16BA8">
        <w:rPr>
          <w:lang w:val="pl-PL"/>
        </w:rPr>
        <w:t xml:space="preserve"> z rodziną.</w:t>
      </w:r>
      <w:r>
        <w:rPr>
          <w:lang w:val="pl-PL"/>
        </w:rPr>
        <w:t xml:space="preserve"> </w:t>
      </w:r>
      <w:r w:rsidRPr="00A16BA8">
        <w:rPr>
          <w:lang w:val="pl-PL"/>
        </w:rPr>
        <w:t xml:space="preserve">Ponadto, w ciągu ośmiu innych miesięcy skarżący korzystał z widzeń z </w:t>
      </w:r>
      <w:r>
        <w:rPr>
          <w:lang w:val="pl-PL"/>
        </w:rPr>
        <w:t>osobami najbliższymi</w:t>
      </w:r>
      <w:r w:rsidRPr="00A16BA8">
        <w:rPr>
          <w:lang w:val="pl-PL"/>
        </w:rPr>
        <w:t xml:space="preserve"> dwa razu </w:t>
      </w:r>
      <w:r>
        <w:rPr>
          <w:lang w:val="pl-PL"/>
        </w:rPr>
        <w:t>w</w:t>
      </w:r>
      <w:r w:rsidRPr="00A16BA8">
        <w:rPr>
          <w:lang w:val="pl-PL"/>
        </w:rPr>
        <w:t xml:space="preserve"> miesiąc</w:t>
      </w:r>
      <w:r>
        <w:rPr>
          <w:lang w:val="pl-PL"/>
        </w:rPr>
        <w:t>u</w:t>
      </w:r>
      <w:r w:rsidRPr="00A16BA8">
        <w:rPr>
          <w:lang w:val="pl-PL"/>
        </w:rPr>
        <w:t xml:space="preserve">. </w:t>
      </w:r>
      <w:r>
        <w:rPr>
          <w:lang w:val="pl-PL"/>
        </w:rPr>
        <w:t>Rzeczywiście</w:t>
      </w:r>
      <w:r w:rsidRPr="00A16BA8">
        <w:rPr>
          <w:lang w:val="pl-PL"/>
        </w:rPr>
        <w:t xml:space="preserve"> skarżącemu </w:t>
      </w:r>
      <w:r>
        <w:rPr>
          <w:lang w:val="pl-PL"/>
        </w:rPr>
        <w:t>nie udzielono zezwolenia na widzenie</w:t>
      </w:r>
      <w:r w:rsidRPr="00A16BA8">
        <w:rPr>
          <w:lang w:val="pl-PL"/>
        </w:rPr>
        <w:t xml:space="preserve"> w marcu 2006</w:t>
      </w:r>
      <w:r>
        <w:rPr>
          <w:lang w:val="pl-PL"/>
        </w:rPr>
        <w:t>, jednakże w kwietniu 2006 skarżący odbył dwa widzenia z rodziną.</w:t>
      </w:r>
    </w:p>
    <w:p w:rsidR="00351C76" w:rsidRPr="000233BB" w:rsidRDefault="00351C76" w:rsidP="000A432A">
      <w:pPr>
        <w:pStyle w:val="JuPara"/>
        <w:rPr>
          <w:lang w:val="pl-PL"/>
        </w:rPr>
      </w:pPr>
      <w:r w:rsidRPr="00B677AD">
        <w:rPr>
          <w:lang w:val="pl-PL"/>
        </w:rPr>
        <w:fldChar w:fldCharType="begin"/>
      </w:r>
      <w:r w:rsidRPr="00B677AD">
        <w:rPr>
          <w:lang w:val="pl-PL"/>
        </w:rPr>
        <w:instrText xml:space="preserve"> SEQ level0 \*arabic </w:instrText>
      </w:r>
      <w:r w:rsidRPr="00B677AD">
        <w:rPr>
          <w:lang w:val="pl-PL"/>
        </w:rPr>
        <w:fldChar w:fldCharType="separate"/>
      </w:r>
      <w:r>
        <w:rPr>
          <w:noProof/>
          <w:lang w:val="pl-PL"/>
        </w:rPr>
        <w:t>92</w:t>
      </w:r>
      <w:r w:rsidRPr="00B677AD">
        <w:rPr>
          <w:lang w:val="pl-PL"/>
        </w:rPr>
        <w:fldChar w:fldCharType="end"/>
      </w:r>
      <w:r w:rsidRPr="00B677AD">
        <w:rPr>
          <w:lang w:val="pl-PL"/>
        </w:rPr>
        <w:t xml:space="preserve">.  Rząd </w:t>
      </w:r>
      <w:r>
        <w:rPr>
          <w:lang w:val="pl-PL"/>
        </w:rPr>
        <w:t>uznał w konkluzji</w:t>
      </w:r>
      <w:r w:rsidRPr="00B677AD">
        <w:rPr>
          <w:lang w:val="pl-PL"/>
        </w:rPr>
        <w:t>, iż nałożone ograniczeni</w:t>
      </w:r>
      <w:r>
        <w:rPr>
          <w:lang w:val="pl-PL"/>
        </w:rPr>
        <w:t>a</w:t>
      </w:r>
      <w:r w:rsidRPr="00B677AD">
        <w:rPr>
          <w:lang w:val="pl-PL"/>
        </w:rPr>
        <w:t xml:space="preserve"> nie prowadziły do </w:t>
      </w:r>
      <w:r>
        <w:rPr>
          <w:lang w:val="pl-PL"/>
        </w:rPr>
        <w:t>ingerencji w</w:t>
      </w:r>
      <w:r w:rsidRPr="00B677AD">
        <w:rPr>
          <w:lang w:val="pl-PL"/>
        </w:rPr>
        <w:t xml:space="preserve"> praw</w:t>
      </w:r>
      <w:r>
        <w:rPr>
          <w:lang w:val="pl-PL"/>
        </w:rPr>
        <w:t>a</w:t>
      </w:r>
      <w:r w:rsidRPr="00B677AD">
        <w:rPr>
          <w:lang w:val="pl-PL"/>
        </w:rPr>
        <w:t xml:space="preserve"> skarżącego </w:t>
      </w:r>
      <w:r>
        <w:rPr>
          <w:lang w:val="pl-PL"/>
        </w:rPr>
        <w:t>wynikające z</w:t>
      </w:r>
      <w:r w:rsidRPr="00B677AD">
        <w:rPr>
          <w:lang w:val="pl-PL"/>
        </w:rPr>
        <w:t xml:space="preserve"> Artykuł</w:t>
      </w:r>
      <w:r>
        <w:rPr>
          <w:lang w:val="pl-PL"/>
        </w:rPr>
        <w:t>u</w:t>
      </w:r>
      <w:r w:rsidRPr="00B677AD">
        <w:rPr>
          <w:lang w:val="pl-PL"/>
        </w:rPr>
        <w:t xml:space="preserve"> 8 Konwencji</w:t>
      </w:r>
      <w:r>
        <w:rPr>
          <w:lang w:val="pl-PL"/>
        </w:rPr>
        <w:t>.</w:t>
      </w:r>
      <w:r w:rsidRPr="000A432A">
        <w:rPr>
          <w:lang w:val="pl-PL"/>
        </w:rPr>
        <w:t xml:space="preserve"> </w:t>
      </w:r>
      <w:r>
        <w:rPr>
          <w:lang w:val="pl-PL"/>
        </w:rPr>
        <w:t>Mając na uwadze powyższe, Rząd stwierdził</w:t>
      </w:r>
      <w:r w:rsidRPr="003E19ED">
        <w:rPr>
          <w:lang w:val="pl-PL"/>
        </w:rPr>
        <w:t xml:space="preserve">, że nie doszło do naruszenia Artykułu 8 Konwencji. </w:t>
      </w:r>
    </w:p>
    <w:p w:rsidR="00351C76" w:rsidRPr="002462AD" w:rsidRDefault="00351C76" w:rsidP="000E3F91">
      <w:pPr>
        <w:pStyle w:val="JuPara"/>
        <w:rPr>
          <w:lang w:val="pl-PL"/>
        </w:rPr>
      </w:pPr>
    </w:p>
    <w:p w:rsidR="00351C76" w:rsidRPr="002462AD" w:rsidRDefault="00351C76" w:rsidP="00666BE1">
      <w:pPr>
        <w:pStyle w:val="JuHa0"/>
        <w:rPr>
          <w:lang w:val="pl-PL"/>
        </w:rPr>
      </w:pPr>
      <w:r w:rsidRPr="002462AD">
        <w:rPr>
          <w:lang w:val="pl-PL"/>
        </w:rPr>
        <w:t>(b)  Stanowisko Trybunału</w:t>
      </w:r>
    </w:p>
    <w:p w:rsidR="00351C76" w:rsidRPr="00663200" w:rsidRDefault="00351C76" w:rsidP="004A1648">
      <w:pPr>
        <w:pStyle w:val="JuPara"/>
        <w:rPr>
          <w:rStyle w:val="sb8d990e2"/>
          <w:lang w:val="pl-PL"/>
        </w:rPr>
      </w:pPr>
      <w:r w:rsidRPr="002462AD">
        <w:rPr>
          <w:lang w:val="pl-PL"/>
        </w:rPr>
        <w:fldChar w:fldCharType="begin"/>
      </w:r>
      <w:r w:rsidRPr="002462AD">
        <w:rPr>
          <w:lang w:val="pl-PL"/>
        </w:rPr>
        <w:instrText xml:space="preserve"> SEQ level0 \*arabic </w:instrText>
      </w:r>
      <w:r w:rsidRPr="002462AD">
        <w:rPr>
          <w:lang w:val="pl-PL"/>
        </w:rPr>
        <w:fldChar w:fldCharType="separate"/>
      </w:r>
      <w:r>
        <w:rPr>
          <w:noProof/>
          <w:lang w:val="pl-PL"/>
        </w:rPr>
        <w:t>93</w:t>
      </w:r>
      <w:r w:rsidRPr="002462AD">
        <w:rPr>
          <w:lang w:val="pl-PL"/>
        </w:rPr>
        <w:fldChar w:fldCharType="end"/>
      </w:r>
      <w:r w:rsidRPr="002462AD">
        <w:rPr>
          <w:lang w:val="pl-PL"/>
        </w:rPr>
        <w:t>.  </w:t>
      </w:r>
      <w:r w:rsidRPr="00663200">
        <w:rPr>
          <w:lang w:val="pl-PL"/>
        </w:rPr>
        <w:t>Trybunał zauważa, iż</w:t>
      </w:r>
      <w:r>
        <w:rPr>
          <w:lang w:val="pl-PL"/>
        </w:rPr>
        <w:t xml:space="preserve"> nie zakwestionowano, że </w:t>
      </w:r>
      <w:r w:rsidRPr="00663200">
        <w:rPr>
          <w:lang w:val="pl-PL"/>
        </w:rPr>
        <w:t>co</w:t>
      </w:r>
      <w:r>
        <w:rPr>
          <w:lang w:val="pl-PL"/>
        </w:rPr>
        <w:t xml:space="preserve"> najmniej jednokrotnie</w:t>
      </w:r>
      <w:r w:rsidRPr="00663200">
        <w:rPr>
          <w:lang w:val="pl-PL"/>
        </w:rPr>
        <w:t xml:space="preserve">, mianowicie </w:t>
      </w:r>
      <w:r>
        <w:rPr>
          <w:lang w:val="pl-PL"/>
        </w:rPr>
        <w:t xml:space="preserve">w dniu </w:t>
      </w:r>
      <w:r w:rsidRPr="00663200">
        <w:rPr>
          <w:lang w:val="pl-PL"/>
        </w:rPr>
        <w:t>13 marca 2006 roku</w:t>
      </w:r>
      <w:r>
        <w:rPr>
          <w:lang w:val="pl-PL"/>
        </w:rPr>
        <w:t>,</w:t>
      </w:r>
      <w:r w:rsidRPr="00663200">
        <w:rPr>
          <w:lang w:val="pl-PL"/>
        </w:rPr>
        <w:t xml:space="preserve"> </w:t>
      </w:r>
      <w:r>
        <w:rPr>
          <w:lang w:val="pl-PL"/>
        </w:rPr>
        <w:t xml:space="preserve">skarżącemu nie udzielono zezwolenia na widzenie z rodzinę oraz że decyzja ta </w:t>
      </w:r>
      <w:r w:rsidRPr="00663200">
        <w:rPr>
          <w:lang w:val="pl-PL"/>
        </w:rPr>
        <w:t>nie zawierała żadnego uzasadnienia (zob</w:t>
      </w:r>
      <w:r>
        <w:rPr>
          <w:lang w:val="pl-PL"/>
        </w:rPr>
        <w:t xml:space="preserve">. </w:t>
      </w:r>
      <w:r w:rsidRPr="00663200">
        <w:rPr>
          <w:lang w:val="pl-PL"/>
        </w:rPr>
        <w:t>paragra</w:t>
      </w:r>
      <w:r>
        <w:rPr>
          <w:lang w:val="pl-PL"/>
        </w:rPr>
        <w:t>f</w:t>
      </w:r>
      <w:r w:rsidRPr="00663200">
        <w:rPr>
          <w:lang w:val="pl-PL"/>
        </w:rPr>
        <w:t xml:space="preserve"> 29 powyżej). </w:t>
      </w:r>
      <w:r w:rsidRPr="00663200">
        <w:rPr>
          <w:rStyle w:val="sb8d990e2"/>
          <w:lang w:val="pl-PL"/>
        </w:rPr>
        <w:t xml:space="preserve">Trybunał </w:t>
      </w:r>
      <w:r>
        <w:rPr>
          <w:rStyle w:val="sb8d990e2"/>
          <w:lang w:val="pl-PL"/>
        </w:rPr>
        <w:t>stwierdza zatem</w:t>
      </w:r>
      <w:r w:rsidRPr="00663200">
        <w:rPr>
          <w:rStyle w:val="sb8d990e2"/>
          <w:lang w:val="pl-PL"/>
        </w:rPr>
        <w:t xml:space="preserve">, iż ograniczenie </w:t>
      </w:r>
      <w:r>
        <w:rPr>
          <w:rStyle w:val="sb8d990e2"/>
          <w:lang w:val="pl-PL"/>
        </w:rPr>
        <w:t xml:space="preserve">osobistego kontaktu </w:t>
      </w:r>
      <w:r w:rsidRPr="00663200">
        <w:rPr>
          <w:rStyle w:val="sb8d990e2"/>
          <w:lang w:val="pl-PL"/>
        </w:rPr>
        <w:t xml:space="preserve">skarżącego z rodziną stanowiło “ingerencję” w jego prawo do poszanowania życia rodzinnego. </w:t>
      </w:r>
    </w:p>
    <w:p w:rsidR="00351C76" w:rsidRPr="001756B6" w:rsidRDefault="00351C76" w:rsidP="00A33DDA">
      <w:pPr>
        <w:pStyle w:val="JuPara"/>
        <w:rPr>
          <w:lang w:val="pl-PL"/>
        </w:rPr>
      </w:pPr>
      <w:r w:rsidRPr="002462AD">
        <w:rPr>
          <w:rStyle w:val="sb8d990e2"/>
          <w:lang w:val="pl-PL"/>
        </w:rPr>
        <w:fldChar w:fldCharType="begin"/>
      </w:r>
      <w:r w:rsidRPr="002462AD">
        <w:rPr>
          <w:rStyle w:val="sb8d990e2"/>
          <w:lang w:val="pl-PL"/>
        </w:rPr>
        <w:instrText xml:space="preserve"> SEQ level0 \*arabic </w:instrText>
      </w:r>
      <w:r w:rsidRPr="002462AD">
        <w:rPr>
          <w:rStyle w:val="sb8d990e2"/>
          <w:lang w:val="pl-PL"/>
        </w:rPr>
        <w:fldChar w:fldCharType="separate"/>
      </w:r>
      <w:r>
        <w:rPr>
          <w:rStyle w:val="sb8d990e2"/>
          <w:noProof/>
          <w:lang w:val="pl-PL"/>
        </w:rPr>
        <w:t>94</w:t>
      </w:r>
      <w:r w:rsidRPr="002462AD">
        <w:rPr>
          <w:rStyle w:val="sb8d990e2"/>
          <w:lang w:val="pl-PL"/>
        </w:rPr>
        <w:fldChar w:fldCharType="end"/>
      </w:r>
      <w:r w:rsidRPr="002462AD">
        <w:rPr>
          <w:rStyle w:val="sb8d990e2"/>
          <w:lang w:val="pl-PL"/>
        </w:rPr>
        <w:t>.  </w:t>
      </w:r>
      <w:r w:rsidRPr="001756B6">
        <w:rPr>
          <w:lang w:val="pl-PL"/>
        </w:rPr>
        <w:t xml:space="preserve">Trybunał </w:t>
      </w:r>
      <w:r>
        <w:rPr>
          <w:lang w:val="pl-PL"/>
        </w:rPr>
        <w:t>zauważa</w:t>
      </w:r>
      <w:r w:rsidRPr="001756B6">
        <w:rPr>
          <w:lang w:val="pl-PL"/>
        </w:rPr>
        <w:t xml:space="preserve">, że zaskarżony środek został zastosowany na podstawie artykułu 217 </w:t>
      </w:r>
      <w:r>
        <w:rPr>
          <w:lang w:val="pl-PL"/>
        </w:rPr>
        <w:t>ust.</w:t>
      </w:r>
      <w:r w:rsidRPr="001756B6">
        <w:rPr>
          <w:lang w:val="pl-PL"/>
        </w:rPr>
        <w:t xml:space="preserve"> 1 Kodeksu karnego wykonawczego</w:t>
      </w:r>
      <w:r w:rsidRPr="006A79EC">
        <w:rPr>
          <w:rStyle w:val="sb8d990e2"/>
          <w:lang w:val="pl-PL"/>
        </w:rPr>
        <w:t xml:space="preserve"> Trybunał </w:t>
      </w:r>
      <w:r>
        <w:rPr>
          <w:rStyle w:val="sb8d990e2"/>
          <w:lang w:val="pl-PL"/>
        </w:rPr>
        <w:t>stwierdza następnie</w:t>
      </w:r>
      <w:r w:rsidRPr="006A79EC">
        <w:rPr>
          <w:rStyle w:val="sb8d990e2"/>
          <w:lang w:val="pl-PL"/>
        </w:rPr>
        <w:t>, iż przepis</w:t>
      </w:r>
      <w:r w:rsidRPr="00686478">
        <w:rPr>
          <w:rStyle w:val="sb8d990e2"/>
          <w:lang w:val="pl-PL"/>
        </w:rPr>
        <w:t xml:space="preserve"> </w:t>
      </w:r>
      <w:r w:rsidRPr="006A79EC">
        <w:rPr>
          <w:rStyle w:val="sb8d990e2"/>
          <w:lang w:val="pl-PL"/>
        </w:rPr>
        <w:t xml:space="preserve">ten, w brzmieniu obowiązującym w </w:t>
      </w:r>
      <w:r>
        <w:rPr>
          <w:rStyle w:val="sb8d990e2"/>
          <w:lang w:val="pl-PL"/>
        </w:rPr>
        <w:t>rzeczonym</w:t>
      </w:r>
      <w:r w:rsidRPr="006A79EC">
        <w:rPr>
          <w:rStyle w:val="sb8d990e2"/>
          <w:lang w:val="pl-PL"/>
        </w:rPr>
        <w:t xml:space="preserve"> czasie, przyzna</w:t>
      </w:r>
      <w:r>
        <w:rPr>
          <w:rStyle w:val="sb8d990e2"/>
          <w:lang w:val="pl-PL"/>
        </w:rPr>
        <w:t>wał</w:t>
      </w:r>
      <w:r w:rsidRPr="006A79EC">
        <w:rPr>
          <w:rStyle w:val="sb8d990e2"/>
          <w:lang w:val="pl-PL"/>
        </w:rPr>
        <w:t xml:space="preserve"> właściwemu organ</w:t>
      </w:r>
      <w:r>
        <w:rPr>
          <w:rStyle w:val="sb8d990e2"/>
          <w:lang w:val="pl-PL"/>
        </w:rPr>
        <w:t>owi władzy (prokuratorowi lub są</w:t>
      </w:r>
      <w:r w:rsidRPr="006A79EC">
        <w:rPr>
          <w:rStyle w:val="sb8d990e2"/>
          <w:lang w:val="pl-PL"/>
        </w:rPr>
        <w:t xml:space="preserve">dowi) </w:t>
      </w:r>
      <w:r>
        <w:rPr>
          <w:rStyle w:val="sb8d990e2"/>
          <w:lang w:val="pl-PL"/>
        </w:rPr>
        <w:t>prawo</w:t>
      </w:r>
      <w:r w:rsidRPr="006A79EC">
        <w:rPr>
          <w:rStyle w:val="sb8d990e2"/>
          <w:lang w:val="pl-PL"/>
        </w:rPr>
        <w:t xml:space="preserve"> do </w:t>
      </w:r>
      <w:r>
        <w:rPr>
          <w:rStyle w:val="sb8d990e2"/>
          <w:lang w:val="pl-PL"/>
        </w:rPr>
        <w:t>udzielenia</w:t>
      </w:r>
      <w:r w:rsidRPr="006A79EC">
        <w:rPr>
          <w:rStyle w:val="sb8d990e2"/>
          <w:lang w:val="pl-PL"/>
        </w:rPr>
        <w:t xml:space="preserve"> </w:t>
      </w:r>
      <w:r>
        <w:rPr>
          <w:rStyle w:val="sb8d990e2"/>
          <w:lang w:val="pl-PL"/>
        </w:rPr>
        <w:t xml:space="preserve">zezwolenia na </w:t>
      </w:r>
      <w:r w:rsidRPr="006A79EC">
        <w:rPr>
          <w:rStyle w:val="sb8d990e2"/>
          <w:lang w:val="pl-PL"/>
        </w:rPr>
        <w:t>widzenie</w:t>
      </w:r>
      <w:r>
        <w:rPr>
          <w:rStyle w:val="sb8d990e2"/>
          <w:lang w:val="pl-PL"/>
        </w:rPr>
        <w:t xml:space="preserve"> w więzieniu</w:t>
      </w:r>
      <w:r w:rsidRPr="006A79EC">
        <w:rPr>
          <w:rStyle w:val="sb8d990e2"/>
          <w:lang w:val="pl-PL"/>
        </w:rPr>
        <w:t xml:space="preserve">. </w:t>
      </w:r>
      <w:r w:rsidRPr="001756B6">
        <w:rPr>
          <w:rStyle w:val="ju--005fquot----char--char"/>
          <w:lang w:val="pl-PL"/>
        </w:rPr>
        <w:t>Przepisy jednak nie zawierały szczegółowych wskazań dotyczących warunków udzielania takiego zezwolenia,</w:t>
      </w:r>
      <w:r w:rsidRPr="007E44A4">
        <w:rPr>
          <w:rStyle w:val="ju--005fquot----char--char"/>
          <w:lang w:val="pl-PL"/>
        </w:rPr>
        <w:t xml:space="preserve"> </w:t>
      </w:r>
      <w:r w:rsidRPr="001756B6">
        <w:rPr>
          <w:rStyle w:val="ju--005fquot----char--char"/>
          <w:lang w:val="pl-PL"/>
        </w:rPr>
        <w:t xml:space="preserve">nie zawierały wskazówek, na jakiej podstawie władze mogły zdecydować, czy zakaz widzeń w konkretnym przypadku jest uzasadniony i </w:t>
      </w:r>
      <w:r w:rsidRPr="000603D6">
        <w:rPr>
          <w:rStyle w:val="ju--005fquot----char--char"/>
          <w:lang w:val="pl-PL"/>
        </w:rPr>
        <w:t>jakie czynniki mogą</w:t>
      </w:r>
      <w:r w:rsidRPr="001756B6">
        <w:rPr>
          <w:rStyle w:val="ju--005fquot----char--char"/>
          <w:lang w:val="pl-PL"/>
        </w:rPr>
        <w:t xml:space="preserve"> mieć znaczenie dla wydania takiej decyzji</w:t>
      </w:r>
      <w:r>
        <w:rPr>
          <w:rStyle w:val="ju--005fquot----char--char"/>
          <w:lang w:val="pl-PL"/>
        </w:rPr>
        <w:t xml:space="preserve">. </w:t>
      </w:r>
      <w:r w:rsidRPr="001756B6">
        <w:rPr>
          <w:rStyle w:val="ju--005fquot----char--char"/>
          <w:lang w:val="pl-PL"/>
        </w:rPr>
        <w:t xml:space="preserve">Nie </w:t>
      </w:r>
      <w:r w:rsidRPr="001756B6">
        <w:rPr>
          <w:lang w:val="pl-PL"/>
        </w:rPr>
        <w:t xml:space="preserve">przewidywały także możliwości odwołania </w:t>
      </w:r>
      <w:r>
        <w:rPr>
          <w:lang w:val="pl-PL"/>
        </w:rPr>
        <w:t>się od decyzji o</w:t>
      </w:r>
      <w:r w:rsidRPr="001756B6">
        <w:rPr>
          <w:lang w:val="pl-PL"/>
        </w:rPr>
        <w:t xml:space="preserve"> odmowie widzeń. </w:t>
      </w:r>
      <w:r w:rsidRPr="001756B6">
        <w:rPr>
          <w:rStyle w:val="ju--005fquot----char--char"/>
          <w:lang w:val="pl-PL"/>
        </w:rPr>
        <w:t>Decyzje te zostały więc pozostawione do absolutnego uznania władz</w:t>
      </w:r>
      <w:r>
        <w:rPr>
          <w:rStyle w:val="ju--005fquot----char--char"/>
          <w:lang w:val="pl-PL"/>
        </w:rPr>
        <w:t xml:space="preserve"> </w:t>
      </w:r>
      <w:r w:rsidRPr="002462AD">
        <w:rPr>
          <w:rStyle w:val="sb8d990e2"/>
          <w:lang w:val="pl-PL"/>
        </w:rPr>
        <w:t xml:space="preserve">(zob. </w:t>
      </w:r>
      <w:r w:rsidRPr="002462AD">
        <w:rPr>
          <w:i/>
          <w:szCs w:val="22"/>
          <w:lang w:val="pl-PL" w:eastAsia="en-US"/>
        </w:rPr>
        <w:t>Dochnal przeciwko Polsce</w:t>
      </w:r>
      <w:r w:rsidRPr="002462AD">
        <w:rPr>
          <w:szCs w:val="22"/>
          <w:lang w:val="pl-PL" w:eastAsia="en-US"/>
        </w:rPr>
        <w:t>, nr 31622/07</w:t>
      </w:r>
      <w:r w:rsidRPr="00542697">
        <w:rPr>
          <w:snapToGrid w:val="0"/>
          <w:lang w:val="pt-BR" w:eastAsia="en-US"/>
        </w:rPr>
        <w:t>, §</w:t>
      </w:r>
      <w:r>
        <w:rPr>
          <w:snapToGrid w:val="0"/>
          <w:lang w:val="pt-BR" w:eastAsia="en-US"/>
        </w:rPr>
        <w:t xml:space="preserve"> 95</w:t>
      </w:r>
      <w:r w:rsidRPr="00542697">
        <w:rPr>
          <w:snapToGrid w:val="0"/>
          <w:lang w:val="pt-BR" w:eastAsia="en-US"/>
        </w:rPr>
        <w:t xml:space="preserve">, 18 </w:t>
      </w:r>
      <w:r>
        <w:rPr>
          <w:snapToGrid w:val="0"/>
          <w:lang w:val="pt-BR" w:eastAsia="en-US"/>
        </w:rPr>
        <w:t>września</w:t>
      </w:r>
      <w:r w:rsidRPr="00542697">
        <w:rPr>
          <w:snapToGrid w:val="0"/>
          <w:lang w:val="pt-BR" w:eastAsia="en-US"/>
        </w:rPr>
        <w:t xml:space="preserve"> 2012</w:t>
      </w:r>
      <w:r>
        <w:rPr>
          <w:snapToGrid w:val="0"/>
          <w:lang w:val="pt-BR" w:eastAsia="en-US"/>
        </w:rPr>
        <w:t>roku).</w:t>
      </w:r>
    </w:p>
    <w:p w:rsidR="00351C76" w:rsidRPr="00A15013" w:rsidRDefault="00351C76" w:rsidP="004A1648">
      <w:pPr>
        <w:pStyle w:val="JuPara"/>
        <w:rPr>
          <w:rStyle w:val="sb8d990e2"/>
          <w:spacing w:val="-4"/>
          <w:lang w:val="pl-PL"/>
        </w:rPr>
      </w:pPr>
      <w:r w:rsidRPr="002462AD">
        <w:rPr>
          <w:rStyle w:val="sb8d990e2"/>
          <w:lang w:val="pl-PL"/>
        </w:rPr>
        <w:fldChar w:fldCharType="begin"/>
      </w:r>
      <w:r w:rsidRPr="002462AD">
        <w:rPr>
          <w:rStyle w:val="sb8d990e2"/>
          <w:lang w:val="pl-PL"/>
        </w:rPr>
        <w:instrText xml:space="preserve"> SEQ level0 \*arabic </w:instrText>
      </w:r>
      <w:r w:rsidRPr="002462AD">
        <w:rPr>
          <w:rStyle w:val="sb8d990e2"/>
          <w:lang w:val="pl-PL"/>
        </w:rPr>
        <w:fldChar w:fldCharType="separate"/>
      </w:r>
      <w:r>
        <w:rPr>
          <w:rStyle w:val="sb8d990e2"/>
          <w:noProof/>
          <w:lang w:val="pl-PL"/>
        </w:rPr>
        <w:t>95</w:t>
      </w:r>
      <w:r w:rsidRPr="002462AD">
        <w:rPr>
          <w:rStyle w:val="sb8d990e2"/>
          <w:lang w:val="pl-PL"/>
        </w:rPr>
        <w:fldChar w:fldCharType="end"/>
      </w:r>
      <w:r w:rsidRPr="002462AD">
        <w:rPr>
          <w:rStyle w:val="sb8d990e2"/>
          <w:lang w:val="pl-PL"/>
        </w:rPr>
        <w:t>.  </w:t>
      </w:r>
      <w:r w:rsidRPr="00A15013">
        <w:rPr>
          <w:rStyle w:val="sb8d990e2"/>
          <w:lang w:val="pl-PL"/>
        </w:rPr>
        <w:t xml:space="preserve">Trybunał </w:t>
      </w:r>
      <w:r>
        <w:rPr>
          <w:rStyle w:val="sb8d990e2"/>
          <w:lang w:val="pl-PL"/>
        </w:rPr>
        <w:t>zauważa ponadto</w:t>
      </w:r>
      <w:r w:rsidRPr="00A15013">
        <w:rPr>
          <w:rStyle w:val="sb8d990e2"/>
          <w:lang w:val="pl-PL"/>
        </w:rPr>
        <w:t>,</w:t>
      </w:r>
      <w:r>
        <w:rPr>
          <w:rStyle w:val="sb8d990e2"/>
          <w:lang w:val="pl-PL"/>
        </w:rPr>
        <w:t xml:space="preserve"> że stwierdził już w podobnych sprawach przeciwko Polsce, iż artykuł 217 ust.</w:t>
      </w:r>
      <w:r w:rsidRPr="00A15013">
        <w:rPr>
          <w:rStyle w:val="sb8d990e2"/>
          <w:lang w:val="pl-PL"/>
        </w:rPr>
        <w:t xml:space="preserve"> 1 Kodeksu karnego wykonawczego </w:t>
      </w:r>
      <w:r w:rsidRPr="001E71C3">
        <w:rPr>
          <w:lang w:val="pl-PL"/>
        </w:rPr>
        <w:t xml:space="preserve">nie wskazywał w wystarczająco jasny sposób zakresu i sposobu </w:t>
      </w:r>
      <w:r w:rsidRPr="006665B2">
        <w:rPr>
          <w:lang w:val="pl-PL"/>
        </w:rPr>
        <w:t>skorzystania z uznaniowości nadanej odpowiednim organom przy ograniczaniu prawa do widzeń. W konsekwencji Trybunał uznał, że nieuzasadniona odmowa udzielenia z</w:t>
      </w:r>
      <w:r>
        <w:rPr>
          <w:lang w:val="pl-PL"/>
        </w:rPr>
        <w:t>ezwolenia</w:t>
      </w:r>
      <w:r w:rsidRPr="006665B2">
        <w:rPr>
          <w:lang w:val="pl-PL"/>
        </w:rPr>
        <w:t xml:space="preserve"> na widzenie nie była "zgodna z prawem"</w:t>
      </w:r>
      <w:r>
        <w:rPr>
          <w:lang w:val="pl-PL"/>
        </w:rPr>
        <w:t xml:space="preserve"> i stwierdził</w:t>
      </w:r>
      <w:r w:rsidRPr="006665B2">
        <w:rPr>
          <w:lang w:val="pl-PL"/>
        </w:rPr>
        <w:t xml:space="preserve"> naruszenie Artykułu 8 z uwagi na arbitralny charakter ingerencji</w:t>
      </w:r>
      <w:r>
        <w:rPr>
          <w:lang w:val="pl-PL"/>
        </w:rPr>
        <w:t xml:space="preserve"> </w:t>
      </w:r>
      <w:r>
        <w:rPr>
          <w:rStyle w:val="sb8d990e2"/>
          <w:lang w:val="pl-PL"/>
        </w:rPr>
        <w:t>(zob.</w:t>
      </w:r>
      <w:r w:rsidRPr="00A15013">
        <w:rPr>
          <w:rStyle w:val="wordhighlightedcurrentterm"/>
          <w:i/>
          <w:spacing w:val="-4"/>
          <w:lang w:val="pl-PL"/>
        </w:rPr>
        <w:t xml:space="preserve"> Wegera</w:t>
      </w:r>
      <w:r w:rsidRPr="00A15013">
        <w:rPr>
          <w:rStyle w:val="s6b621b36"/>
          <w:i/>
          <w:spacing w:val="-4"/>
          <w:lang w:val="pl-PL"/>
        </w:rPr>
        <w:t xml:space="preserve"> przeciwko Polsce</w:t>
      </w:r>
      <w:r w:rsidRPr="00A15013">
        <w:rPr>
          <w:rStyle w:val="sb8d990e2"/>
          <w:spacing w:val="-4"/>
          <w:lang w:val="pl-PL"/>
        </w:rPr>
        <w:t>, n</w:t>
      </w:r>
      <w:r>
        <w:rPr>
          <w:rStyle w:val="sb8d990e2"/>
          <w:spacing w:val="-4"/>
          <w:lang w:val="pl-PL"/>
        </w:rPr>
        <w:t>r</w:t>
      </w:r>
      <w:r w:rsidRPr="00A15013">
        <w:rPr>
          <w:rStyle w:val="sb8d990e2"/>
          <w:spacing w:val="-4"/>
          <w:lang w:val="pl-PL"/>
        </w:rPr>
        <w:t xml:space="preserve"> 141/07, § 74</w:t>
      </w:r>
      <w:r w:rsidRPr="00A15013">
        <w:rPr>
          <w:rStyle w:val="sb8d990e2"/>
          <w:spacing w:val="-4"/>
          <w:lang w:val="pl-PL"/>
        </w:rPr>
        <w:noBreakHyphen/>
        <w:t xml:space="preserve">75, 19 </w:t>
      </w:r>
      <w:r>
        <w:rPr>
          <w:rStyle w:val="sb8d990e2"/>
          <w:spacing w:val="-4"/>
          <w:lang w:val="pl-PL"/>
        </w:rPr>
        <w:t>stycznia</w:t>
      </w:r>
      <w:r w:rsidRPr="00A15013">
        <w:rPr>
          <w:rStyle w:val="sb8d990e2"/>
          <w:spacing w:val="-4"/>
          <w:lang w:val="pl-PL"/>
        </w:rPr>
        <w:t xml:space="preserve"> 2010</w:t>
      </w:r>
      <w:r>
        <w:rPr>
          <w:rStyle w:val="sb8d990e2"/>
          <w:spacing w:val="-4"/>
          <w:lang w:val="pl-PL"/>
        </w:rPr>
        <w:t xml:space="preserve"> roku</w:t>
      </w:r>
      <w:r w:rsidRPr="00A15013">
        <w:rPr>
          <w:rStyle w:val="sb8d990e2"/>
          <w:spacing w:val="-4"/>
          <w:lang w:val="pl-PL"/>
        </w:rPr>
        <w:t>;</w:t>
      </w:r>
      <w:r w:rsidRPr="00A15013">
        <w:rPr>
          <w:i/>
          <w:spacing w:val="-4"/>
          <w:szCs w:val="22"/>
          <w:lang w:val="pl-PL" w:eastAsia="en-US"/>
        </w:rPr>
        <w:t xml:space="preserve"> Popenda </w:t>
      </w:r>
      <w:r>
        <w:rPr>
          <w:i/>
          <w:spacing w:val="-4"/>
          <w:szCs w:val="22"/>
          <w:lang w:val="pl-PL" w:eastAsia="en-US"/>
        </w:rPr>
        <w:t>przeciwko</w:t>
      </w:r>
      <w:r w:rsidRPr="00A15013">
        <w:rPr>
          <w:i/>
          <w:spacing w:val="-4"/>
          <w:szCs w:val="22"/>
          <w:lang w:val="pl-PL" w:eastAsia="en-US"/>
        </w:rPr>
        <w:t> Pol</w:t>
      </w:r>
      <w:r>
        <w:rPr>
          <w:i/>
          <w:spacing w:val="-4"/>
          <w:szCs w:val="22"/>
          <w:lang w:val="pl-PL" w:eastAsia="en-US"/>
        </w:rPr>
        <w:t>sce</w:t>
      </w:r>
      <w:r w:rsidRPr="00A15013">
        <w:rPr>
          <w:spacing w:val="-4"/>
          <w:szCs w:val="22"/>
          <w:lang w:val="pl-PL" w:eastAsia="en-US"/>
        </w:rPr>
        <w:t xml:space="preserve">, </w:t>
      </w:r>
      <w:r>
        <w:rPr>
          <w:spacing w:val="-4"/>
          <w:szCs w:val="22"/>
          <w:lang w:val="pl-PL" w:eastAsia="en-US"/>
        </w:rPr>
        <w:t>nr</w:t>
      </w:r>
      <w:r w:rsidRPr="00A15013">
        <w:rPr>
          <w:spacing w:val="-4"/>
          <w:szCs w:val="22"/>
          <w:lang w:val="pl-PL" w:eastAsia="en-US"/>
        </w:rPr>
        <w:t xml:space="preserve"> 39502/08</w:t>
      </w:r>
      <w:r>
        <w:rPr>
          <w:snapToGrid w:val="0"/>
          <w:spacing w:val="-4"/>
          <w:lang w:val="pt-BR" w:eastAsia="en-US"/>
        </w:rPr>
        <w:t xml:space="preserve">, § 72, 9 października </w:t>
      </w:r>
      <w:r w:rsidRPr="007D2838">
        <w:rPr>
          <w:snapToGrid w:val="0"/>
          <w:spacing w:val="-4"/>
          <w:lang w:val="pt-BR" w:eastAsia="en-US"/>
        </w:rPr>
        <w:t>2012</w:t>
      </w:r>
      <w:r>
        <w:rPr>
          <w:snapToGrid w:val="0"/>
          <w:spacing w:val="-4"/>
          <w:lang w:val="pt-BR" w:eastAsia="en-US"/>
        </w:rPr>
        <w:t xml:space="preserve"> roku</w:t>
      </w:r>
      <w:r w:rsidRPr="00A15013">
        <w:rPr>
          <w:rStyle w:val="sb8d990e2"/>
          <w:spacing w:val="-4"/>
          <w:lang w:val="pl-PL"/>
        </w:rPr>
        <w:t>).</w:t>
      </w:r>
      <w:r>
        <w:rPr>
          <w:rStyle w:val="sb8d990e2"/>
          <w:spacing w:val="-4"/>
          <w:lang w:val="pl-PL"/>
        </w:rPr>
        <w:t xml:space="preserve"> </w:t>
      </w:r>
    </w:p>
    <w:p w:rsidR="00351C76" w:rsidRPr="004A34BC" w:rsidRDefault="00351C76" w:rsidP="00542697">
      <w:pPr>
        <w:pStyle w:val="JuPara"/>
        <w:rPr>
          <w:rStyle w:val="sb8d990e2"/>
          <w:lang w:val="pl-PL"/>
        </w:rPr>
      </w:pPr>
      <w:r w:rsidRPr="002462AD">
        <w:rPr>
          <w:rStyle w:val="sb8d990e2"/>
          <w:lang w:val="pl-PL"/>
        </w:rPr>
        <w:fldChar w:fldCharType="begin"/>
      </w:r>
      <w:r w:rsidRPr="002462AD">
        <w:rPr>
          <w:rStyle w:val="sb8d990e2"/>
          <w:lang w:val="pl-PL"/>
        </w:rPr>
        <w:instrText xml:space="preserve"> SEQ level0 \*arabic </w:instrText>
      </w:r>
      <w:r w:rsidRPr="002462AD">
        <w:rPr>
          <w:rStyle w:val="sb8d990e2"/>
          <w:lang w:val="pl-PL"/>
        </w:rPr>
        <w:fldChar w:fldCharType="separate"/>
      </w:r>
      <w:r>
        <w:rPr>
          <w:rStyle w:val="sb8d990e2"/>
          <w:noProof/>
          <w:lang w:val="pl-PL"/>
        </w:rPr>
        <w:t>96</w:t>
      </w:r>
      <w:r w:rsidRPr="002462AD">
        <w:rPr>
          <w:rStyle w:val="sb8d990e2"/>
          <w:lang w:val="pl-PL"/>
        </w:rPr>
        <w:fldChar w:fldCharType="end"/>
      </w:r>
      <w:r w:rsidRPr="002462AD">
        <w:rPr>
          <w:rStyle w:val="sb8d990e2"/>
          <w:lang w:val="pl-PL"/>
        </w:rPr>
        <w:t xml:space="preserve">. </w:t>
      </w:r>
      <w:r w:rsidRPr="00116033">
        <w:rPr>
          <w:rStyle w:val="sb8d990e2"/>
          <w:lang w:val="pl-PL"/>
        </w:rPr>
        <w:t xml:space="preserve">Z </w:t>
      </w:r>
      <w:r>
        <w:rPr>
          <w:rStyle w:val="sb8d990e2"/>
          <w:lang w:val="pl-PL"/>
        </w:rPr>
        <w:t>tych</w:t>
      </w:r>
      <w:r w:rsidRPr="00116033">
        <w:rPr>
          <w:rStyle w:val="sb8d990e2"/>
          <w:lang w:val="pl-PL"/>
        </w:rPr>
        <w:t xml:space="preserve"> względów</w:t>
      </w:r>
      <w:r>
        <w:rPr>
          <w:rStyle w:val="sb8d990e2"/>
          <w:lang w:val="pl-PL"/>
        </w:rPr>
        <w:t>,</w:t>
      </w:r>
      <w:r w:rsidRPr="00116033">
        <w:rPr>
          <w:rStyle w:val="sb8d990e2"/>
          <w:lang w:val="pl-PL"/>
        </w:rPr>
        <w:t xml:space="preserve"> Trybunał uznaje</w:t>
      </w:r>
      <w:r>
        <w:rPr>
          <w:rStyle w:val="sb8d990e2"/>
          <w:lang w:val="pl-PL"/>
        </w:rPr>
        <w:t xml:space="preserve"> w konkluzji</w:t>
      </w:r>
      <w:r w:rsidRPr="00116033">
        <w:rPr>
          <w:rStyle w:val="sb8d990e2"/>
          <w:lang w:val="pl-PL"/>
        </w:rPr>
        <w:t>, iż o</w:t>
      </w:r>
      <w:r>
        <w:rPr>
          <w:rStyle w:val="sb8d990e2"/>
          <w:lang w:val="pl-PL"/>
        </w:rPr>
        <w:t>dmowa udzielenia zezwolenia na widzen</w:t>
      </w:r>
      <w:r w:rsidRPr="00116033">
        <w:rPr>
          <w:rStyle w:val="sb8d990e2"/>
          <w:lang w:val="pl-PL"/>
        </w:rPr>
        <w:t>i</w:t>
      </w:r>
      <w:r>
        <w:rPr>
          <w:rStyle w:val="sb8d990e2"/>
          <w:lang w:val="pl-PL"/>
        </w:rPr>
        <w:t xml:space="preserve">e </w:t>
      </w:r>
      <w:r w:rsidRPr="00116033">
        <w:rPr>
          <w:rStyle w:val="sb8d990e2"/>
          <w:lang w:val="pl-PL"/>
        </w:rPr>
        <w:t xml:space="preserve">z rodziną w </w:t>
      </w:r>
      <w:r>
        <w:rPr>
          <w:rStyle w:val="sb8d990e2"/>
          <w:lang w:val="pl-PL"/>
        </w:rPr>
        <w:t>niniejszej</w:t>
      </w:r>
      <w:r w:rsidRPr="00116033">
        <w:rPr>
          <w:rStyle w:val="sb8d990e2"/>
          <w:lang w:val="pl-PL"/>
        </w:rPr>
        <w:t xml:space="preserve"> sprawie </w:t>
      </w:r>
      <w:r>
        <w:rPr>
          <w:rStyle w:val="sb8d990e2"/>
          <w:lang w:val="pl-PL"/>
        </w:rPr>
        <w:t xml:space="preserve">nie była zgodna z prawem. </w:t>
      </w:r>
      <w:r w:rsidRPr="004A34BC">
        <w:rPr>
          <w:rStyle w:val="sb8d990e2"/>
          <w:lang w:val="pl-PL"/>
        </w:rPr>
        <w:t xml:space="preserve">W związku tym, </w:t>
      </w:r>
      <w:r>
        <w:rPr>
          <w:lang w:val="pl-PL"/>
        </w:rPr>
        <w:t>nie jest konieczne ustale</w:t>
      </w:r>
      <w:r w:rsidRPr="00A44623">
        <w:rPr>
          <w:lang w:val="pl-PL"/>
        </w:rPr>
        <w:t>nie, czy pozostałe warunki</w:t>
      </w:r>
      <w:r w:rsidRPr="004A34BC">
        <w:rPr>
          <w:rStyle w:val="sb8d990e2"/>
          <w:lang w:val="pl-PL"/>
        </w:rPr>
        <w:t xml:space="preserve"> nałożone </w:t>
      </w:r>
      <w:r>
        <w:rPr>
          <w:rStyle w:val="sb8d990e2"/>
          <w:lang w:val="pl-PL"/>
        </w:rPr>
        <w:t>przez</w:t>
      </w:r>
      <w:r w:rsidRPr="004A34BC">
        <w:rPr>
          <w:rStyle w:val="sb8d990e2"/>
          <w:lang w:val="pl-PL"/>
        </w:rPr>
        <w:t xml:space="preserve"> </w:t>
      </w:r>
      <w:r>
        <w:rPr>
          <w:rStyle w:val="sb8d990e2"/>
          <w:lang w:val="pl-PL"/>
        </w:rPr>
        <w:t>Artykuł 8 ust.</w:t>
      </w:r>
      <w:r w:rsidRPr="004A34BC">
        <w:rPr>
          <w:rStyle w:val="sb8d990e2"/>
          <w:lang w:val="pl-PL"/>
        </w:rPr>
        <w:t xml:space="preserve"> 2 </w:t>
      </w:r>
      <w:r>
        <w:rPr>
          <w:rStyle w:val="sb8d990e2"/>
          <w:lang w:val="pl-PL"/>
        </w:rPr>
        <w:t>zostały spełnione</w:t>
      </w:r>
      <w:r w:rsidRPr="004A34BC">
        <w:rPr>
          <w:rStyle w:val="sb8d990e2"/>
          <w:lang w:val="pl-PL"/>
        </w:rPr>
        <w:t>.</w:t>
      </w:r>
    </w:p>
    <w:p w:rsidR="00351C76" w:rsidRPr="00820967" w:rsidRDefault="00351C76" w:rsidP="007012ED">
      <w:pPr>
        <w:pStyle w:val="JuPara"/>
        <w:rPr>
          <w:rStyle w:val="sb8d990e2"/>
          <w:lang w:val="pl-PL"/>
        </w:rPr>
      </w:pPr>
      <w:r w:rsidRPr="00820967">
        <w:rPr>
          <w:rStyle w:val="sb8d990e2"/>
          <w:lang w:val="pl-PL"/>
        </w:rPr>
        <w:fldChar w:fldCharType="begin"/>
      </w:r>
      <w:r w:rsidRPr="00820967">
        <w:rPr>
          <w:rStyle w:val="sb8d990e2"/>
          <w:lang w:val="pl-PL"/>
        </w:rPr>
        <w:instrText xml:space="preserve"> SEQ level0 \*arabic </w:instrText>
      </w:r>
      <w:r w:rsidRPr="00820967">
        <w:rPr>
          <w:rStyle w:val="sb8d990e2"/>
          <w:lang w:val="pl-PL"/>
        </w:rPr>
        <w:fldChar w:fldCharType="separate"/>
      </w:r>
      <w:r>
        <w:rPr>
          <w:rStyle w:val="sb8d990e2"/>
          <w:noProof/>
          <w:lang w:val="pl-PL"/>
        </w:rPr>
        <w:t>97</w:t>
      </w:r>
      <w:r w:rsidRPr="00820967">
        <w:rPr>
          <w:rStyle w:val="sb8d990e2"/>
          <w:lang w:val="pl-PL"/>
        </w:rPr>
        <w:fldChar w:fldCharType="end"/>
      </w:r>
      <w:r w:rsidRPr="00820967">
        <w:rPr>
          <w:rStyle w:val="sb8d990e2"/>
          <w:lang w:val="pl-PL"/>
        </w:rPr>
        <w:t>.  </w:t>
      </w:r>
      <w:r w:rsidRPr="00C22817">
        <w:rPr>
          <w:lang w:val="pl-PL"/>
        </w:rPr>
        <w:t>Stwierdzono</w:t>
      </w:r>
      <w:r>
        <w:rPr>
          <w:lang w:val="pl-PL"/>
        </w:rPr>
        <w:t>,</w:t>
      </w:r>
      <w:r w:rsidRPr="00C22817">
        <w:rPr>
          <w:lang w:val="pl-PL"/>
        </w:rPr>
        <w:t xml:space="preserve"> zatem naruszenie Artykułu 8 Konwencji</w:t>
      </w:r>
      <w:r w:rsidRPr="00820967">
        <w:rPr>
          <w:rStyle w:val="sb8d990e2"/>
          <w:lang w:val="pl-PL"/>
        </w:rPr>
        <w:t>.</w:t>
      </w:r>
    </w:p>
    <w:p w:rsidR="00351C76" w:rsidRPr="004A34BC" w:rsidRDefault="00351C76" w:rsidP="00F277EA">
      <w:pPr>
        <w:pStyle w:val="JuH1"/>
        <w:rPr>
          <w:lang w:val="pl-PL"/>
        </w:rPr>
      </w:pPr>
      <w:r w:rsidRPr="009D708B">
        <w:rPr>
          <w:lang w:val="pl-PL"/>
        </w:rPr>
        <w:t>3.  </w:t>
      </w:r>
      <w:r>
        <w:rPr>
          <w:lang w:val="pl-PL"/>
        </w:rPr>
        <w:t>Ograniczenie</w:t>
      </w:r>
      <w:r w:rsidRPr="004A34BC">
        <w:rPr>
          <w:lang w:val="pl-PL"/>
        </w:rPr>
        <w:t xml:space="preserve"> bezpośredniego kontaktu </w:t>
      </w:r>
    </w:p>
    <w:p w:rsidR="00351C76" w:rsidRPr="004A34BC" w:rsidRDefault="00351C76" w:rsidP="004D124D">
      <w:pPr>
        <w:pStyle w:val="JuHa0"/>
        <w:rPr>
          <w:lang w:val="pl-PL"/>
        </w:rPr>
      </w:pPr>
      <w:r w:rsidRPr="004A34BC">
        <w:rPr>
          <w:lang w:val="pl-PL"/>
        </w:rPr>
        <w:t>(a)  </w:t>
      </w:r>
      <w:r>
        <w:rPr>
          <w:lang w:val="pl-PL"/>
        </w:rPr>
        <w:t>Stanowiska</w:t>
      </w:r>
      <w:r w:rsidRPr="004A34BC">
        <w:rPr>
          <w:lang w:val="pl-PL"/>
        </w:rPr>
        <w:t xml:space="preserve"> stron</w:t>
      </w:r>
    </w:p>
    <w:p w:rsidR="00351C76" w:rsidRDefault="00351C76" w:rsidP="00BD52AC">
      <w:pPr>
        <w:pStyle w:val="JuPara"/>
        <w:rPr>
          <w:rStyle w:val="longtext"/>
          <w:shd w:val="clear" w:color="auto" w:fill="FFFFFF"/>
          <w:lang w:val="pl-PL"/>
        </w:rPr>
      </w:pPr>
      <w:r w:rsidRPr="002462AD">
        <w:rPr>
          <w:rStyle w:val="sb8d990e2"/>
          <w:lang w:val="pl-PL"/>
        </w:rPr>
        <w:fldChar w:fldCharType="begin"/>
      </w:r>
      <w:r w:rsidRPr="002462AD">
        <w:rPr>
          <w:rStyle w:val="sb8d990e2"/>
          <w:lang w:val="pl-PL"/>
        </w:rPr>
        <w:instrText xml:space="preserve"> SEQ level0 \*arabic </w:instrText>
      </w:r>
      <w:r w:rsidRPr="002462AD">
        <w:rPr>
          <w:rStyle w:val="sb8d990e2"/>
          <w:lang w:val="pl-PL"/>
        </w:rPr>
        <w:fldChar w:fldCharType="separate"/>
      </w:r>
      <w:r>
        <w:rPr>
          <w:rStyle w:val="sb8d990e2"/>
          <w:noProof/>
          <w:lang w:val="pl-PL"/>
        </w:rPr>
        <w:t>98</w:t>
      </w:r>
      <w:r w:rsidRPr="002462AD">
        <w:rPr>
          <w:rStyle w:val="sb8d990e2"/>
          <w:lang w:val="pl-PL"/>
        </w:rPr>
        <w:fldChar w:fldCharType="end"/>
      </w:r>
      <w:r w:rsidRPr="002462AD">
        <w:rPr>
          <w:rStyle w:val="sb8d990e2"/>
          <w:lang w:val="pl-PL"/>
        </w:rPr>
        <w:t>.  </w:t>
      </w:r>
      <w:r>
        <w:rPr>
          <w:rStyle w:val="sb8d990e2"/>
          <w:lang w:val="pl-PL"/>
        </w:rPr>
        <w:t>Skarżący</w:t>
      </w:r>
      <w:r w:rsidRPr="004A34BC">
        <w:rPr>
          <w:rStyle w:val="sb8d990e2"/>
          <w:lang w:val="pl-PL"/>
        </w:rPr>
        <w:t xml:space="preserve"> </w:t>
      </w:r>
      <w:r>
        <w:rPr>
          <w:rStyle w:val="sb8d990e2"/>
          <w:lang w:val="pl-PL"/>
        </w:rPr>
        <w:t xml:space="preserve">sformułował ponadto zarzut, iż </w:t>
      </w:r>
      <w:r>
        <w:rPr>
          <w:lang w:val="pl-PL"/>
        </w:rPr>
        <w:t>nie mógł w pełni korzystać</w:t>
      </w:r>
      <w:r w:rsidRPr="00B6056C">
        <w:rPr>
          <w:lang w:val="pl-PL"/>
        </w:rPr>
        <w:t xml:space="preserve"> z widzeń, na które uzyskał uprzednio zezwolenie lub do których miał prawo każdego</w:t>
      </w:r>
      <w:r>
        <w:rPr>
          <w:lang w:val="pl-PL"/>
        </w:rPr>
        <w:t xml:space="preserve"> miesiąca, ponieważ szczególne przepisy dotyczące widzeń, wykluczyły kilkakrotnie możliwość bezpośredniego fizycznego kontaktu z osobami odwiedzającymi. </w:t>
      </w:r>
      <w:r w:rsidRPr="004A34BC">
        <w:rPr>
          <w:rStyle w:val="sb8d990e2"/>
          <w:lang w:val="pl-PL"/>
        </w:rPr>
        <w:t xml:space="preserve">Skarżący </w:t>
      </w:r>
      <w:r>
        <w:rPr>
          <w:rStyle w:val="sb8d990e2"/>
          <w:lang w:val="pl-PL"/>
        </w:rPr>
        <w:t>podniósł</w:t>
      </w:r>
      <w:r w:rsidRPr="004A34BC">
        <w:rPr>
          <w:rStyle w:val="sb8d990e2"/>
          <w:lang w:val="pl-PL"/>
        </w:rPr>
        <w:t xml:space="preserve">, </w:t>
      </w:r>
      <w:r>
        <w:rPr>
          <w:rStyle w:val="sb8d990e2"/>
          <w:lang w:val="pl-PL"/>
        </w:rPr>
        <w:t>bez podania jakichkolwiek szczegółów</w:t>
      </w:r>
      <w:r w:rsidRPr="004A34BC">
        <w:rPr>
          <w:rStyle w:val="sb8d990e2"/>
          <w:lang w:val="pl-PL"/>
        </w:rPr>
        <w:t xml:space="preserve">, </w:t>
      </w:r>
      <w:r>
        <w:rPr>
          <w:rStyle w:val="sb8d990e2"/>
          <w:lang w:val="pl-PL"/>
        </w:rPr>
        <w:t xml:space="preserve">że niekiedy miał on jedynie prawo do korzystania z </w:t>
      </w:r>
      <w:r w:rsidRPr="004A34BC">
        <w:rPr>
          <w:rStyle w:val="sb8d990e2"/>
          <w:lang w:val="pl-PL"/>
        </w:rPr>
        <w:t xml:space="preserve">tak zwanych “widzeń </w:t>
      </w:r>
      <w:r>
        <w:rPr>
          <w:rStyle w:val="sb8d990e2"/>
          <w:lang w:val="pl-PL"/>
        </w:rPr>
        <w:t>przez telefon</w:t>
      </w:r>
      <w:r w:rsidRPr="004A34BC">
        <w:rPr>
          <w:rStyle w:val="sb8d990e2"/>
          <w:lang w:val="pl-PL"/>
        </w:rPr>
        <w:t xml:space="preserve">”, bez możliwości bezpośredniego kontaktu, </w:t>
      </w:r>
      <w:r>
        <w:rPr>
          <w:rStyle w:val="sb8d990e2"/>
          <w:lang w:val="pl-PL"/>
        </w:rPr>
        <w:t>ponieważ</w:t>
      </w:r>
      <w:r w:rsidRPr="004A34BC">
        <w:rPr>
          <w:rStyle w:val="sb8d990e2"/>
          <w:lang w:val="pl-PL"/>
        </w:rPr>
        <w:t xml:space="preserve"> był on oddzielony od </w:t>
      </w:r>
      <w:r>
        <w:rPr>
          <w:rStyle w:val="sb8d990e2"/>
          <w:lang w:val="pl-PL"/>
        </w:rPr>
        <w:t xml:space="preserve">osób </w:t>
      </w:r>
      <w:r w:rsidRPr="004A34BC">
        <w:rPr>
          <w:rStyle w:val="sb8d990e2"/>
          <w:lang w:val="pl-PL"/>
        </w:rPr>
        <w:t xml:space="preserve">odwiedzających szybą wykonaną z tworzywa </w:t>
      </w:r>
      <w:r w:rsidRPr="004A34BC">
        <w:rPr>
          <w:rStyle w:val="wordhighlightedcurrentterm"/>
          <w:lang w:val="pl-PL"/>
        </w:rPr>
        <w:t>Perspex</w:t>
      </w:r>
      <w:r>
        <w:rPr>
          <w:rStyle w:val="sb8d990e2"/>
          <w:lang w:val="pl-PL"/>
        </w:rPr>
        <w:t xml:space="preserve"> i mogli komunikować się wyłącznie </w:t>
      </w:r>
      <w:r w:rsidRPr="00FE0326">
        <w:rPr>
          <w:rStyle w:val="longtext"/>
          <w:shd w:val="clear" w:color="auto" w:fill="FFFFFF"/>
          <w:lang w:val="pl-PL"/>
        </w:rPr>
        <w:t>za pośrednictwem wewnętrznego aparatu telefonicznego</w:t>
      </w:r>
      <w:r>
        <w:rPr>
          <w:rStyle w:val="longtext"/>
          <w:shd w:val="clear" w:color="auto" w:fill="FFFFFF"/>
          <w:lang w:val="pl-PL"/>
        </w:rPr>
        <w:t xml:space="preserve">. </w:t>
      </w:r>
    </w:p>
    <w:p w:rsidR="00351C76" w:rsidRPr="00C83366" w:rsidRDefault="00351C76" w:rsidP="00BD52AC">
      <w:pPr>
        <w:pStyle w:val="JuPara"/>
        <w:rPr>
          <w:lang w:val="pl-PL"/>
        </w:rPr>
      </w:pPr>
      <w:r w:rsidRPr="00267343">
        <w:rPr>
          <w:rStyle w:val="sb8d990e2"/>
          <w:lang w:val="pl-PL"/>
        </w:rPr>
        <w:fldChar w:fldCharType="begin"/>
      </w:r>
      <w:r w:rsidRPr="00267343">
        <w:rPr>
          <w:rStyle w:val="sb8d990e2"/>
          <w:lang w:val="pl-PL"/>
        </w:rPr>
        <w:instrText xml:space="preserve"> SEQ level0 \*arabic </w:instrText>
      </w:r>
      <w:r w:rsidRPr="00267343">
        <w:rPr>
          <w:rStyle w:val="sb8d990e2"/>
          <w:lang w:val="pl-PL"/>
        </w:rPr>
        <w:fldChar w:fldCharType="separate"/>
      </w:r>
      <w:r>
        <w:rPr>
          <w:rStyle w:val="sb8d990e2"/>
          <w:noProof/>
          <w:lang w:val="pl-PL"/>
        </w:rPr>
        <w:t>99</w:t>
      </w:r>
      <w:r w:rsidRPr="00267343">
        <w:rPr>
          <w:rStyle w:val="sb8d990e2"/>
          <w:lang w:val="pl-PL"/>
        </w:rPr>
        <w:fldChar w:fldCharType="end"/>
      </w:r>
      <w:r w:rsidRPr="00267343">
        <w:rPr>
          <w:rStyle w:val="sb8d990e2"/>
          <w:lang w:val="pl-PL"/>
        </w:rPr>
        <w:t xml:space="preserve">.  Rząd utrzymywał, iż podczas </w:t>
      </w:r>
      <w:r>
        <w:rPr>
          <w:rStyle w:val="sb8d990e2"/>
          <w:lang w:val="pl-PL"/>
        </w:rPr>
        <w:t xml:space="preserve">przeważającej </w:t>
      </w:r>
      <w:r w:rsidRPr="00C83366">
        <w:rPr>
          <w:rStyle w:val="sb8d990e2"/>
          <w:lang w:val="pl-PL"/>
        </w:rPr>
        <w:t>większości</w:t>
      </w:r>
      <w:r>
        <w:rPr>
          <w:rStyle w:val="sb8d990e2"/>
          <w:lang w:val="pl-PL"/>
        </w:rPr>
        <w:t xml:space="preserve"> widzeń skarżący miał zapewnioną możliwość</w:t>
      </w:r>
      <w:r w:rsidRPr="00C83366">
        <w:rPr>
          <w:rStyle w:val="sb8d990e2"/>
          <w:lang w:val="pl-PL"/>
        </w:rPr>
        <w:t xml:space="preserve"> bezpośredni</w:t>
      </w:r>
      <w:r>
        <w:rPr>
          <w:rStyle w:val="sb8d990e2"/>
          <w:lang w:val="pl-PL"/>
        </w:rPr>
        <w:t>ego kontakt z osobami bliskimi</w:t>
      </w:r>
      <w:r w:rsidRPr="00C83366">
        <w:rPr>
          <w:rStyle w:val="sb8d990e2"/>
          <w:lang w:val="pl-PL"/>
        </w:rPr>
        <w:t xml:space="preserve">. </w:t>
      </w:r>
      <w:r>
        <w:rPr>
          <w:rStyle w:val="sb8d990e2"/>
          <w:lang w:val="pl-PL"/>
        </w:rPr>
        <w:t>Spośród trzydziestu dwóch widzeń skarżącego z żoną,</w:t>
      </w:r>
      <w:r w:rsidRPr="00C83366">
        <w:rPr>
          <w:rStyle w:val="sb8d990e2"/>
          <w:lang w:val="pl-PL"/>
        </w:rPr>
        <w:t xml:space="preserve"> najmłodszym dzieckiem</w:t>
      </w:r>
      <w:r>
        <w:rPr>
          <w:rStyle w:val="sb8d990e2"/>
          <w:lang w:val="pl-PL"/>
        </w:rPr>
        <w:t xml:space="preserve"> oraz</w:t>
      </w:r>
      <w:r w:rsidRPr="00C83366">
        <w:rPr>
          <w:rStyle w:val="sb8d990e2"/>
          <w:lang w:val="pl-PL"/>
        </w:rPr>
        <w:t xml:space="preserve"> matką, bezpośredni kontakt </w:t>
      </w:r>
      <w:r>
        <w:rPr>
          <w:rStyle w:val="sb8d990e2"/>
          <w:lang w:val="pl-PL"/>
        </w:rPr>
        <w:t>został</w:t>
      </w:r>
      <w:r w:rsidRPr="00C83366">
        <w:rPr>
          <w:rStyle w:val="sb8d990e2"/>
          <w:lang w:val="pl-PL"/>
        </w:rPr>
        <w:t xml:space="preserve"> ograniczony jedynie</w:t>
      </w:r>
      <w:r>
        <w:rPr>
          <w:rStyle w:val="sb8d990e2"/>
          <w:lang w:val="pl-PL"/>
        </w:rPr>
        <w:t xml:space="preserve"> trzykrotnie</w:t>
      </w:r>
      <w:r w:rsidRPr="00C83366">
        <w:rPr>
          <w:rStyle w:val="sb8d990e2"/>
          <w:lang w:val="pl-PL"/>
        </w:rPr>
        <w:t xml:space="preserve">, mianowicie w dniu </w:t>
      </w:r>
      <w:r>
        <w:rPr>
          <w:lang w:val="pl-PL"/>
        </w:rPr>
        <w:t>27 września</w:t>
      </w:r>
      <w:r w:rsidRPr="00C83366">
        <w:rPr>
          <w:lang w:val="pl-PL"/>
        </w:rPr>
        <w:t xml:space="preserve"> 2005</w:t>
      </w:r>
      <w:r>
        <w:rPr>
          <w:lang w:val="pl-PL"/>
        </w:rPr>
        <w:t xml:space="preserve"> roku</w:t>
      </w:r>
      <w:r w:rsidRPr="00C83366">
        <w:rPr>
          <w:lang w:val="pl-PL"/>
        </w:rPr>
        <w:t xml:space="preserve">, 2 </w:t>
      </w:r>
      <w:r>
        <w:rPr>
          <w:lang w:val="pl-PL"/>
        </w:rPr>
        <w:t>listopada</w:t>
      </w:r>
      <w:r w:rsidRPr="00C83366">
        <w:rPr>
          <w:lang w:val="pl-PL"/>
        </w:rPr>
        <w:t xml:space="preserve"> 2005 </w:t>
      </w:r>
      <w:r>
        <w:rPr>
          <w:lang w:val="pl-PL"/>
        </w:rPr>
        <w:t>roku oraz</w:t>
      </w:r>
      <w:r w:rsidRPr="00C83366">
        <w:rPr>
          <w:lang w:val="pl-PL"/>
        </w:rPr>
        <w:t xml:space="preserve"> 11 </w:t>
      </w:r>
      <w:r>
        <w:rPr>
          <w:lang w:val="pl-PL"/>
        </w:rPr>
        <w:t>stycznia</w:t>
      </w:r>
      <w:r w:rsidRPr="00C83366">
        <w:rPr>
          <w:lang w:val="pl-PL"/>
        </w:rPr>
        <w:t xml:space="preserve"> 2006</w:t>
      </w:r>
      <w:r>
        <w:rPr>
          <w:lang w:val="pl-PL"/>
        </w:rPr>
        <w:t xml:space="preserve"> roku</w:t>
      </w:r>
      <w:r w:rsidRPr="00C83366">
        <w:rPr>
          <w:lang w:val="pl-PL"/>
        </w:rPr>
        <w:t>.</w:t>
      </w:r>
    </w:p>
    <w:p w:rsidR="00351C76" w:rsidRPr="002462AD" w:rsidRDefault="00351C76" w:rsidP="004D124D">
      <w:pPr>
        <w:pStyle w:val="JuHa0"/>
        <w:rPr>
          <w:lang w:val="pl-PL"/>
        </w:rPr>
      </w:pPr>
      <w:r w:rsidRPr="002462AD">
        <w:rPr>
          <w:lang w:val="pl-PL"/>
        </w:rPr>
        <w:t>(b)  Stanowisko Trybunału</w:t>
      </w:r>
    </w:p>
    <w:p w:rsidR="00351C76" w:rsidRPr="00871296" w:rsidRDefault="00351C76" w:rsidP="00BD52AC">
      <w:pPr>
        <w:pStyle w:val="JuPara"/>
        <w:rPr>
          <w:rStyle w:val="sb8d990e2"/>
          <w:lang w:val="pl-PL"/>
        </w:rPr>
      </w:pPr>
      <w:r w:rsidRPr="002462AD">
        <w:rPr>
          <w:rStyle w:val="sb8d990e2"/>
          <w:lang w:val="pl-PL"/>
        </w:rPr>
        <w:fldChar w:fldCharType="begin"/>
      </w:r>
      <w:r w:rsidRPr="002462AD">
        <w:rPr>
          <w:rStyle w:val="sb8d990e2"/>
          <w:lang w:val="pl-PL"/>
        </w:rPr>
        <w:instrText xml:space="preserve"> SEQ level0 \*arabic </w:instrText>
      </w:r>
      <w:r w:rsidRPr="002462AD">
        <w:rPr>
          <w:rStyle w:val="sb8d990e2"/>
          <w:lang w:val="pl-PL"/>
        </w:rPr>
        <w:fldChar w:fldCharType="separate"/>
      </w:r>
      <w:r>
        <w:rPr>
          <w:rStyle w:val="sb8d990e2"/>
          <w:noProof/>
          <w:lang w:val="pl-PL"/>
        </w:rPr>
        <w:t>100</w:t>
      </w:r>
      <w:r w:rsidRPr="002462AD">
        <w:rPr>
          <w:rStyle w:val="sb8d990e2"/>
          <w:lang w:val="pl-PL"/>
        </w:rPr>
        <w:fldChar w:fldCharType="end"/>
      </w:r>
      <w:r w:rsidRPr="002462AD">
        <w:rPr>
          <w:rStyle w:val="sb8d990e2"/>
          <w:lang w:val="pl-PL"/>
        </w:rPr>
        <w:t>. </w:t>
      </w:r>
      <w:r w:rsidRPr="009204D9">
        <w:rPr>
          <w:rStyle w:val="sb8d990e2"/>
          <w:lang w:val="pl-PL"/>
        </w:rPr>
        <w:t>Trybunał zauważa, iż trzykrotnie</w:t>
      </w:r>
      <w:r>
        <w:rPr>
          <w:rStyle w:val="sb8d990e2"/>
          <w:lang w:val="pl-PL"/>
        </w:rPr>
        <w:t xml:space="preserve"> </w:t>
      </w:r>
      <w:r w:rsidRPr="00A85DB2">
        <w:rPr>
          <w:rStyle w:val="sb8d990e2"/>
          <w:lang w:val="pl-PL"/>
        </w:rPr>
        <w:t>(</w:t>
      </w:r>
      <w:r>
        <w:rPr>
          <w:rStyle w:val="sb8d990e2"/>
          <w:lang w:val="pl-PL"/>
        </w:rPr>
        <w:t xml:space="preserve">w dniach </w:t>
      </w:r>
      <w:r w:rsidRPr="00A85DB2">
        <w:rPr>
          <w:lang w:val="pl-PL"/>
        </w:rPr>
        <w:t xml:space="preserve">27 września 2005 roku, 2 listopada 2005 roku </w:t>
      </w:r>
      <w:r>
        <w:rPr>
          <w:lang w:val="pl-PL"/>
        </w:rPr>
        <w:t>oraz</w:t>
      </w:r>
      <w:r w:rsidRPr="00A85DB2">
        <w:rPr>
          <w:lang w:val="pl-PL"/>
        </w:rPr>
        <w:t xml:space="preserve"> 11 stycznia 2006</w:t>
      </w:r>
      <w:r>
        <w:rPr>
          <w:lang w:val="pl-PL"/>
        </w:rPr>
        <w:t xml:space="preserve"> </w:t>
      </w:r>
      <w:r w:rsidRPr="009204D9">
        <w:rPr>
          <w:lang w:val="pl-PL"/>
        </w:rPr>
        <w:t>roku)</w:t>
      </w:r>
      <w:r w:rsidRPr="00A85DB2">
        <w:rPr>
          <w:lang w:val="pl-PL"/>
        </w:rPr>
        <w:t xml:space="preserve"> </w:t>
      </w:r>
      <w:r>
        <w:rPr>
          <w:rStyle w:val="sb8d990e2"/>
          <w:lang w:val="pl-PL"/>
        </w:rPr>
        <w:t xml:space="preserve">skarżący został oddzielony od rodziny szybą wykonaną z tworzywa </w:t>
      </w:r>
      <w:r w:rsidRPr="00A85DB2">
        <w:rPr>
          <w:rStyle w:val="sb8d990e2"/>
          <w:lang w:val="pl-PL"/>
        </w:rPr>
        <w:t xml:space="preserve">Perspex </w:t>
      </w:r>
      <w:r>
        <w:rPr>
          <w:rStyle w:val="sb8d990e2"/>
          <w:lang w:val="pl-PL"/>
        </w:rPr>
        <w:t>(zob. paragraf</w:t>
      </w:r>
      <w:r w:rsidRPr="00A85DB2">
        <w:rPr>
          <w:rStyle w:val="sb8d990e2"/>
          <w:lang w:val="pl-PL"/>
        </w:rPr>
        <w:t xml:space="preserve"> 31 </w:t>
      </w:r>
      <w:r>
        <w:rPr>
          <w:rStyle w:val="sb8d990e2"/>
          <w:lang w:val="pl-PL"/>
        </w:rPr>
        <w:t>powyżej</w:t>
      </w:r>
      <w:r w:rsidRPr="00A85DB2">
        <w:rPr>
          <w:rStyle w:val="sb8d990e2"/>
          <w:lang w:val="pl-PL"/>
        </w:rPr>
        <w:t xml:space="preserve">). </w:t>
      </w:r>
      <w:r>
        <w:rPr>
          <w:rStyle w:val="sb8d990e2"/>
          <w:lang w:val="pl-PL"/>
        </w:rPr>
        <w:t>Trybunał stwierdza</w:t>
      </w:r>
      <w:r w:rsidRPr="00871296">
        <w:rPr>
          <w:rStyle w:val="sb8d990e2"/>
          <w:lang w:val="pl-PL"/>
        </w:rPr>
        <w:t xml:space="preserve">, iż </w:t>
      </w:r>
      <w:r>
        <w:rPr>
          <w:rStyle w:val="sb8d990e2"/>
          <w:lang w:val="pl-PL"/>
        </w:rPr>
        <w:t xml:space="preserve">prowadziło to </w:t>
      </w:r>
      <w:r w:rsidRPr="00871296">
        <w:rPr>
          <w:rStyle w:val="sb8d990e2"/>
          <w:lang w:val="pl-PL"/>
        </w:rPr>
        <w:t>do “in</w:t>
      </w:r>
      <w:r>
        <w:rPr>
          <w:rStyle w:val="sb8d990e2"/>
          <w:lang w:val="pl-PL"/>
        </w:rPr>
        <w:t>gerencji” w prawa skarżącego, gwarantowane na mocy</w:t>
      </w:r>
      <w:r w:rsidRPr="00871296">
        <w:rPr>
          <w:rStyle w:val="sb8d990e2"/>
          <w:lang w:val="pl-PL"/>
        </w:rPr>
        <w:t xml:space="preserve"> </w:t>
      </w:r>
      <w:r>
        <w:rPr>
          <w:rStyle w:val="sb8d990e2"/>
          <w:lang w:val="pl-PL"/>
        </w:rPr>
        <w:t>Artykułu 8 Konwencji.</w:t>
      </w:r>
    </w:p>
    <w:p w:rsidR="00351C76" w:rsidRPr="000A69FD" w:rsidRDefault="00351C76" w:rsidP="00BD52AC">
      <w:pPr>
        <w:pStyle w:val="JuPara"/>
        <w:rPr>
          <w:rStyle w:val="sb8d990e2"/>
          <w:lang w:val="pl-PL"/>
        </w:rPr>
      </w:pPr>
      <w:r w:rsidRPr="002462AD">
        <w:rPr>
          <w:rStyle w:val="sb8d990e2"/>
          <w:lang w:val="pl-PL"/>
        </w:rPr>
        <w:fldChar w:fldCharType="begin"/>
      </w:r>
      <w:r w:rsidRPr="002462AD">
        <w:rPr>
          <w:rStyle w:val="sb8d990e2"/>
          <w:lang w:val="pl-PL"/>
        </w:rPr>
        <w:instrText xml:space="preserve"> SEQ level0 \*arabic </w:instrText>
      </w:r>
      <w:r w:rsidRPr="002462AD">
        <w:rPr>
          <w:rStyle w:val="sb8d990e2"/>
          <w:lang w:val="pl-PL"/>
        </w:rPr>
        <w:fldChar w:fldCharType="separate"/>
      </w:r>
      <w:r>
        <w:rPr>
          <w:rStyle w:val="sb8d990e2"/>
          <w:noProof/>
          <w:lang w:val="pl-PL"/>
        </w:rPr>
        <w:t>101</w:t>
      </w:r>
      <w:r w:rsidRPr="002462AD">
        <w:rPr>
          <w:rStyle w:val="sb8d990e2"/>
          <w:lang w:val="pl-PL"/>
        </w:rPr>
        <w:fldChar w:fldCharType="end"/>
      </w:r>
      <w:r w:rsidRPr="002462AD">
        <w:rPr>
          <w:rStyle w:val="sb8d990e2"/>
          <w:lang w:val="pl-PL"/>
        </w:rPr>
        <w:t>.  </w:t>
      </w:r>
      <w:r w:rsidRPr="00871296">
        <w:rPr>
          <w:rStyle w:val="sb8d990e2"/>
          <w:lang w:val="pl-PL"/>
        </w:rPr>
        <w:t>Trybunał zauważa</w:t>
      </w:r>
      <w:r w:rsidRPr="00F57859">
        <w:rPr>
          <w:rStyle w:val="sb8d990e2"/>
          <w:lang w:val="pl-PL"/>
        </w:rPr>
        <w:t xml:space="preserve"> </w:t>
      </w:r>
      <w:r w:rsidRPr="00871296">
        <w:rPr>
          <w:rStyle w:val="sb8d990e2"/>
          <w:lang w:val="pl-PL"/>
        </w:rPr>
        <w:t xml:space="preserve">ponadto, iż </w:t>
      </w:r>
      <w:r>
        <w:rPr>
          <w:rStyle w:val="sb8d990e2"/>
          <w:lang w:val="pl-PL"/>
        </w:rPr>
        <w:t>zaskarżony</w:t>
      </w:r>
      <w:r w:rsidRPr="00871296">
        <w:rPr>
          <w:rStyle w:val="sb8d990e2"/>
          <w:lang w:val="pl-PL"/>
        </w:rPr>
        <w:t xml:space="preserve"> środek został </w:t>
      </w:r>
      <w:r w:rsidRPr="001756B6">
        <w:rPr>
          <w:lang w:val="pl-PL"/>
        </w:rPr>
        <w:t xml:space="preserve">zastosowany na podstawie artykułu 217 </w:t>
      </w:r>
      <w:r>
        <w:rPr>
          <w:lang w:val="pl-PL"/>
        </w:rPr>
        <w:t>ust.</w:t>
      </w:r>
      <w:r w:rsidRPr="001756B6">
        <w:rPr>
          <w:lang w:val="pl-PL"/>
        </w:rPr>
        <w:t xml:space="preserve"> 1 Kodeksu karnego wykonawczego</w:t>
      </w:r>
      <w:r>
        <w:rPr>
          <w:lang w:val="pl-PL"/>
        </w:rPr>
        <w:t>.</w:t>
      </w:r>
      <w:r w:rsidRPr="006A79EC">
        <w:rPr>
          <w:rStyle w:val="sb8d990e2"/>
          <w:lang w:val="pl-PL"/>
        </w:rPr>
        <w:t xml:space="preserve"> </w:t>
      </w:r>
      <w:r>
        <w:rPr>
          <w:rStyle w:val="sb8d990e2"/>
          <w:lang w:val="pl-PL"/>
        </w:rPr>
        <w:t>P</w:t>
      </w:r>
      <w:r w:rsidRPr="006A79EC">
        <w:rPr>
          <w:rStyle w:val="sb8d990e2"/>
          <w:lang w:val="pl-PL"/>
        </w:rPr>
        <w:t>rzepis</w:t>
      </w:r>
      <w:r w:rsidRPr="00686478">
        <w:rPr>
          <w:rStyle w:val="sb8d990e2"/>
          <w:lang w:val="pl-PL"/>
        </w:rPr>
        <w:t xml:space="preserve"> </w:t>
      </w:r>
      <w:r w:rsidRPr="006A79EC">
        <w:rPr>
          <w:rStyle w:val="sb8d990e2"/>
          <w:lang w:val="pl-PL"/>
        </w:rPr>
        <w:t xml:space="preserve">ten, w brzmieniu obowiązującym w </w:t>
      </w:r>
      <w:r>
        <w:rPr>
          <w:rStyle w:val="sb8d990e2"/>
          <w:lang w:val="pl-PL"/>
        </w:rPr>
        <w:t>rzeczonym</w:t>
      </w:r>
      <w:r w:rsidRPr="006A79EC">
        <w:rPr>
          <w:rStyle w:val="sb8d990e2"/>
          <w:lang w:val="pl-PL"/>
        </w:rPr>
        <w:t xml:space="preserve"> czasie,</w:t>
      </w:r>
      <w:r>
        <w:rPr>
          <w:rStyle w:val="sb8d990e2"/>
          <w:lang w:val="pl-PL"/>
        </w:rPr>
        <w:t xml:space="preserve"> </w:t>
      </w:r>
      <w:r w:rsidRPr="006A79EC">
        <w:rPr>
          <w:rStyle w:val="sb8d990e2"/>
          <w:lang w:val="pl-PL"/>
        </w:rPr>
        <w:t>przyzna</w:t>
      </w:r>
      <w:r>
        <w:rPr>
          <w:rStyle w:val="sb8d990e2"/>
          <w:lang w:val="pl-PL"/>
        </w:rPr>
        <w:t>wał</w:t>
      </w:r>
      <w:r w:rsidRPr="006A79EC">
        <w:rPr>
          <w:rStyle w:val="sb8d990e2"/>
          <w:lang w:val="pl-PL"/>
        </w:rPr>
        <w:t xml:space="preserve"> właściwemu organ</w:t>
      </w:r>
      <w:r>
        <w:rPr>
          <w:rStyle w:val="sb8d990e2"/>
          <w:lang w:val="pl-PL"/>
        </w:rPr>
        <w:t>owi władzy (prokuratorowi lub są</w:t>
      </w:r>
      <w:r w:rsidRPr="006A79EC">
        <w:rPr>
          <w:rStyle w:val="sb8d990e2"/>
          <w:lang w:val="pl-PL"/>
        </w:rPr>
        <w:t xml:space="preserve">dowi) </w:t>
      </w:r>
      <w:r>
        <w:rPr>
          <w:rStyle w:val="sb8d990e2"/>
          <w:lang w:val="pl-PL"/>
        </w:rPr>
        <w:t>prawo</w:t>
      </w:r>
      <w:r w:rsidRPr="006A79EC">
        <w:rPr>
          <w:rStyle w:val="sb8d990e2"/>
          <w:lang w:val="pl-PL"/>
        </w:rPr>
        <w:t xml:space="preserve"> do </w:t>
      </w:r>
      <w:r w:rsidRPr="00871296">
        <w:rPr>
          <w:rStyle w:val="sb8d990e2"/>
          <w:lang w:val="pl-PL"/>
        </w:rPr>
        <w:t>określania sposobu przeprowadzenia widze</w:t>
      </w:r>
      <w:r>
        <w:rPr>
          <w:rStyle w:val="sb8d990e2"/>
          <w:lang w:val="pl-PL"/>
        </w:rPr>
        <w:t>nia</w:t>
      </w:r>
      <w:r w:rsidRPr="00871296">
        <w:rPr>
          <w:rStyle w:val="sb8d990e2"/>
          <w:lang w:val="pl-PL"/>
        </w:rPr>
        <w:t xml:space="preserve">. </w:t>
      </w:r>
      <w:r w:rsidRPr="006A79EC">
        <w:rPr>
          <w:rStyle w:val="sb8d990e2"/>
          <w:lang w:val="pl-PL"/>
        </w:rPr>
        <w:t xml:space="preserve">Trybunał </w:t>
      </w:r>
      <w:r>
        <w:rPr>
          <w:rStyle w:val="sb8d990e2"/>
          <w:lang w:val="pl-PL"/>
        </w:rPr>
        <w:t>stwierdza następnie że</w:t>
      </w:r>
      <w:r w:rsidRPr="000A69FD">
        <w:rPr>
          <w:rStyle w:val="sb8d990e2"/>
          <w:lang w:val="pl-PL"/>
        </w:rPr>
        <w:t>, zgodnie z z</w:t>
      </w:r>
      <w:r>
        <w:rPr>
          <w:rStyle w:val="sb8d990e2"/>
          <w:lang w:val="pl-PL"/>
        </w:rPr>
        <w:t xml:space="preserve">asadą zawartą w tym przepisie, </w:t>
      </w:r>
      <w:r w:rsidRPr="000A69FD">
        <w:rPr>
          <w:rStyle w:val="sb8d990e2"/>
          <w:lang w:val="pl-PL"/>
        </w:rPr>
        <w:t xml:space="preserve">osoby odwiedzające nie </w:t>
      </w:r>
      <w:r>
        <w:rPr>
          <w:rStyle w:val="sb8d990e2"/>
          <w:lang w:val="pl-PL"/>
        </w:rPr>
        <w:t>mogły pozostawać w bezpośrednim fizycznym</w:t>
      </w:r>
      <w:r w:rsidRPr="000A69FD">
        <w:rPr>
          <w:rStyle w:val="sb8d990e2"/>
          <w:lang w:val="pl-PL"/>
        </w:rPr>
        <w:t xml:space="preserve"> kontakc</w:t>
      </w:r>
      <w:r>
        <w:rPr>
          <w:rStyle w:val="sb8d990e2"/>
          <w:lang w:val="pl-PL"/>
        </w:rPr>
        <w:t>ie</w:t>
      </w:r>
      <w:r w:rsidRPr="000A69FD">
        <w:rPr>
          <w:rStyle w:val="sb8d990e2"/>
          <w:lang w:val="pl-PL"/>
        </w:rPr>
        <w:t xml:space="preserve"> z </w:t>
      </w:r>
      <w:r>
        <w:rPr>
          <w:rStyle w:val="sb8d990e2"/>
          <w:lang w:val="pl-PL"/>
        </w:rPr>
        <w:t xml:space="preserve">tymczasowo aresztowanym. </w:t>
      </w:r>
      <w:r w:rsidRPr="000A69FD">
        <w:rPr>
          <w:rStyle w:val="sb8d990e2"/>
          <w:lang w:val="pl-PL"/>
        </w:rPr>
        <w:t xml:space="preserve">Trybunał </w:t>
      </w:r>
      <w:r>
        <w:rPr>
          <w:rStyle w:val="sb8d990e2"/>
          <w:lang w:val="pl-PL"/>
        </w:rPr>
        <w:t>jest przekonany w konsekwencji, iż przedmiotowa</w:t>
      </w:r>
      <w:r w:rsidRPr="000A69FD">
        <w:rPr>
          <w:rStyle w:val="sb8d990e2"/>
          <w:lang w:val="pl-PL"/>
        </w:rPr>
        <w:t xml:space="preserve"> inge</w:t>
      </w:r>
      <w:r>
        <w:rPr>
          <w:rStyle w:val="sb8d990e2"/>
          <w:lang w:val="pl-PL"/>
        </w:rPr>
        <w:t>rencja była “zgodna z prawem”.</w:t>
      </w:r>
    </w:p>
    <w:p w:rsidR="00351C76" w:rsidRPr="000A69FD" w:rsidRDefault="00351C76" w:rsidP="00BD52AC">
      <w:pPr>
        <w:pStyle w:val="JuPara"/>
        <w:rPr>
          <w:rStyle w:val="sb8d990e2"/>
          <w:lang w:val="pl-PL"/>
        </w:rPr>
      </w:pPr>
      <w:r w:rsidRPr="002462AD">
        <w:rPr>
          <w:rStyle w:val="sb8d990e2"/>
          <w:lang w:val="pl-PL"/>
        </w:rPr>
        <w:fldChar w:fldCharType="begin"/>
      </w:r>
      <w:r w:rsidRPr="002462AD">
        <w:rPr>
          <w:rStyle w:val="sb8d990e2"/>
          <w:lang w:val="pl-PL"/>
        </w:rPr>
        <w:instrText xml:space="preserve"> SEQ level0 \*arabic </w:instrText>
      </w:r>
      <w:r w:rsidRPr="002462AD">
        <w:rPr>
          <w:rStyle w:val="sb8d990e2"/>
          <w:lang w:val="pl-PL"/>
        </w:rPr>
        <w:fldChar w:fldCharType="separate"/>
      </w:r>
      <w:r>
        <w:rPr>
          <w:rStyle w:val="sb8d990e2"/>
          <w:noProof/>
          <w:lang w:val="pl-PL"/>
        </w:rPr>
        <w:t>102</w:t>
      </w:r>
      <w:r w:rsidRPr="002462AD">
        <w:rPr>
          <w:rStyle w:val="sb8d990e2"/>
          <w:lang w:val="pl-PL"/>
        </w:rPr>
        <w:fldChar w:fldCharType="end"/>
      </w:r>
      <w:r w:rsidRPr="002462AD">
        <w:rPr>
          <w:rStyle w:val="sb8d990e2"/>
          <w:lang w:val="pl-PL"/>
        </w:rPr>
        <w:t>.  </w:t>
      </w:r>
      <w:r>
        <w:rPr>
          <w:rStyle w:val="sb8d990e2"/>
          <w:lang w:val="pl-PL"/>
        </w:rPr>
        <w:t>W opinii Trybunału ponadto</w:t>
      </w:r>
      <w:r w:rsidRPr="000A69FD">
        <w:rPr>
          <w:rStyle w:val="sb8d990e2"/>
          <w:lang w:val="pl-PL"/>
        </w:rPr>
        <w:t xml:space="preserve"> </w:t>
      </w:r>
      <w:r>
        <w:rPr>
          <w:rStyle w:val="sb8d990e2"/>
          <w:lang w:val="pl-PL"/>
        </w:rPr>
        <w:t xml:space="preserve">można uznać, iż </w:t>
      </w:r>
      <w:r w:rsidRPr="000A69FD">
        <w:rPr>
          <w:rStyle w:val="sb8d990e2"/>
          <w:lang w:val="pl-PL"/>
        </w:rPr>
        <w:t>kwestionowane środk</w:t>
      </w:r>
      <w:r>
        <w:rPr>
          <w:rStyle w:val="sb8d990e2"/>
          <w:lang w:val="pl-PL"/>
        </w:rPr>
        <w:t>i zostały zastosowane</w:t>
      </w:r>
      <w:r w:rsidRPr="000A69FD">
        <w:rPr>
          <w:rStyle w:val="sb8d990e2"/>
          <w:lang w:val="pl-PL"/>
        </w:rPr>
        <w:t xml:space="preserve"> w celu “</w:t>
      </w:r>
      <w:r w:rsidRPr="002A29EF">
        <w:rPr>
          <w:lang w:val="pl-PL"/>
        </w:rPr>
        <w:t>ochrony porządku i zapobiegania przestępczości</w:t>
      </w:r>
      <w:r w:rsidRPr="000A69FD">
        <w:rPr>
          <w:rStyle w:val="sb8d990e2"/>
          <w:lang w:val="pl-PL"/>
        </w:rPr>
        <w:t xml:space="preserve">”, </w:t>
      </w:r>
      <w:r w:rsidRPr="007F1F48">
        <w:rPr>
          <w:lang w:val="pl-PL"/>
        </w:rPr>
        <w:t xml:space="preserve">co stanowi uprawniony </w:t>
      </w:r>
      <w:r w:rsidRPr="00CA0A5E">
        <w:rPr>
          <w:lang w:val="pl-PL"/>
        </w:rPr>
        <w:t>cel wynikający z</w:t>
      </w:r>
      <w:r w:rsidRPr="00CA0A5E">
        <w:rPr>
          <w:rStyle w:val="Strong"/>
          <w:lang w:val="pl-PL"/>
        </w:rPr>
        <w:t xml:space="preserve"> </w:t>
      </w:r>
      <w:r w:rsidRPr="00CA0A5E">
        <w:rPr>
          <w:rStyle w:val="sb8d990e2"/>
          <w:lang w:val="pl-PL"/>
        </w:rPr>
        <w:t>Artykułu</w:t>
      </w:r>
      <w:r w:rsidRPr="000A69FD">
        <w:rPr>
          <w:rStyle w:val="sb8d990e2"/>
          <w:lang w:val="pl-PL"/>
        </w:rPr>
        <w:t xml:space="preserve"> 8.</w:t>
      </w:r>
    </w:p>
    <w:p w:rsidR="00351C76" w:rsidRPr="00525D85" w:rsidRDefault="00351C76" w:rsidP="00BD52AC">
      <w:pPr>
        <w:pStyle w:val="JuPara"/>
        <w:rPr>
          <w:rStyle w:val="sb8d990e2"/>
          <w:lang w:val="pl-PL"/>
        </w:rPr>
      </w:pPr>
      <w:r w:rsidRPr="002462AD">
        <w:rPr>
          <w:rStyle w:val="sb8d990e2"/>
          <w:lang w:val="pl-PL"/>
        </w:rPr>
        <w:fldChar w:fldCharType="begin"/>
      </w:r>
      <w:r w:rsidRPr="002462AD">
        <w:rPr>
          <w:rStyle w:val="sb8d990e2"/>
          <w:lang w:val="pl-PL"/>
        </w:rPr>
        <w:instrText xml:space="preserve"> SEQ level0 \*arabic </w:instrText>
      </w:r>
      <w:r w:rsidRPr="002462AD">
        <w:rPr>
          <w:rStyle w:val="sb8d990e2"/>
          <w:lang w:val="pl-PL"/>
        </w:rPr>
        <w:fldChar w:fldCharType="separate"/>
      </w:r>
      <w:r>
        <w:rPr>
          <w:rStyle w:val="sb8d990e2"/>
          <w:noProof/>
          <w:lang w:val="pl-PL"/>
        </w:rPr>
        <w:t>103</w:t>
      </w:r>
      <w:r w:rsidRPr="002462AD">
        <w:rPr>
          <w:rStyle w:val="sb8d990e2"/>
          <w:lang w:val="pl-PL"/>
        </w:rPr>
        <w:fldChar w:fldCharType="end"/>
      </w:r>
      <w:r w:rsidRPr="002462AD">
        <w:rPr>
          <w:rStyle w:val="sb8d990e2"/>
          <w:lang w:val="pl-PL"/>
        </w:rPr>
        <w:t>.  </w:t>
      </w:r>
      <w:r w:rsidRPr="000A69FD">
        <w:rPr>
          <w:lang w:val="pl-PL"/>
        </w:rPr>
        <w:t>Zadaniem Trybunału jest ustalenie, czy</w:t>
      </w:r>
      <w:r w:rsidRPr="00DF3CA7">
        <w:rPr>
          <w:lang w:val="pl-PL"/>
        </w:rPr>
        <w:t xml:space="preserve"> zachowano właściwą równowagę między konkurującymi ze sobą interesami publicznymi i prywatnymi</w:t>
      </w:r>
      <w:r>
        <w:rPr>
          <w:rStyle w:val="sb8d990e2"/>
          <w:lang w:val="pl-PL"/>
        </w:rPr>
        <w:t xml:space="preserve"> (zob. </w:t>
      </w:r>
      <w:r w:rsidRPr="00525D85">
        <w:rPr>
          <w:rStyle w:val="sb8d990e2"/>
          <w:i/>
          <w:lang w:val="pl-PL"/>
        </w:rPr>
        <w:t>Horych</w:t>
      </w:r>
      <w:r w:rsidRPr="00525D85">
        <w:rPr>
          <w:rStyle w:val="sb8d990e2"/>
          <w:lang w:val="pl-PL"/>
        </w:rPr>
        <w:t>, cyt.wyż., § 126)</w:t>
      </w:r>
      <w:r>
        <w:rPr>
          <w:rStyle w:val="sb8d990e2"/>
          <w:lang w:val="pl-PL"/>
        </w:rPr>
        <w:t>,</w:t>
      </w:r>
      <w:r w:rsidRPr="009D3F00">
        <w:rPr>
          <w:lang w:val="pl-PL"/>
        </w:rPr>
        <w:t xml:space="preserve"> </w:t>
      </w:r>
      <w:r>
        <w:rPr>
          <w:lang w:val="pl-PL"/>
        </w:rPr>
        <w:t xml:space="preserve">mając na względzie </w:t>
      </w:r>
      <w:r w:rsidRPr="009204D9">
        <w:rPr>
          <w:lang w:val="pl-PL"/>
        </w:rPr>
        <w:t>przywołany uprawniony cel).</w:t>
      </w:r>
    </w:p>
    <w:p w:rsidR="00351C76" w:rsidRPr="006762A8" w:rsidRDefault="00351C76" w:rsidP="004C34A5">
      <w:pPr>
        <w:pStyle w:val="JuPara"/>
        <w:rPr>
          <w:rStyle w:val="sb8d990e2"/>
          <w:lang w:val="pl-PL"/>
        </w:rPr>
      </w:pPr>
      <w:r w:rsidRPr="00525D85">
        <w:rPr>
          <w:lang w:val="pl-PL"/>
        </w:rPr>
        <w:fldChar w:fldCharType="begin"/>
      </w:r>
      <w:r w:rsidRPr="00525D85">
        <w:rPr>
          <w:lang w:val="pl-PL"/>
        </w:rPr>
        <w:instrText xml:space="preserve"> SEQ level0 \*arabic </w:instrText>
      </w:r>
      <w:r w:rsidRPr="00525D85">
        <w:rPr>
          <w:lang w:val="pl-PL"/>
        </w:rPr>
        <w:fldChar w:fldCharType="separate"/>
      </w:r>
      <w:r>
        <w:rPr>
          <w:noProof/>
          <w:lang w:val="pl-PL"/>
        </w:rPr>
        <w:t>104</w:t>
      </w:r>
      <w:r w:rsidRPr="00525D85">
        <w:rPr>
          <w:lang w:val="pl-PL"/>
        </w:rPr>
        <w:fldChar w:fldCharType="end"/>
      </w:r>
      <w:r w:rsidRPr="00525D85">
        <w:rPr>
          <w:lang w:val="pl-PL"/>
        </w:rPr>
        <w:t>.  </w:t>
      </w:r>
      <w:r>
        <w:rPr>
          <w:lang w:val="pl-PL"/>
        </w:rPr>
        <w:t>Trybunał</w:t>
      </w:r>
      <w:r w:rsidRPr="00525D85">
        <w:rPr>
          <w:lang w:val="pl-PL"/>
        </w:rPr>
        <w:t xml:space="preserve"> przyjmuje argument, iż w </w:t>
      </w:r>
      <w:r>
        <w:rPr>
          <w:lang w:val="pl-PL"/>
        </w:rPr>
        <w:t>pewnych sytuacjach nałożenie ograniczeń na kontakty osadzonego z osobami bliskimi może</w:t>
      </w:r>
      <w:r w:rsidRPr="00525D85">
        <w:rPr>
          <w:lang w:val="pl-PL"/>
        </w:rPr>
        <w:t xml:space="preserve"> być zgodne z Artykułem</w:t>
      </w:r>
      <w:r>
        <w:rPr>
          <w:rStyle w:val="sb8d990e2"/>
          <w:lang w:val="pl-PL"/>
        </w:rPr>
        <w:t xml:space="preserve"> 8 (zob. </w:t>
      </w:r>
      <w:r w:rsidRPr="002462AD">
        <w:rPr>
          <w:rStyle w:val="sb8d990e2"/>
          <w:i/>
          <w:lang w:val="pl-PL"/>
        </w:rPr>
        <w:t>Horych</w:t>
      </w:r>
      <w:r w:rsidRPr="002462AD">
        <w:rPr>
          <w:rStyle w:val="sb8d990e2"/>
          <w:lang w:val="pl-PL"/>
        </w:rPr>
        <w:t xml:space="preserve"> cyt. wyż., § 129). </w:t>
      </w:r>
      <w:r w:rsidRPr="004C4665">
        <w:rPr>
          <w:rStyle w:val="sb8d990e2"/>
          <w:lang w:val="pl-PL"/>
        </w:rPr>
        <w:t>Jednak</w:t>
      </w:r>
      <w:r>
        <w:rPr>
          <w:rStyle w:val="sb8d990e2"/>
          <w:lang w:val="pl-PL"/>
        </w:rPr>
        <w:t>że</w:t>
      </w:r>
      <w:r w:rsidRPr="004C4665">
        <w:rPr>
          <w:rStyle w:val="sb8d990e2"/>
          <w:lang w:val="pl-PL"/>
        </w:rPr>
        <w:t xml:space="preserve">, w niniejszej sprawie Rząd nie przedstawił żadnego </w:t>
      </w:r>
      <w:r>
        <w:rPr>
          <w:rStyle w:val="sb8d990e2"/>
          <w:lang w:val="pl-PL"/>
        </w:rPr>
        <w:t>wyjaśnienia,</w:t>
      </w:r>
      <w:r w:rsidRPr="004C4665">
        <w:rPr>
          <w:rStyle w:val="sb8d990e2"/>
          <w:lang w:val="pl-PL"/>
        </w:rPr>
        <w:t xml:space="preserve"> dlaczego </w:t>
      </w:r>
      <w:r>
        <w:rPr>
          <w:rStyle w:val="sb8d990e2"/>
          <w:lang w:val="pl-PL"/>
        </w:rPr>
        <w:t>trzykrotnie uznano za konieczne odseparowanie</w:t>
      </w:r>
      <w:r w:rsidRPr="004C4665">
        <w:rPr>
          <w:rStyle w:val="sb8d990e2"/>
          <w:lang w:val="pl-PL"/>
        </w:rPr>
        <w:t xml:space="preserve"> skarżącego </w:t>
      </w:r>
      <w:r>
        <w:rPr>
          <w:rStyle w:val="sb8d990e2"/>
          <w:lang w:val="pl-PL"/>
        </w:rPr>
        <w:t>od</w:t>
      </w:r>
      <w:r w:rsidRPr="004C4665">
        <w:rPr>
          <w:rStyle w:val="sb8d990e2"/>
          <w:lang w:val="pl-PL"/>
        </w:rPr>
        <w:t xml:space="preserve"> członków jego najbliższej rodziny</w:t>
      </w:r>
      <w:r>
        <w:rPr>
          <w:rStyle w:val="sb8d990e2"/>
          <w:lang w:val="pl-PL"/>
        </w:rPr>
        <w:t xml:space="preserve"> przy pomocy bariery fizycznej. </w:t>
      </w:r>
      <w:r w:rsidRPr="00564B3C">
        <w:rPr>
          <w:rStyle w:val="sb8d990e2"/>
          <w:lang w:val="pl-PL"/>
        </w:rPr>
        <w:t xml:space="preserve">W szczególności, nie przywołano żadnych argumentów dotyczących zasadności realizowanego celu lub konieczności zastosowania przedmiotowego środka w tych konkretnych </w:t>
      </w:r>
      <w:r w:rsidRPr="00EA2C9A">
        <w:rPr>
          <w:rStyle w:val="sb8d990e2"/>
          <w:lang w:val="pl-PL"/>
        </w:rPr>
        <w:t xml:space="preserve">okolicznościach. </w:t>
      </w:r>
      <w:r w:rsidRPr="00FE4F13">
        <w:rPr>
          <w:rStyle w:val="sb8d990e2"/>
          <w:lang w:val="pl-PL"/>
        </w:rPr>
        <w:t xml:space="preserve">Trybunał </w:t>
      </w:r>
      <w:r>
        <w:rPr>
          <w:rStyle w:val="sb8d990e2"/>
          <w:lang w:val="pl-PL"/>
        </w:rPr>
        <w:t>zauważa</w:t>
      </w:r>
      <w:r w:rsidRPr="00FE4F13">
        <w:rPr>
          <w:rStyle w:val="sb8d990e2"/>
          <w:lang w:val="pl-PL"/>
        </w:rPr>
        <w:t>,</w:t>
      </w:r>
      <w:r w:rsidRPr="00EA2C9A">
        <w:rPr>
          <w:rStyle w:val="sb8d990e2"/>
          <w:lang w:val="pl-PL"/>
        </w:rPr>
        <w:t xml:space="preserve"> iż środek ten nie został </w:t>
      </w:r>
      <w:r>
        <w:rPr>
          <w:rStyle w:val="sb8d990e2"/>
          <w:lang w:val="pl-PL"/>
        </w:rPr>
        <w:t xml:space="preserve">nigdy </w:t>
      </w:r>
      <w:r w:rsidRPr="00EA2C9A">
        <w:rPr>
          <w:rStyle w:val="sb8d990e2"/>
          <w:lang w:val="pl-PL"/>
        </w:rPr>
        <w:t xml:space="preserve">zastosowany </w:t>
      </w:r>
      <w:r>
        <w:rPr>
          <w:rStyle w:val="sb8d990e2"/>
          <w:lang w:val="pl-PL"/>
        </w:rPr>
        <w:t xml:space="preserve">podczas pozostałych dwudziestu </w:t>
      </w:r>
      <w:r w:rsidRPr="00EA2C9A">
        <w:rPr>
          <w:rStyle w:val="sb8d990e2"/>
          <w:lang w:val="pl-PL"/>
        </w:rPr>
        <w:t>dziewięciu widzeń</w:t>
      </w:r>
      <w:r w:rsidRPr="00FF2C74">
        <w:rPr>
          <w:rStyle w:val="sb8d990e2"/>
          <w:lang w:val="pl-PL"/>
        </w:rPr>
        <w:t xml:space="preserve">. Trybunał nie dostrzega spójnego wzorca </w:t>
      </w:r>
      <w:r>
        <w:rPr>
          <w:rStyle w:val="sb8d990e2"/>
          <w:lang w:val="pl-PL"/>
        </w:rPr>
        <w:t>w zakresie</w:t>
      </w:r>
      <w:r w:rsidRPr="00FF2C74">
        <w:rPr>
          <w:rStyle w:val="sb8d990e2"/>
          <w:lang w:val="pl-PL"/>
        </w:rPr>
        <w:t xml:space="preserve"> stosowania wspomnianych powyżej ograniczeń i uznaje, że zostały one nałożone przez władze krajowe w sposób arbitralny i przypadkowy. </w:t>
      </w:r>
      <w:r w:rsidRPr="006762A8">
        <w:rPr>
          <w:rStyle w:val="sb8d990e2"/>
          <w:lang w:val="pl-PL"/>
        </w:rPr>
        <w:t xml:space="preserve">Jedynie z tych względów, Trybunał stwierdza, iż prawo skarżącego do poszanowania jego życia rodzinnego zostało naruszone.  </w:t>
      </w:r>
    </w:p>
    <w:p w:rsidR="00351C76" w:rsidRPr="00B64A99" w:rsidRDefault="00351C76" w:rsidP="008C2B6A">
      <w:pPr>
        <w:pStyle w:val="JuPara"/>
        <w:rPr>
          <w:lang w:val="pl-PL"/>
        </w:rPr>
      </w:pPr>
      <w:r w:rsidRPr="00F05EB2">
        <w:rPr>
          <w:rStyle w:val="sb8d990e2"/>
          <w:lang w:val="pl-PL"/>
        </w:rPr>
        <w:fldChar w:fldCharType="begin"/>
      </w:r>
      <w:r w:rsidRPr="00F05EB2">
        <w:rPr>
          <w:rStyle w:val="sb8d990e2"/>
          <w:lang w:val="pl-PL"/>
        </w:rPr>
        <w:instrText xml:space="preserve"> SEQ level0 \*arabic </w:instrText>
      </w:r>
      <w:r w:rsidRPr="00F05EB2">
        <w:rPr>
          <w:rStyle w:val="sb8d990e2"/>
          <w:lang w:val="pl-PL"/>
        </w:rPr>
        <w:fldChar w:fldCharType="separate"/>
      </w:r>
      <w:r>
        <w:rPr>
          <w:rStyle w:val="sb8d990e2"/>
          <w:noProof/>
          <w:lang w:val="pl-PL"/>
        </w:rPr>
        <w:t>105</w:t>
      </w:r>
      <w:r w:rsidRPr="00F05EB2">
        <w:rPr>
          <w:rStyle w:val="sb8d990e2"/>
          <w:lang w:val="pl-PL"/>
        </w:rPr>
        <w:fldChar w:fldCharType="end"/>
      </w:r>
      <w:r w:rsidRPr="00F05EB2">
        <w:rPr>
          <w:rStyle w:val="sb8d990e2"/>
          <w:lang w:val="pl-PL"/>
        </w:rPr>
        <w:t>.  </w:t>
      </w:r>
      <w:r w:rsidRPr="00F05EB2">
        <w:rPr>
          <w:lang w:val="pl-PL"/>
        </w:rPr>
        <w:t>Stwierdzono, zatem naruszenie Artykułu 8 Konwencji.</w:t>
      </w:r>
    </w:p>
    <w:p w:rsidR="00351C76" w:rsidRPr="002462AD" w:rsidRDefault="00351C76">
      <w:pPr>
        <w:pStyle w:val="JuHIRoman"/>
        <w:rPr>
          <w:lang w:val="pl-PL"/>
        </w:rPr>
      </w:pPr>
      <w:r w:rsidRPr="002462AD">
        <w:rPr>
          <w:lang w:val="pl-PL"/>
        </w:rPr>
        <w:t>IV.  INNE ZARZUTY NARUSZENIA KONWENCJI</w:t>
      </w:r>
    </w:p>
    <w:p w:rsidR="00351C76" w:rsidRPr="00F9574E" w:rsidRDefault="00351C76" w:rsidP="00053F8F">
      <w:pPr>
        <w:pStyle w:val="JuPara"/>
        <w:rPr>
          <w:color w:val="000000"/>
          <w:szCs w:val="24"/>
          <w:highlight w:val="magenta"/>
          <w:lang w:val="pl-PL" w:eastAsia="en-GB"/>
        </w:rPr>
      </w:pPr>
      <w:r w:rsidRPr="002462AD">
        <w:rPr>
          <w:lang w:val="pl-PL"/>
        </w:rPr>
        <w:fldChar w:fldCharType="begin"/>
      </w:r>
      <w:r w:rsidRPr="002462AD">
        <w:rPr>
          <w:lang w:val="pl-PL"/>
        </w:rPr>
        <w:instrText xml:space="preserve"> SEQ level0 \*arabic </w:instrText>
      </w:r>
      <w:r w:rsidRPr="002462AD">
        <w:rPr>
          <w:lang w:val="pl-PL"/>
        </w:rPr>
        <w:fldChar w:fldCharType="separate"/>
      </w:r>
      <w:r>
        <w:rPr>
          <w:noProof/>
          <w:lang w:val="pl-PL"/>
        </w:rPr>
        <w:t>106</w:t>
      </w:r>
      <w:r w:rsidRPr="002462AD">
        <w:rPr>
          <w:lang w:val="pl-PL"/>
        </w:rPr>
        <w:fldChar w:fldCharType="end"/>
      </w:r>
      <w:r w:rsidRPr="002462AD">
        <w:rPr>
          <w:lang w:val="pl-PL"/>
        </w:rPr>
        <w:t>.  </w:t>
      </w:r>
      <w:r w:rsidRPr="00F9574E">
        <w:rPr>
          <w:lang w:val="pl-PL"/>
        </w:rPr>
        <w:t>Skarżący</w:t>
      </w:r>
      <w:r>
        <w:rPr>
          <w:lang w:val="pl-PL"/>
        </w:rPr>
        <w:t>, powołując się na</w:t>
      </w:r>
      <w:r w:rsidRPr="00F9574E">
        <w:rPr>
          <w:lang w:val="pl-PL"/>
        </w:rPr>
        <w:t xml:space="preserve"> </w:t>
      </w:r>
      <w:r>
        <w:rPr>
          <w:lang w:val="pl-PL"/>
        </w:rPr>
        <w:t>Artykuł</w:t>
      </w:r>
      <w:r w:rsidRPr="00F9574E">
        <w:rPr>
          <w:lang w:val="pl-PL"/>
        </w:rPr>
        <w:t xml:space="preserve"> 6 ust. 1 Konwencji</w:t>
      </w:r>
      <w:r>
        <w:rPr>
          <w:lang w:val="pl-PL"/>
        </w:rPr>
        <w:t>,</w:t>
      </w:r>
      <w:r w:rsidRPr="00F9574E">
        <w:rPr>
          <w:lang w:val="pl-PL"/>
        </w:rPr>
        <w:t xml:space="preserve"> </w:t>
      </w:r>
      <w:r>
        <w:rPr>
          <w:lang w:val="pl-PL"/>
        </w:rPr>
        <w:t>sformułował</w:t>
      </w:r>
      <w:r w:rsidRPr="00F9574E">
        <w:rPr>
          <w:lang w:val="pl-PL"/>
        </w:rPr>
        <w:t xml:space="preserve"> następnie zarzut przewlekłości postępowania w prowadzonej przeciwko niemu sprawie karnej</w:t>
      </w:r>
      <w:r>
        <w:rPr>
          <w:lang w:val="pl-PL"/>
        </w:rPr>
        <w:t>.</w:t>
      </w:r>
      <w:r w:rsidRPr="00F9574E">
        <w:rPr>
          <w:lang w:val="pl-PL"/>
        </w:rPr>
        <w:t xml:space="preserve"> </w:t>
      </w:r>
    </w:p>
    <w:p w:rsidR="00351C76" w:rsidRPr="00D23A38" w:rsidRDefault="00351C76" w:rsidP="00DF0213">
      <w:pPr>
        <w:pStyle w:val="JuPara"/>
        <w:rPr>
          <w:rStyle w:val="sb8d990e2"/>
          <w:lang w:val="pl-PL"/>
        </w:rPr>
      </w:pPr>
      <w:r w:rsidRPr="007B23B5">
        <w:rPr>
          <w:rStyle w:val="sb8d990e2"/>
          <w:lang w:val="pl-PL"/>
        </w:rPr>
        <w:fldChar w:fldCharType="begin"/>
      </w:r>
      <w:r w:rsidRPr="007B23B5">
        <w:rPr>
          <w:rStyle w:val="sb8d990e2"/>
          <w:lang w:val="pl-PL"/>
        </w:rPr>
        <w:instrText xml:space="preserve"> SEQ level0 \*arabic </w:instrText>
      </w:r>
      <w:r w:rsidRPr="007B23B5">
        <w:rPr>
          <w:rStyle w:val="sb8d990e2"/>
          <w:lang w:val="pl-PL"/>
        </w:rPr>
        <w:fldChar w:fldCharType="separate"/>
      </w:r>
      <w:r>
        <w:rPr>
          <w:rStyle w:val="sb8d990e2"/>
          <w:noProof/>
          <w:lang w:val="pl-PL"/>
        </w:rPr>
        <w:t>107</w:t>
      </w:r>
      <w:r w:rsidRPr="007B23B5">
        <w:rPr>
          <w:rStyle w:val="sb8d990e2"/>
          <w:lang w:val="pl-PL"/>
        </w:rPr>
        <w:fldChar w:fldCharType="end"/>
      </w:r>
      <w:r w:rsidRPr="007B23B5">
        <w:rPr>
          <w:rStyle w:val="sb8d990e2"/>
          <w:lang w:val="pl-PL"/>
        </w:rPr>
        <w:t>.  </w:t>
      </w:r>
      <w:r w:rsidRPr="00D56D25">
        <w:rPr>
          <w:rStyle w:val="sb8d990e2"/>
          <w:lang w:val="pl-PL"/>
        </w:rPr>
        <w:t xml:space="preserve">Trybunał zauważa, iż skarżący </w:t>
      </w:r>
      <w:r w:rsidRPr="00D56D25">
        <w:rPr>
          <w:lang w:val="pl-PL"/>
        </w:rPr>
        <w:t>nie wniósł skargi do sądów krajowych na mocy</w:t>
      </w:r>
      <w:r>
        <w:rPr>
          <w:rStyle w:val="sb8d990e2"/>
          <w:lang w:val="pl-PL"/>
        </w:rPr>
        <w:t xml:space="preserve"> U</w:t>
      </w:r>
      <w:r w:rsidRPr="00D56D25">
        <w:rPr>
          <w:rStyle w:val="sb8d990e2"/>
          <w:lang w:val="pl-PL"/>
        </w:rPr>
        <w:t xml:space="preserve">stawy z 2004 roku (zob. paragraf 20 powyżej). </w:t>
      </w:r>
      <w:r>
        <w:rPr>
          <w:lang w:val="pl-PL"/>
        </w:rPr>
        <w:t>Wynika st</w:t>
      </w:r>
      <w:r w:rsidRPr="00F15448">
        <w:rPr>
          <w:lang w:val="pl-PL"/>
        </w:rPr>
        <w:t xml:space="preserve">ąd, że ta część skargi musi zostać odrzucona </w:t>
      </w:r>
      <w:r>
        <w:rPr>
          <w:lang w:val="pl-PL"/>
        </w:rPr>
        <w:t>zgodnie z Artykułem 35 ust.</w:t>
      </w:r>
      <w:r w:rsidRPr="00A86D9C">
        <w:rPr>
          <w:lang w:val="pl-PL"/>
        </w:rPr>
        <w:t xml:space="preserve"> 1 i 4 Konwencji z powodu niewyczerpania krajowy</w:t>
      </w:r>
      <w:r>
        <w:rPr>
          <w:lang w:val="pl-PL"/>
        </w:rPr>
        <w:t>ch środków odwoławczych.</w:t>
      </w:r>
    </w:p>
    <w:p w:rsidR="00351C76" w:rsidRPr="0032034D" w:rsidRDefault="00351C76" w:rsidP="002F4BCF">
      <w:pPr>
        <w:pStyle w:val="JuPara"/>
        <w:rPr>
          <w:lang w:val="pl-PL"/>
        </w:rPr>
      </w:pPr>
      <w:r w:rsidRPr="002462AD">
        <w:rPr>
          <w:lang w:val="pl-PL"/>
        </w:rPr>
        <w:fldChar w:fldCharType="begin"/>
      </w:r>
      <w:r w:rsidRPr="002462AD">
        <w:rPr>
          <w:lang w:val="pl-PL"/>
        </w:rPr>
        <w:instrText xml:space="preserve"> SEQ level0 \*arabic </w:instrText>
      </w:r>
      <w:r w:rsidRPr="002462AD">
        <w:rPr>
          <w:lang w:val="pl-PL"/>
        </w:rPr>
        <w:fldChar w:fldCharType="separate"/>
      </w:r>
      <w:r>
        <w:rPr>
          <w:noProof/>
          <w:lang w:val="pl-PL"/>
        </w:rPr>
        <w:t>108</w:t>
      </w:r>
      <w:r w:rsidRPr="002462AD">
        <w:rPr>
          <w:lang w:val="pl-PL"/>
        </w:rPr>
        <w:fldChar w:fldCharType="end"/>
      </w:r>
      <w:r w:rsidRPr="002462AD">
        <w:rPr>
          <w:lang w:val="pl-PL"/>
        </w:rPr>
        <w:t>.  </w:t>
      </w:r>
      <w:r>
        <w:rPr>
          <w:lang w:val="pl-PL"/>
        </w:rPr>
        <w:t>Na koniec, skarżący podniósł, że jego prywatna korespondencja podlegała cenzurze</w:t>
      </w:r>
      <w:r w:rsidRPr="0032034D">
        <w:rPr>
          <w:lang w:val="pl-PL"/>
        </w:rPr>
        <w:t xml:space="preserve">. </w:t>
      </w:r>
    </w:p>
    <w:p w:rsidR="00351C76" w:rsidRDefault="00351C76" w:rsidP="00811D12">
      <w:pPr>
        <w:pStyle w:val="JuPara"/>
        <w:rPr>
          <w:lang w:val="pl-PL"/>
        </w:rPr>
      </w:pPr>
      <w:r w:rsidRPr="007B23B5">
        <w:rPr>
          <w:lang w:val="pl-PL"/>
        </w:rPr>
        <w:fldChar w:fldCharType="begin"/>
      </w:r>
      <w:r w:rsidRPr="007B23B5">
        <w:rPr>
          <w:lang w:val="pl-PL"/>
        </w:rPr>
        <w:instrText xml:space="preserve"> SEQ level0 \*arabic </w:instrText>
      </w:r>
      <w:r w:rsidRPr="007B23B5">
        <w:rPr>
          <w:lang w:val="pl-PL"/>
        </w:rPr>
        <w:fldChar w:fldCharType="separate"/>
      </w:r>
      <w:r>
        <w:rPr>
          <w:noProof/>
          <w:lang w:val="pl-PL"/>
        </w:rPr>
        <w:t>109</w:t>
      </w:r>
      <w:r w:rsidRPr="007B23B5">
        <w:rPr>
          <w:lang w:val="pl-PL"/>
        </w:rPr>
        <w:fldChar w:fldCharType="end"/>
      </w:r>
      <w:r w:rsidRPr="007B23B5">
        <w:rPr>
          <w:lang w:val="pl-PL"/>
        </w:rPr>
        <w:t xml:space="preserve">.   </w:t>
      </w:r>
      <w:r w:rsidRPr="00EA7F90">
        <w:rPr>
          <w:lang w:val="pl-PL"/>
        </w:rPr>
        <w:t>Jednakże w świetle całego zgromadzonego prze</w:t>
      </w:r>
      <w:r>
        <w:rPr>
          <w:lang w:val="pl-PL"/>
        </w:rPr>
        <w:t>z</w:t>
      </w:r>
      <w:r w:rsidRPr="00EA7F90">
        <w:rPr>
          <w:lang w:val="pl-PL"/>
        </w:rPr>
        <w:t xml:space="preserve"> Trybunał materiału dowodowego </w:t>
      </w:r>
      <w:r w:rsidRPr="007B23B5">
        <w:rPr>
          <w:lang w:val="pl-PL"/>
        </w:rPr>
        <w:t xml:space="preserve">oraz mając na uwadze </w:t>
      </w:r>
      <w:r>
        <w:rPr>
          <w:lang w:val="pl-PL"/>
        </w:rPr>
        <w:t>podnoszone zarzuty</w:t>
      </w:r>
      <w:r w:rsidRPr="007B23B5">
        <w:rPr>
          <w:lang w:val="pl-PL"/>
        </w:rPr>
        <w:t>, który</w:t>
      </w:r>
      <w:r>
        <w:rPr>
          <w:lang w:val="pl-PL"/>
        </w:rPr>
        <w:t>ch zakres</w:t>
      </w:r>
      <w:r w:rsidRPr="007B23B5">
        <w:rPr>
          <w:lang w:val="pl-PL"/>
        </w:rPr>
        <w:t xml:space="preserve"> mieści się w kompetencji Trybunału, stwierdza on</w:t>
      </w:r>
      <w:r w:rsidRPr="00016FA6">
        <w:rPr>
          <w:lang w:val="pl-PL"/>
        </w:rPr>
        <w:t xml:space="preserve">, </w:t>
      </w:r>
      <w:r w:rsidRPr="00075C16">
        <w:rPr>
          <w:lang w:val="pl-PL"/>
        </w:rPr>
        <w:t>iż nie wykazano,</w:t>
      </w:r>
      <w:r w:rsidRPr="000112C9">
        <w:rPr>
          <w:lang w:val="pl-PL"/>
        </w:rPr>
        <w:t xml:space="preserve"> </w:t>
      </w:r>
      <w:r>
        <w:rPr>
          <w:lang w:val="pl-PL"/>
        </w:rPr>
        <w:t>by</w:t>
      </w:r>
      <w:r w:rsidRPr="000112C9">
        <w:rPr>
          <w:lang w:val="pl-PL"/>
        </w:rPr>
        <w:t xml:space="preserve"> doszło do naruszenia praw i wolności zawartych w Konwencji lub jej</w:t>
      </w:r>
      <w:r w:rsidRPr="00EC3EC9">
        <w:rPr>
          <w:lang w:val="pl-PL"/>
        </w:rPr>
        <w:t xml:space="preserve"> Protokołach.</w:t>
      </w:r>
      <w:r w:rsidRPr="007B237C">
        <w:rPr>
          <w:lang w:val="pl-PL"/>
        </w:rPr>
        <w:t xml:space="preserve"> </w:t>
      </w:r>
      <w:r w:rsidRPr="00DC4FDF">
        <w:rPr>
          <w:lang w:val="pl-PL"/>
        </w:rPr>
        <w:t>Wynika stąd, że ta skargi jest oczywiście bezzasadna i musi zostać odrzucona zgodnie z Artykułem  35 ust. 3 (a) i 4 Konwencji.</w:t>
      </w:r>
    </w:p>
    <w:p w:rsidR="00351C76" w:rsidRDefault="00351C76" w:rsidP="00811D12">
      <w:pPr>
        <w:pStyle w:val="JuPara"/>
        <w:rPr>
          <w:lang w:val="pl-PL"/>
        </w:rPr>
      </w:pPr>
    </w:p>
    <w:p w:rsidR="00351C76" w:rsidRPr="00185DA8" w:rsidRDefault="00351C76" w:rsidP="00811D12">
      <w:pPr>
        <w:pStyle w:val="JuHIRoman"/>
        <w:rPr>
          <w:highlight w:val="magenta"/>
          <w:lang w:val="pl-PL"/>
        </w:rPr>
      </w:pPr>
      <w:r w:rsidRPr="00811D12">
        <w:rPr>
          <w:lang w:val="pl-PL"/>
        </w:rPr>
        <w:t>V.  </w:t>
      </w:r>
      <w:r w:rsidRPr="00185DA8">
        <w:rPr>
          <w:lang w:val="pl-PL"/>
        </w:rPr>
        <w:t>VIII.  </w:t>
      </w:r>
      <w:r w:rsidRPr="00B571A4">
        <w:rPr>
          <w:lang w:val="pl-PL"/>
        </w:rPr>
        <w:t>ZASTOSOWANIE</w:t>
      </w:r>
      <w:r w:rsidRPr="007570AC">
        <w:rPr>
          <w:lang w:val="pl-PL"/>
        </w:rPr>
        <w:t xml:space="preserve"> ARTYKUŁU 41 KONWENCJI</w:t>
      </w:r>
    </w:p>
    <w:p w:rsidR="00351C76" w:rsidRPr="00185DA8" w:rsidRDefault="00351C76" w:rsidP="002462AD">
      <w:pPr>
        <w:pStyle w:val="JuPara"/>
        <w:keepNext/>
        <w:keepLines/>
        <w:rPr>
          <w:highlight w:val="magenta"/>
          <w:lang w:val="pl-PL"/>
        </w:rPr>
      </w:pPr>
      <w:r w:rsidRPr="00811D12">
        <w:rPr>
          <w:lang w:val="pl-PL"/>
        </w:rPr>
        <w:fldChar w:fldCharType="begin"/>
      </w:r>
      <w:r w:rsidRPr="00811D12">
        <w:rPr>
          <w:lang w:val="pl-PL"/>
        </w:rPr>
        <w:instrText xml:space="preserve"> SEQ level0 \*arabic </w:instrText>
      </w:r>
      <w:r w:rsidRPr="00811D12">
        <w:rPr>
          <w:lang w:val="pl-PL"/>
        </w:rPr>
        <w:fldChar w:fldCharType="separate"/>
      </w:r>
      <w:r>
        <w:rPr>
          <w:noProof/>
          <w:lang w:val="pl-PL"/>
        </w:rPr>
        <w:t>110</w:t>
      </w:r>
      <w:r w:rsidRPr="00811D12">
        <w:rPr>
          <w:lang w:val="pl-PL"/>
        </w:rPr>
        <w:fldChar w:fldCharType="end"/>
      </w:r>
      <w:r w:rsidRPr="00811D12">
        <w:rPr>
          <w:lang w:val="pl-PL"/>
        </w:rPr>
        <w:t>.  </w:t>
      </w:r>
      <w:r w:rsidRPr="00185DA8">
        <w:rPr>
          <w:lang w:val="pl-PL"/>
        </w:rPr>
        <w:t xml:space="preserve"> Artykuł 41 Konwencji</w:t>
      </w:r>
      <w:r w:rsidRPr="007570AC">
        <w:rPr>
          <w:lang w:val="pl-PL"/>
        </w:rPr>
        <w:t xml:space="preserve"> stanowi:</w:t>
      </w:r>
    </w:p>
    <w:p w:rsidR="00351C76" w:rsidRPr="00185DA8" w:rsidRDefault="00351C76" w:rsidP="002462AD">
      <w:pPr>
        <w:keepNext/>
        <w:keepLines/>
        <w:suppressAutoHyphens w:val="0"/>
        <w:spacing w:before="120" w:after="120"/>
        <w:ind w:left="425" w:firstLine="142"/>
        <w:jc w:val="both"/>
        <w:rPr>
          <w:sz w:val="20"/>
          <w:lang w:val="pl-PL"/>
        </w:rPr>
      </w:pPr>
      <w:r w:rsidRPr="00185DA8">
        <w:rPr>
          <w:sz w:val="20"/>
          <w:lang w:val="pl-PL"/>
        </w:rPr>
        <w:t>“</w:t>
      </w:r>
      <w:r>
        <w:rPr>
          <w:sz w:val="20"/>
          <w:lang w:val="pl-PL"/>
        </w:rPr>
        <w:t xml:space="preserve">Jeśli </w:t>
      </w:r>
      <w:r w:rsidRPr="00185DA8">
        <w:rPr>
          <w:sz w:val="20"/>
          <w:lang w:val="pl-PL"/>
        </w:rPr>
        <w:t>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w:t>
      </w:r>
    </w:p>
    <w:p w:rsidR="00351C76" w:rsidRPr="000C0EBB" w:rsidRDefault="00351C76" w:rsidP="002462AD">
      <w:pPr>
        <w:pStyle w:val="JuHA"/>
        <w:keepLines w:val="0"/>
        <w:outlineLvl w:val="0"/>
        <w:rPr>
          <w:lang w:val="pl-PL"/>
        </w:rPr>
      </w:pPr>
      <w:r w:rsidRPr="000C0EBB">
        <w:rPr>
          <w:lang w:val="pl-PL"/>
        </w:rPr>
        <w:t>A.  Szkoda</w:t>
      </w:r>
    </w:p>
    <w:p w:rsidR="00351C76" w:rsidRPr="002462AD" w:rsidRDefault="00351C76" w:rsidP="002F4BCF">
      <w:pPr>
        <w:pStyle w:val="JuPara"/>
        <w:rPr>
          <w:lang w:val="pl-PL"/>
        </w:rPr>
      </w:pPr>
      <w:r w:rsidRPr="002462AD">
        <w:rPr>
          <w:lang w:val="pl-PL"/>
        </w:rPr>
        <w:fldChar w:fldCharType="begin"/>
      </w:r>
      <w:r w:rsidRPr="002462AD">
        <w:rPr>
          <w:lang w:val="pl-PL"/>
        </w:rPr>
        <w:instrText xml:space="preserve"> SEQ level0 \*arabic </w:instrText>
      </w:r>
      <w:r w:rsidRPr="002462AD">
        <w:rPr>
          <w:lang w:val="pl-PL"/>
        </w:rPr>
        <w:fldChar w:fldCharType="separate"/>
      </w:r>
      <w:r>
        <w:rPr>
          <w:noProof/>
          <w:lang w:val="pl-PL"/>
        </w:rPr>
        <w:t>111</w:t>
      </w:r>
      <w:r w:rsidRPr="002462AD">
        <w:rPr>
          <w:lang w:val="pl-PL"/>
        </w:rPr>
        <w:fldChar w:fldCharType="end"/>
      </w:r>
      <w:r w:rsidRPr="002462AD">
        <w:rPr>
          <w:lang w:val="pl-PL"/>
        </w:rPr>
        <w:t>.  </w:t>
      </w:r>
      <w:r w:rsidRPr="00F219ED">
        <w:rPr>
          <w:lang w:val="pl-PL"/>
        </w:rPr>
        <w:t xml:space="preserve">Skarżący dochodził kwoty </w:t>
      </w:r>
      <w:r>
        <w:rPr>
          <w:lang w:val="pl-PL"/>
        </w:rPr>
        <w:t>3</w:t>
      </w:r>
      <w:r w:rsidRPr="00F219ED">
        <w:rPr>
          <w:lang w:val="pl-PL"/>
        </w:rPr>
        <w:t>0.000 euro z tytułu szkody niematerialnej.</w:t>
      </w:r>
    </w:p>
    <w:p w:rsidR="00351C76" w:rsidRDefault="00351C76" w:rsidP="002F4BCF">
      <w:pPr>
        <w:pStyle w:val="JuPara"/>
        <w:rPr>
          <w:lang w:val="pl-PL"/>
        </w:rPr>
      </w:pPr>
      <w:r w:rsidRPr="00F43C81">
        <w:rPr>
          <w:lang w:val="pl-PL"/>
        </w:rPr>
        <w:fldChar w:fldCharType="begin"/>
      </w:r>
      <w:r w:rsidRPr="00F43C81">
        <w:rPr>
          <w:lang w:val="pl-PL"/>
        </w:rPr>
        <w:instrText xml:space="preserve"> SEQ level0 \*arabic </w:instrText>
      </w:r>
      <w:r w:rsidRPr="00F43C81">
        <w:rPr>
          <w:lang w:val="pl-PL"/>
        </w:rPr>
        <w:fldChar w:fldCharType="separate"/>
      </w:r>
      <w:r>
        <w:rPr>
          <w:noProof/>
          <w:lang w:val="pl-PL"/>
        </w:rPr>
        <w:t>112</w:t>
      </w:r>
      <w:r w:rsidRPr="00F43C81">
        <w:rPr>
          <w:lang w:val="pl-PL"/>
        </w:rPr>
        <w:fldChar w:fldCharType="end"/>
      </w:r>
      <w:r w:rsidRPr="00F43C81">
        <w:rPr>
          <w:lang w:val="pl-PL"/>
        </w:rPr>
        <w:t>.  Rząd kwestionował to roszczen</w:t>
      </w:r>
      <w:r>
        <w:rPr>
          <w:lang w:val="pl-PL"/>
        </w:rPr>
        <w:t>ie.</w:t>
      </w:r>
      <w:r w:rsidRPr="001F7961">
        <w:rPr>
          <w:lang w:val="pl-PL"/>
        </w:rPr>
        <w:t xml:space="preserve"> </w:t>
      </w:r>
    </w:p>
    <w:p w:rsidR="00351C76" w:rsidRPr="001F7961" w:rsidRDefault="00351C76" w:rsidP="002F4BCF">
      <w:pPr>
        <w:pStyle w:val="JuPara"/>
        <w:rPr>
          <w:lang w:val="pl-PL"/>
        </w:rPr>
      </w:pPr>
      <w:r w:rsidRPr="001F7961">
        <w:rPr>
          <w:lang w:val="pl-PL"/>
        </w:rPr>
        <w:fldChar w:fldCharType="begin"/>
      </w:r>
      <w:r w:rsidRPr="001F7961">
        <w:rPr>
          <w:lang w:val="pl-PL"/>
        </w:rPr>
        <w:instrText xml:space="preserve"> SEQ level0 \*arabic </w:instrText>
      </w:r>
      <w:r w:rsidRPr="001F7961">
        <w:rPr>
          <w:lang w:val="pl-PL"/>
        </w:rPr>
        <w:fldChar w:fldCharType="separate"/>
      </w:r>
      <w:r>
        <w:rPr>
          <w:noProof/>
          <w:lang w:val="pl-PL"/>
        </w:rPr>
        <w:t>113</w:t>
      </w:r>
      <w:r w:rsidRPr="001F7961">
        <w:rPr>
          <w:lang w:val="pl-PL"/>
        </w:rPr>
        <w:fldChar w:fldCharType="end"/>
      </w:r>
      <w:r w:rsidRPr="001F7961">
        <w:rPr>
          <w:lang w:val="pl-PL"/>
        </w:rPr>
        <w:t>.  Trybunał przyznaje skarżącemu kwotę</w:t>
      </w:r>
      <w:r>
        <w:rPr>
          <w:lang w:val="pl-PL"/>
        </w:rPr>
        <w:t xml:space="preserve"> 1.</w:t>
      </w:r>
      <w:r w:rsidRPr="001F7961">
        <w:rPr>
          <w:lang w:val="pl-PL"/>
        </w:rPr>
        <w:t>500</w:t>
      </w:r>
      <w:r>
        <w:rPr>
          <w:lang w:val="pl-PL"/>
        </w:rPr>
        <w:t xml:space="preserve"> euro z</w:t>
      </w:r>
      <w:r w:rsidRPr="001F7961">
        <w:rPr>
          <w:lang w:val="pl-PL"/>
        </w:rPr>
        <w:t xml:space="preserve"> </w:t>
      </w:r>
      <w:r w:rsidRPr="00FE2DB5">
        <w:rPr>
          <w:lang w:val="pl-PL"/>
        </w:rPr>
        <w:t>tytułu doznanej szkody niematerialnej</w:t>
      </w:r>
      <w:r w:rsidRPr="001F7961">
        <w:rPr>
          <w:lang w:val="pl-PL"/>
        </w:rPr>
        <w:t>.</w:t>
      </w:r>
    </w:p>
    <w:p w:rsidR="00351C76" w:rsidRPr="009D708B" w:rsidRDefault="00351C76" w:rsidP="008824B9">
      <w:pPr>
        <w:pStyle w:val="JuHA"/>
        <w:outlineLvl w:val="0"/>
        <w:rPr>
          <w:lang w:val="pl-PL"/>
        </w:rPr>
      </w:pPr>
      <w:r w:rsidRPr="009D708B">
        <w:rPr>
          <w:lang w:val="pl-PL"/>
        </w:rPr>
        <w:t>B.  </w:t>
      </w:r>
      <w:r w:rsidRPr="00FE2DB5">
        <w:rPr>
          <w:lang w:val="pl-PL"/>
        </w:rPr>
        <w:t>Koszty i wydatki</w:t>
      </w:r>
    </w:p>
    <w:p w:rsidR="00351C76" w:rsidRDefault="00351C76" w:rsidP="001F7961">
      <w:pPr>
        <w:pStyle w:val="JuPara"/>
        <w:rPr>
          <w:lang w:val="pl-PL"/>
        </w:rPr>
      </w:pPr>
      <w:r w:rsidRPr="009D708B">
        <w:rPr>
          <w:lang w:val="pl-PL"/>
        </w:rPr>
        <w:fldChar w:fldCharType="begin"/>
      </w:r>
      <w:r w:rsidRPr="009D708B">
        <w:rPr>
          <w:lang w:val="pl-PL"/>
        </w:rPr>
        <w:instrText xml:space="preserve"> SEQ level0 \*arabic </w:instrText>
      </w:r>
      <w:r w:rsidRPr="009D708B">
        <w:rPr>
          <w:lang w:val="pl-PL"/>
        </w:rPr>
        <w:fldChar w:fldCharType="separate"/>
      </w:r>
      <w:r>
        <w:rPr>
          <w:noProof/>
          <w:lang w:val="pl-PL"/>
        </w:rPr>
        <w:t>114</w:t>
      </w:r>
      <w:r w:rsidRPr="009D708B">
        <w:rPr>
          <w:lang w:val="pl-PL"/>
        </w:rPr>
        <w:fldChar w:fldCharType="end"/>
      </w:r>
      <w:r w:rsidRPr="009D708B">
        <w:rPr>
          <w:lang w:val="pl-PL"/>
        </w:rPr>
        <w:t>.  </w:t>
      </w:r>
      <w:r w:rsidRPr="00B26F3B">
        <w:rPr>
          <w:lang w:val="pl-PL"/>
        </w:rPr>
        <w:t>Skarżący nie dochodził zwrotu kosztów i wydatków poniesionych</w:t>
      </w:r>
      <w:r w:rsidRPr="00356B97">
        <w:rPr>
          <w:lang w:val="pl-PL"/>
        </w:rPr>
        <w:t xml:space="preserve"> przed sądami krajowymi lub </w:t>
      </w:r>
      <w:r>
        <w:rPr>
          <w:lang w:val="pl-PL"/>
        </w:rPr>
        <w:t>w postępowaniu przed Trybunałem.</w:t>
      </w:r>
    </w:p>
    <w:p w:rsidR="00351C76" w:rsidRDefault="00351C76" w:rsidP="001F7961">
      <w:pPr>
        <w:pStyle w:val="JuPara"/>
        <w:rPr>
          <w:lang w:val="pl-PL"/>
        </w:rPr>
      </w:pPr>
    </w:p>
    <w:p w:rsidR="00351C76" w:rsidRPr="009D708B" w:rsidRDefault="00351C76" w:rsidP="001F7961">
      <w:pPr>
        <w:pStyle w:val="JuHA"/>
        <w:outlineLvl w:val="0"/>
        <w:rPr>
          <w:lang w:val="pl-PL"/>
        </w:rPr>
      </w:pPr>
      <w:r w:rsidRPr="009D708B">
        <w:rPr>
          <w:lang w:val="pl-PL"/>
        </w:rPr>
        <w:t>C.  Odsetki za zwłokę</w:t>
      </w:r>
    </w:p>
    <w:p w:rsidR="00351C76" w:rsidRPr="001F7961" w:rsidRDefault="00351C76" w:rsidP="00151CCA">
      <w:pPr>
        <w:pStyle w:val="JuPara"/>
        <w:rPr>
          <w:lang w:val="pl-PL"/>
        </w:rPr>
      </w:pPr>
      <w:r w:rsidRPr="009D708B">
        <w:rPr>
          <w:lang w:val="pl-PL"/>
        </w:rPr>
        <w:fldChar w:fldCharType="begin"/>
      </w:r>
      <w:r w:rsidRPr="009D708B">
        <w:rPr>
          <w:lang w:val="pl-PL"/>
        </w:rPr>
        <w:instrText xml:space="preserve"> SEQ level0 \*arabic </w:instrText>
      </w:r>
      <w:r w:rsidRPr="009D708B">
        <w:rPr>
          <w:lang w:val="pl-PL"/>
        </w:rPr>
        <w:fldChar w:fldCharType="separate"/>
      </w:r>
      <w:r>
        <w:rPr>
          <w:noProof/>
          <w:lang w:val="pl-PL"/>
        </w:rPr>
        <w:t>115</w:t>
      </w:r>
      <w:r w:rsidRPr="009D708B">
        <w:rPr>
          <w:lang w:val="pl-PL"/>
        </w:rPr>
        <w:fldChar w:fldCharType="end"/>
      </w:r>
      <w:r w:rsidRPr="009D708B">
        <w:rPr>
          <w:lang w:val="pl-PL"/>
        </w:rPr>
        <w:t>.  </w:t>
      </w:r>
      <w:r w:rsidRPr="006A69C9">
        <w:rPr>
          <w:lang w:val="pl-PL"/>
        </w:rPr>
        <w:t>Trybunał uznaje za właściwe, aby odsetki za zwłokę były oparte na marginalnej stopie</w:t>
      </w:r>
      <w:r w:rsidRPr="00C94DEE">
        <w:rPr>
          <w:lang w:val="pl-PL"/>
        </w:rPr>
        <w:t xml:space="preserve"> procentowej Europejskiego Banku Centralnego, powiększonej o trzy punkty procentowe.</w:t>
      </w:r>
    </w:p>
    <w:p w:rsidR="00351C76" w:rsidRPr="00EE2E90" w:rsidRDefault="00351C76" w:rsidP="001F7961">
      <w:pPr>
        <w:pStyle w:val="JuHHead"/>
        <w:rPr>
          <w:lang w:val="pl-PL"/>
        </w:rPr>
      </w:pPr>
      <w:r w:rsidRPr="00EE2E90">
        <w:rPr>
          <w:lang w:val="pl-PL"/>
        </w:rPr>
        <w:t xml:space="preserve">Z TYCH PRZYCZYN, TRYBUNAŁ JEDNOGŁOŚNIE </w:t>
      </w:r>
    </w:p>
    <w:p w:rsidR="00351C76" w:rsidRPr="00821747" w:rsidRDefault="00351C76">
      <w:pPr>
        <w:pStyle w:val="JuList"/>
        <w:rPr>
          <w:lang w:val="pl-PL"/>
        </w:rPr>
      </w:pPr>
      <w:r w:rsidRPr="001F7961">
        <w:rPr>
          <w:lang w:val="pl-PL"/>
        </w:rPr>
        <w:t>1.  </w:t>
      </w:r>
      <w:r w:rsidRPr="00821747">
        <w:rPr>
          <w:i/>
          <w:lang w:val="pl-PL"/>
        </w:rPr>
        <w:t xml:space="preserve">Uznaje </w:t>
      </w:r>
      <w:r w:rsidRPr="00821747">
        <w:rPr>
          <w:lang w:val="pl-PL"/>
        </w:rPr>
        <w:t xml:space="preserve">skargi na podstawie Artykułu 3 (przeludnienie), 5 ust. 3 oraz 8 (odmowa udzielenia zezwolenia na widzenie z </w:t>
      </w:r>
      <w:r>
        <w:rPr>
          <w:lang w:val="pl-PL"/>
        </w:rPr>
        <w:t>osobami najbliższymi</w:t>
      </w:r>
      <w:r w:rsidRPr="00821747">
        <w:rPr>
          <w:lang w:val="pl-PL"/>
        </w:rPr>
        <w:t xml:space="preserve"> oraz ograniczenie bezpośredniego kontaktu z członkami rodziny) </w:t>
      </w:r>
      <w:r w:rsidRPr="00580C8E">
        <w:rPr>
          <w:lang w:val="pl-PL"/>
        </w:rPr>
        <w:t>za dopuszczalne, a pozostałą część ska</w:t>
      </w:r>
      <w:r>
        <w:rPr>
          <w:lang w:val="pl-PL"/>
        </w:rPr>
        <w:t>rgi za niedopuszczalną</w:t>
      </w:r>
      <w:r w:rsidRPr="00821747">
        <w:rPr>
          <w:lang w:val="pl-PL"/>
        </w:rPr>
        <w:t>;</w:t>
      </w:r>
    </w:p>
    <w:p w:rsidR="00351C76" w:rsidRPr="00821747" w:rsidRDefault="00351C76">
      <w:pPr>
        <w:pStyle w:val="JuList"/>
        <w:rPr>
          <w:lang w:val="pl-PL"/>
        </w:rPr>
      </w:pPr>
    </w:p>
    <w:p w:rsidR="00351C76" w:rsidRPr="00CF0AB5" w:rsidRDefault="00351C76" w:rsidP="00F80EF8">
      <w:pPr>
        <w:pStyle w:val="JuList"/>
        <w:rPr>
          <w:lang w:val="pl-PL"/>
        </w:rPr>
      </w:pPr>
      <w:r w:rsidRPr="007B23B5">
        <w:rPr>
          <w:lang w:val="pl-PL"/>
        </w:rPr>
        <w:t>2.  </w:t>
      </w:r>
      <w:r w:rsidRPr="0012233C">
        <w:rPr>
          <w:i/>
          <w:lang w:val="pl-PL"/>
        </w:rPr>
        <w:t>Stwierdza</w:t>
      </w:r>
      <w:r w:rsidRPr="00580C8E">
        <w:rPr>
          <w:lang w:val="pl-PL"/>
        </w:rPr>
        <w:t xml:space="preserve">, że </w:t>
      </w:r>
      <w:r>
        <w:rPr>
          <w:lang w:val="pl-PL"/>
        </w:rPr>
        <w:t xml:space="preserve">nie </w:t>
      </w:r>
      <w:r w:rsidRPr="00580C8E">
        <w:rPr>
          <w:lang w:val="pl-PL"/>
        </w:rPr>
        <w:t>nastąpiło naruszenie Artykułu 3 Konwencji</w:t>
      </w:r>
      <w:r w:rsidRPr="00CF0AB5">
        <w:rPr>
          <w:lang w:val="pl-PL"/>
        </w:rPr>
        <w:t>;</w:t>
      </w:r>
    </w:p>
    <w:p w:rsidR="00351C76" w:rsidRPr="00CF0AB5" w:rsidRDefault="00351C76">
      <w:pPr>
        <w:pStyle w:val="JuList"/>
        <w:rPr>
          <w:lang w:val="pl-PL"/>
        </w:rPr>
      </w:pPr>
    </w:p>
    <w:p w:rsidR="00351C76" w:rsidRPr="00CF0AB5" w:rsidRDefault="00351C76" w:rsidP="009F07CC">
      <w:pPr>
        <w:pStyle w:val="JuList"/>
        <w:rPr>
          <w:lang w:val="pl-PL"/>
        </w:rPr>
      </w:pPr>
      <w:r w:rsidRPr="007B23B5">
        <w:rPr>
          <w:lang w:val="pl-PL"/>
        </w:rPr>
        <w:t>3.  </w:t>
      </w:r>
      <w:r w:rsidRPr="0012233C">
        <w:rPr>
          <w:i/>
          <w:lang w:val="pl-PL"/>
        </w:rPr>
        <w:t>Stwierdza</w:t>
      </w:r>
      <w:r w:rsidRPr="00580C8E">
        <w:rPr>
          <w:lang w:val="pl-PL"/>
        </w:rPr>
        <w:t xml:space="preserve">, że </w:t>
      </w:r>
      <w:r>
        <w:rPr>
          <w:lang w:val="pl-PL"/>
        </w:rPr>
        <w:t xml:space="preserve">nie </w:t>
      </w:r>
      <w:r w:rsidRPr="00580C8E">
        <w:rPr>
          <w:lang w:val="pl-PL"/>
        </w:rPr>
        <w:t xml:space="preserve">nastąpiło naruszenie Artykułu </w:t>
      </w:r>
      <w:r>
        <w:rPr>
          <w:lang w:val="pl-PL"/>
        </w:rPr>
        <w:t xml:space="preserve">5 ust. </w:t>
      </w:r>
      <w:r w:rsidRPr="00580C8E">
        <w:rPr>
          <w:lang w:val="pl-PL"/>
        </w:rPr>
        <w:t>3 Konwencji</w:t>
      </w:r>
      <w:r w:rsidRPr="00CF0AB5">
        <w:rPr>
          <w:lang w:val="pl-PL"/>
        </w:rPr>
        <w:t>;</w:t>
      </w:r>
    </w:p>
    <w:p w:rsidR="00351C76" w:rsidRPr="00CF0AB5" w:rsidRDefault="00351C76">
      <w:pPr>
        <w:pStyle w:val="JuList"/>
        <w:rPr>
          <w:lang w:val="pl-PL"/>
        </w:rPr>
      </w:pPr>
    </w:p>
    <w:p w:rsidR="00351C76" w:rsidRPr="005136E7" w:rsidRDefault="00351C76">
      <w:pPr>
        <w:pStyle w:val="JuList"/>
        <w:rPr>
          <w:lang w:val="pl-PL"/>
        </w:rPr>
      </w:pPr>
      <w:r w:rsidRPr="007B23B5">
        <w:rPr>
          <w:lang w:val="pl-PL"/>
        </w:rPr>
        <w:t>4.  </w:t>
      </w:r>
      <w:r w:rsidRPr="005136E7">
        <w:rPr>
          <w:i/>
          <w:lang w:val="pl-PL"/>
        </w:rPr>
        <w:t>Stwierdza</w:t>
      </w:r>
      <w:r w:rsidRPr="005136E7">
        <w:rPr>
          <w:lang w:val="pl-PL"/>
        </w:rPr>
        <w:t xml:space="preserve">, że nastąpiło naruszenie Artykułu 8 Konwencji w związku z </w:t>
      </w:r>
      <w:r>
        <w:rPr>
          <w:lang w:val="pl-PL"/>
        </w:rPr>
        <w:t xml:space="preserve">kilkakrotną </w:t>
      </w:r>
      <w:r w:rsidRPr="003B1DED">
        <w:rPr>
          <w:lang w:val="pl-PL"/>
        </w:rPr>
        <w:t xml:space="preserve">odmową udzielenia zezwolenia na widzenie z </w:t>
      </w:r>
      <w:r>
        <w:rPr>
          <w:lang w:val="pl-PL"/>
        </w:rPr>
        <w:t>osobami najbliższymi</w:t>
      </w:r>
      <w:r w:rsidRPr="003B1DED">
        <w:rPr>
          <w:lang w:val="pl-PL"/>
        </w:rPr>
        <w:t xml:space="preserve"> oraz ograniczeniem b</w:t>
      </w:r>
      <w:r>
        <w:rPr>
          <w:lang w:val="pl-PL"/>
        </w:rPr>
        <w:t>ezpośredniego kontaktu z rodziną</w:t>
      </w:r>
      <w:r w:rsidRPr="003B1DED">
        <w:rPr>
          <w:lang w:val="pl-PL"/>
        </w:rPr>
        <w:t xml:space="preserve"> w trakcie pewnych widzeń;</w:t>
      </w:r>
    </w:p>
    <w:p w:rsidR="00351C76" w:rsidRPr="005136E7" w:rsidRDefault="00351C76" w:rsidP="008824B9">
      <w:pPr>
        <w:pStyle w:val="JuList"/>
        <w:rPr>
          <w:lang w:val="pl-PL"/>
        </w:rPr>
      </w:pPr>
    </w:p>
    <w:p w:rsidR="00351C76" w:rsidRPr="00580C8E" w:rsidRDefault="00351C76" w:rsidP="004A207D">
      <w:pPr>
        <w:pStyle w:val="JuList"/>
        <w:rPr>
          <w:lang w:val="pl-PL"/>
        </w:rPr>
      </w:pPr>
      <w:r w:rsidRPr="007B23B5">
        <w:rPr>
          <w:lang w:val="pl-PL"/>
        </w:rPr>
        <w:t>5.  </w:t>
      </w:r>
      <w:r w:rsidRPr="00580C8E">
        <w:rPr>
          <w:i/>
          <w:lang w:val="pl-PL"/>
        </w:rPr>
        <w:t>Stwierdza</w:t>
      </w:r>
      <w:r w:rsidRPr="00580C8E">
        <w:rPr>
          <w:lang w:val="pl-PL"/>
        </w:rPr>
        <w:t>,</w:t>
      </w:r>
    </w:p>
    <w:p w:rsidR="00351C76" w:rsidRPr="00580C8E" w:rsidRDefault="00351C76" w:rsidP="004A207D">
      <w:pPr>
        <w:ind w:left="346"/>
        <w:jc w:val="both"/>
        <w:rPr>
          <w:lang w:val="pl-PL" w:eastAsia="en-GB"/>
        </w:rPr>
      </w:pPr>
      <w:r w:rsidRPr="00580C8E">
        <w:rPr>
          <w:lang w:val="pl-PL" w:eastAsia="en-GB"/>
        </w:rPr>
        <w:t xml:space="preserve">(a)   </w:t>
      </w:r>
      <w:r w:rsidRPr="00580C8E">
        <w:rPr>
          <w:lang w:val="pl-PL"/>
        </w:rPr>
        <w:t>że pozwane państwo ma zapłacić skarżącemu w terminie trzech miesięcy od daty uprawomocnienia się wyroku zgodnie z Artyk</w:t>
      </w:r>
      <w:r>
        <w:rPr>
          <w:lang w:val="pl-PL"/>
        </w:rPr>
        <w:t>ułem 44 ust. 2 Konwencji kwotę 1.5</w:t>
      </w:r>
      <w:r w:rsidRPr="00580C8E">
        <w:rPr>
          <w:lang w:val="pl-PL"/>
        </w:rPr>
        <w:t>00 euro (</w:t>
      </w:r>
      <w:r>
        <w:rPr>
          <w:lang w:val="pl-PL"/>
        </w:rPr>
        <w:t>tysiąc pięćset</w:t>
      </w:r>
      <w:r w:rsidRPr="00580C8E">
        <w:rPr>
          <w:lang w:val="pl-PL"/>
        </w:rPr>
        <w:t xml:space="preserve"> euro), powiększoną o wszelkie podatki, które mogą zostać nałożone na tę kwotę, tytułem poniesionej szkody niematerialnej, przeliczoną na walutę polską po kursie obowiązującym w dniu wydania rozstrzygnięcia;</w:t>
      </w:r>
    </w:p>
    <w:p w:rsidR="00351C76" w:rsidRPr="004A207D" w:rsidRDefault="00351C76" w:rsidP="004A207D">
      <w:pPr>
        <w:pStyle w:val="JuLista"/>
        <w:rPr>
          <w:lang w:val="pl-PL"/>
        </w:rPr>
      </w:pPr>
      <w:r w:rsidRPr="00580C8E">
        <w:rPr>
          <w:lang w:val="pl-PL" w:eastAsia="en-GB"/>
        </w:rPr>
        <w:t>(b)  </w:t>
      </w:r>
      <w:r w:rsidRPr="00580C8E">
        <w:rPr>
          <w:lang w:val="pl-PL"/>
        </w:rPr>
        <w:t>że po upływie powyższego trzymiesięcznego terminu do momentu zapłaty, winny zostać naliczone od tych kwot odsetki zwykłe według marginalnej stopy procentowej Europejskiego Banku Centralnego powiększonej o trzy punkty procentowe</w:t>
      </w:r>
      <w:r w:rsidRPr="004A207D">
        <w:rPr>
          <w:lang w:val="pl-PL"/>
        </w:rPr>
        <w:t>;</w:t>
      </w:r>
    </w:p>
    <w:p w:rsidR="00351C76" w:rsidRPr="004A207D" w:rsidRDefault="00351C76">
      <w:pPr>
        <w:pStyle w:val="JuList"/>
        <w:rPr>
          <w:lang w:val="pl-PL"/>
        </w:rPr>
      </w:pPr>
    </w:p>
    <w:p w:rsidR="00351C76" w:rsidRPr="005744DD" w:rsidRDefault="00351C76">
      <w:pPr>
        <w:pStyle w:val="JuList"/>
        <w:rPr>
          <w:lang w:val="pl-PL"/>
        </w:rPr>
      </w:pPr>
      <w:r w:rsidRPr="007B23B5">
        <w:rPr>
          <w:lang w:val="pl-PL"/>
        </w:rPr>
        <w:t>6.  </w:t>
      </w:r>
      <w:r w:rsidRPr="00AA179A">
        <w:rPr>
          <w:i/>
          <w:lang w:val="pl-PL"/>
        </w:rPr>
        <w:t xml:space="preserve">Oddala </w:t>
      </w:r>
      <w:r w:rsidRPr="00AA179A">
        <w:rPr>
          <w:lang w:val="pl-PL"/>
        </w:rPr>
        <w:t>pozostałą część roszczenia skarżącego o słuszne zadośćuczynienie</w:t>
      </w:r>
      <w:r w:rsidRPr="005744DD">
        <w:rPr>
          <w:lang w:val="pl-PL"/>
        </w:rPr>
        <w:t>.</w:t>
      </w:r>
    </w:p>
    <w:p w:rsidR="00351C76" w:rsidRPr="005744DD" w:rsidRDefault="00351C76" w:rsidP="00325C2B">
      <w:pPr>
        <w:pStyle w:val="JuParaLast"/>
        <w:rPr>
          <w:lang w:val="pl-PL"/>
        </w:rPr>
      </w:pPr>
      <w:r w:rsidRPr="00CA252D">
        <w:rPr>
          <w:lang w:val="pl-PL"/>
        </w:rPr>
        <w:t>Sporządzono w języku angielskim or</w:t>
      </w:r>
      <w:r>
        <w:rPr>
          <w:lang w:val="pl-PL"/>
        </w:rPr>
        <w:t>az obwieszczono pisemnie dnia 9 kwietnia 2013</w:t>
      </w:r>
      <w:r w:rsidRPr="00CA252D">
        <w:rPr>
          <w:lang w:val="pl-PL"/>
        </w:rPr>
        <w:t xml:space="preserve"> roku, zgodnie z Regułą 77 ust. 2 i ust. 3 Regulaminu Trybunału</w:t>
      </w:r>
      <w:r w:rsidRPr="005744DD">
        <w:rPr>
          <w:lang w:val="pl-PL"/>
        </w:rPr>
        <w:t>.</w:t>
      </w:r>
    </w:p>
    <w:p w:rsidR="00351C76" w:rsidRPr="00174371" w:rsidRDefault="00351C76" w:rsidP="009D7DD5">
      <w:pPr>
        <w:pStyle w:val="JuSigned"/>
        <w:tabs>
          <w:tab w:val="clear" w:pos="851"/>
          <w:tab w:val="center" w:pos="1134"/>
          <w:tab w:val="center" w:pos="7938"/>
        </w:tabs>
        <w:rPr>
          <w:lang w:val="pl-PL"/>
        </w:rPr>
      </w:pPr>
      <w:r w:rsidRPr="005744DD">
        <w:rPr>
          <w:rStyle w:val="JuJudgesChar"/>
          <w:lang w:val="pl-PL"/>
        </w:rPr>
        <w:tab/>
      </w:r>
      <w:r w:rsidRPr="00174371">
        <w:rPr>
          <w:lang w:val="pl-PL"/>
        </w:rPr>
        <w:t>Fatoş Aracı</w:t>
      </w:r>
      <w:r w:rsidRPr="00174371">
        <w:rPr>
          <w:lang w:val="pl-PL"/>
        </w:rPr>
        <w:tab/>
        <w:t>Ineta Ziemele</w:t>
      </w:r>
      <w:r w:rsidRPr="00174371">
        <w:rPr>
          <w:lang w:val="pl-PL"/>
        </w:rPr>
        <w:br/>
      </w:r>
      <w:r w:rsidRPr="00174371">
        <w:rPr>
          <w:lang w:val="pl-PL"/>
        </w:rPr>
        <w:tab/>
      </w:r>
      <w:r>
        <w:rPr>
          <w:lang w:val="pl-PL"/>
        </w:rPr>
        <w:t>Zastępca Kanclerza</w:t>
      </w:r>
      <w:r w:rsidRPr="00174371">
        <w:rPr>
          <w:lang w:val="pl-PL"/>
        </w:rPr>
        <w:tab/>
      </w:r>
      <w:r w:rsidRPr="00CA252D">
        <w:rPr>
          <w:lang w:val="pl-PL"/>
        </w:rPr>
        <w:t>Przewodniczący</w:t>
      </w:r>
    </w:p>
    <w:sectPr w:rsidR="00351C76" w:rsidRPr="00174371" w:rsidSect="00DC3C2D">
      <w:headerReference w:type="even" r:id="rId10"/>
      <w:headerReference w:type="default" r:id="rId11"/>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76" w:rsidRDefault="00351C76">
      <w:r>
        <w:separator/>
      </w:r>
    </w:p>
  </w:endnote>
  <w:endnote w:type="continuationSeparator" w:id="0">
    <w:p w:rsidR="00351C76" w:rsidRDefault="00351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76" w:rsidRPr="00150BFA" w:rsidRDefault="00351C76" w:rsidP="00E858DC">
    <w:pPr>
      <w:jc w:val="center"/>
      <w:rPr>
        <w:sz w:val="4"/>
        <w:szCs w:val="4"/>
      </w:rPr>
    </w:pPr>
    <w:r w:rsidRPr="00010A48">
      <w:rPr>
        <w:noProof/>
        <w:sz w:val="4"/>
        <w:szCs w:val="4"/>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8" type="#_x0000_t75" alt="DocFooter-03" style="width:52.5pt;height:32.25pt;visibility:visible">
          <v:imagedata r:id="rId1" o:title=""/>
        </v:shape>
      </w:pict>
    </w:r>
  </w:p>
  <w:p w:rsidR="00351C76" w:rsidRDefault="00351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76" w:rsidRDefault="00351C76">
      <w:r>
        <w:separator/>
      </w:r>
    </w:p>
  </w:footnote>
  <w:footnote w:type="continuationSeparator" w:id="0">
    <w:p w:rsidR="00351C76" w:rsidRDefault="00351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76" w:rsidRPr="00DC3C2D" w:rsidRDefault="00351C76" w:rsidP="00DC3C2D">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76" w:rsidRPr="00C00F0F" w:rsidRDefault="00351C76">
    <w:pPr>
      <w:pStyle w:val="Header"/>
      <w:jc w:val="center"/>
      <w:rPr>
        <w:sz w:val="4"/>
        <w:szCs w:val="4"/>
      </w:rPr>
    </w:pPr>
    <w:r w:rsidRPr="00010A48">
      <w:rPr>
        <w:noProof/>
        <w:sz w:val="4"/>
        <w:szCs w:val="4"/>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TranspDocHeaderBigBlack" style="width:322.5pt;height:164.25pt;visibility:visible">
          <v:imagedata r:id="rId1" o:title=""/>
        </v:shape>
      </w:pict>
    </w:r>
  </w:p>
  <w:p w:rsidR="00351C76" w:rsidRDefault="00351C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76" w:rsidRPr="00BE2178" w:rsidRDefault="00351C76">
    <w:pPr>
      <w:pStyle w:val="JuHeader"/>
      <w:rPr>
        <w:lang w:val="pl-PL"/>
      </w:rPr>
    </w:pPr>
    <w:r w:rsidRPr="00BE2178">
      <w:rPr>
        <w:rStyle w:val="PageNumber"/>
        <w:lang w:val="pl-PL"/>
      </w:rPr>
      <w:fldChar w:fldCharType="begin"/>
    </w:r>
    <w:r w:rsidRPr="00BE2178">
      <w:rPr>
        <w:rStyle w:val="PageNumber"/>
        <w:lang w:val="pl-PL"/>
      </w:rPr>
      <w:instrText xml:space="preserve"> PAGE </w:instrText>
    </w:r>
    <w:r w:rsidRPr="00BE2178">
      <w:rPr>
        <w:rStyle w:val="PageNumber"/>
        <w:lang w:val="pl-PL"/>
      </w:rPr>
      <w:fldChar w:fldCharType="separate"/>
    </w:r>
    <w:r>
      <w:rPr>
        <w:rStyle w:val="PageNumber"/>
        <w:noProof/>
        <w:lang w:val="pl-PL"/>
      </w:rPr>
      <w:t>20</w:t>
    </w:r>
    <w:r w:rsidRPr="00BE2178">
      <w:rPr>
        <w:rStyle w:val="PageNumber"/>
        <w:lang w:val="pl-PL"/>
      </w:rPr>
      <w:fldChar w:fldCharType="end"/>
    </w:r>
    <w:r w:rsidRPr="00BE2178">
      <w:rPr>
        <w:lang w:val="pl-PL"/>
      </w:rPr>
      <w:tab/>
      <w:t xml:space="preserve">WYROK W SPRAWIE </w:t>
    </w:r>
    <w:r>
      <w:rPr>
        <w:lang w:val="pl-PL"/>
      </w:rPr>
      <w:t>KURKOWSKI przeciwko</w:t>
    </w:r>
    <w:r w:rsidRPr="00BE2178">
      <w:rPr>
        <w:lang w:val="pl-PL"/>
      </w:rPr>
      <w:t xml:space="preserve"> </w:t>
    </w:r>
    <w:r>
      <w:rPr>
        <w:lang w:val="pl-PL"/>
      </w:rPr>
      <w:t>POLSCE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76" w:rsidRPr="005A6F00" w:rsidRDefault="00351C76">
    <w:pPr>
      <w:pStyle w:val="JuHeader"/>
      <w:rPr>
        <w:lang w:val="pl-PL"/>
      </w:rPr>
    </w:pPr>
    <w:r>
      <w:tab/>
    </w:r>
    <w:r w:rsidRPr="00BE2178">
      <w:rPr>
        <w:lang w:val="pl-PL"/>
      </w:rPr>
      <w:t xml:space="preserve">WYROK W SPRAWIE </w:t>
    </w:r>
    <w:r>
      <w:rPr>
        <w:lang w:val="pl-PL"/>
      </w:rPr>
      <w:t>KURKOWSKI przeciwko</w:t>
    </w:r>
    <w:r w:rsidRPr="00BE2178">
      <w:rPr>
        <w:lang w:val="pl-PL"/>
      </w:rPr>
      <w:t xml:space="preserve"> </w:t>
    </w:r>
    <w:r>
      <w:rPr>
        <w:lang w:val="pl-PL"/>
      </w:rPr>
      <w:t>POLSCE</w:t>
    </w:r>
    <w:r w:rsidRPr="005A6F00">
      <w:rPr>
        <w:lang w:val="pl-PL"/>
      </w:rPr>
      <w:tab/>
    </w:r>
    <w:r w:rsidRPr="005A6F00">
      <w:rPr>
        <w:rStyle w:val="PageNumber"/>
        <w:lang w:val="pl-PL"/>
      </w:rPr>
      <w:fldChar w:fldCharType="begin"/>
    </w:r>
    <w:r w:rsidRPr="005A6F00">
      <w:rPr>
        <w:rStyle w:val="PageNumber"/>
        <w:lang w:val="pl-PL"/>
      </w:rPr>
      <w:instrText xml:space="preserve"> PAGE </w:instrText>
    </w:r>
    <w:r w:rsidRPr="005A6F00">
      <w:rPr>
        <w:rStyle w:val="PageNumber"/>
        <w:lang w:val="pl-PL"/>
      </w:rPr>
      <w:fldChar w:fldCharType="separate"/>
    </w:r>
    <w:r>
      <w:rPr>
        <w:rStyle w:val="PageNumber"/>
        <w:noProof/>
        <w:lang w:val="pl-PL"/>
      </w:rPr>
      <w:t>19</w:t>
    </w:r>
    <w:r w:rsidRPr="005A6F00">
      <w:rPr>
        <w:rStyle w:val="PageNumber"/>
        <w:lang w:val="pl-P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nsid w:val="7BBE6CBD"/>
    <w:multiLevelType w:val="hybridMultilevel"/>
    <w:tmpl w:val="5B122094"/>
    <w:lvl w:ilvl="0" w:tplc="4FDAD2AA">
      <w:start w:val="1"/>
      <w:numFmt w:val="decimal"/>
      <w:lvlText w:val="%1."/>
      <w:lvlJc w:val="left"/>
      <w:pPr>
        <w:tabs>
          <w:tab w:val="num" w:pos="720"/>
        </w:tabs>
        <w:ind w:left="720" w:hanging="360"/>
      </w:pPr>
      <w:rPr>
        <w:rFonts w:ascii="Cambria" w:hAnsi="Cambria"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1"/>
  </w:num>
  <w:num w:numId="43">
    <w:abstractNumId w:val="2"/>
  </w:num>
  <w:num w:numId="44">
    <w:abstractNumId w:val="2"/>
  </w:num>
  <w:num w:numId="45">
    <w:abstractNumId w:val="2"/>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F08"/>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2D0F4A"/>
    <w:rsid w:val="00001CC5"/>
    <w:rsid w:val="00002413"/>
    <w:rsid w:val="0000247B"/>
    <w:rsid w:val="000029B7"/>
    <w:rsid w:val="00002DD1"/>
    <w:rsid w:val="000042D1"/>
    <w:rsid w:val="00006335"/>
    <w:rsid w:val="000105B6"/>
    <w:rsid w:val="00010A48"/>
    <w:rsid w:val="00010D65"/>
    <w:rsid w:val="000112C9"/>
    <w:rsid w:val="00013894"/>
    <w:rsid w:val="0001525E"/>
    <w:rsid w:val="00016447"/>
    <w:rsid w:val="00016AF8"/>
    <w:rsid w:val="00016FA6"/>
    <w:rsid w:val="000171ED"/>
    <w:rsid w:val="00017204"/>
    <w:rsid w:val="00017928"/>
    <w:rsid w:val="00020016"/>
    <w:rsid w:val="000233BB"/>
    <w:rsid w:val="00030681"/>
    <w:rsid w:val="00032401"/>
    <w:rsid w:val="000326A7"/>
    <w:rsid w:val="00033160"/>
    <w:rsid w:val="00033946"/>
    <w:rsid w:val="00033FD2"/>
    <w:rsid w:val="00034B8A"/>
    <w:rsid w:val="000353B6"/>
    <w:rsid w:val="00036353"/>
    <w:rsid w:val="0003679E"/>
    <w:rsid w:val="0003745D"/>
    <w:rsid w:val="00037836"/>
    <w:rsid w:val="00042867"/>
    <w:rsid w:val="000455DB"/>
    <w:rsid w:val="00045623"/>
    <w:rsid w:val="00050675"/>
    <w:rsid w:val="000524A1"/>
    <w:rsid w:val="00053703"/>
    <w:rsid w:val="00053F8F"/>
    <w:rsid w:val="000543A8"/>
    <w:rsid w:val="00054A95"/>
    <w:rsid w:val="0005522C"/>
    <w:rsid w:val="000556D1"/>
    <w:rsid w:val="00055AC1"/>
    <w:rsid w:val="000574D8"/>
    <w:rsid w:val="000603D6"/>
    <w:rsid w:val="000617E6"/>
    <w:rsid w:val="000627FB"/>
    <w:rsid w:val="000629C9"/>
    <w:rsid w:val="00062DD6"/>
    <w:rsid w:val="0006344E"/>
    <w:rsid w:val="00067C29"/>
    <w:rsid w:val="000726F6"/>
    <w:rsid w:val="00072EBB"/>
    <w:rsid w:val="0007337B"/>
    <w:rsid w:val="00073907"/>
    <w:rsid w:val="00074129"/>
    <w:rsid w:val="00074220"/>
    <w:rsid w:val="00075C16"/>
    <w:rsid w:val="00076A67"/>
    <w:rsid w:val="00077FBC"/>
    <w:rsid w:val="00081173"/>
    <w:rsid w:val="00085837"/>
    <w:rsid w:val="00085ADE"/>
    <w:rsid w:val="00085B3A"/>
    <w:rsid w:val="0008766E"/>
    <w:rsid w:val="00090C82"/>
    <w:rsid w:val="00090D92"/>
    <w:rsid w:val="00091C4B"/>
    <w:rsid w:val="00092AE3"/>
    <w:rsid w:val="0009394B"/>
    <w:rsid w:val="0009409F"/>
    <w:rsid w:val="00094ED8"/>
    <w:rsid w:val="00095173"/>
    <w:rsid w:val="00096719"/>
    <w:rsid w:val="000A043D"/>
    <w:rsid w:val="000A432A"/>
    <w:rsid w:val="000A50D4"/>
    <w:rsid w:val="000A69FD"/>
    <w:rsid w:val="000A7B47"/>
    <w:rsid w:val="000A7C6A"/>
    <w:rsid w:val="000B5571"/>
    <w:rsid w:val="000C0351"/>
    <w:rsid w:val="000C0EBB"/>
    <w:rsid w:val="000C1BB4"/>
    <w:rsid w:val="000C2066"/>
    <w:rsid w:val="000C2791"/>
    <w:rsid w:val="000C2CCD"/>
    <w:rsid w:val="000C3239"/>
    <w:rsid w:val="000C3335"/>
    <w:rsid w:val="000C4CC9"/>
    <w:rsid w:val="000C59E9"/>
    <w:rsid w:val="000C6B71"/>
    <w:rsid w:val="000C7115"/>
    <w:rsid w:val="000C7493"/>
    <w:rsid w:val="000C796B"/>
    <w:rsid w:val="000D1926"/>
    <w:rsid w:val="000D2B61"/>
    <w:rsid w:val="000D30AA"/>
    <w:rsid w:val="000D3A65"/>
    <w:rsid w:val="000D555F"/>
    <w:rsid w:val="000D6108"/>
    <w:rsid w:val="000E0E04"/>
    <w:rsid w:val="000E1449"/>
    <w:rsid w:val="000E1618"/>
    <w:rsid w:val="000E38B8"/>
    <w:rsid w:val="000E3F91"/>
    <w:rsid w:val="000E5ACF"/>
    <w:rsid w:val="000E6A9F"/>
    <w:rsid w:val="000E6BCB"/>
    <w:rsid w:val="000E75A2"/>
    <w:rsid w:val="000F44BE"/>
    <w:rsid w:val="000F4C75"/>
    <w:rsid w:val="000F50D5"/>
    <w:rsid w:val="000F699D"/>
    <w:rsid w:val="000F6E08"/>
    <w:rsid w:val="000F70BC"/>
    <w:rsid w:val="000F73EB"/>
    <w:rsid w:val="000F774A"/>
    <w:rsid w:val="00101E60"/>
    <w:rsid w:val="00101EBA"/>
    <w:rsid w:val="001042B9"/>
    <w:rsid w:val="00104365"/>
    <w:rsid w:val="00104702"/>
    <w:rsid w:val="00104AD1"/>
    <w:rsid w:val="00104FDA"/>
    <w:rsid w:val="0010740B"/>
    <w:rsid w:val="00110329"/>
    <w:rsid w:val="00111D99"/>
    <w:rsid w:val="00114137"/>
    <w:rsid w:val="001155D5"/>
    <w:rsid w:val="00116033"/>
    <w:rsid w:val="0011665B"/>
    <w:rsid w:val="00120F09"/>
    <w:rsid w:val="00121F20"/>
    <w:rsid w:val="0012233C"/>
    <w:rsid w:val="001244AC"/>
    <w:rsid w:val="00125000"/>
    <w:rsid w:val="00125025"/>
    <w:rsid w:val="001261B6"/>
    <w:rsid w:val="00126213"/>
    <w:rsid w:val="00127BD5"/>
    <w:rsid w:val="00127FE3"/>
    <w:rsid w:val="00130852"/>
    <w:rsid w:val="00131D65"/>
    <w:rsid w:val="00131FE2"/>
    <w:rsid w:val="0013290F"/>
    <w:rsid w:val="001345C2"/>
    <w:rsid w:val="00143F45"/>
    <w:rsid w:val="00147BE5"/>
    <w:rsid w:val="00150110"/>
    <w:rsid w:val="00150BFA"/>
    <w:rsid w:val="00151AE3"/>
    <w:rsid w:val="00151CCA"/>
    <w:rsid w:val="00152780"/>
    <w:rsid w:val="00153BD6"/>
    <w:rsid w:val="001549D7"/>
    <w:rsid w:val="001551B3"/>
    <w:rsid w:val="00155C85"/>
    <w:rsid w:val="00157421"/>
    <w:rsid w:val="001576CD"/>
    <w:rsid w:val="00157BD8"/>
    <w:rsid w:val="00157EF6"/>
    <w:rsid w:val="00160DCA"/>
    <w:rsid w:val="001610D3"/>
    <w:rsid w:val="00163859"/>
    <w:rsid w:val="00163F9F"/>
    <w:rsid w:val="00163FC7"/>
    <w:rsid w:val="00166F72"/>
    <w:rsid w:val="0016742A"/>
    <w:rsid w:val="00170578"/>
    <w:rsid w:val="00172040"/>
    <w:rsid w:val="00172883"/>
    <w:rsid w:val="00172F4F"/>
    <w:rsid w:val="00174371"/>
    <w:rsid w:val="00174A6F"/>
    <w:rsid w:val="001756B6"/>
    <w:rsid w:val="00180FC1"/>
    <w:rsid w:val="00181143"/>
    <w:rsid w:val="001812B2"/>
    <w:rsid w:val="00184502"/>
    <w:rsid w:val="00185DA8"/>
    <w:rsid w:val="00187052"/>
    <w:rsid w:val="00187B05"/>
    <w:rsid w:val="00187F25"/>
    <w:rsid w:val="00192883"/>
    <w:rsid w:val="001929BF"/>
    <w:rsid w:val="001931C9"/>
    <w:rsid w:val="0019388B"/>
    <w:rsid w:val="00194517"/>
    <w:rsid w:val="001948CC"/>
    <w:rsid w:val="00195378"/>
    <w:rsid w:val="00197333"/>
    <w:rsid w:val="00197C29"/>
    <w:rsid w:val="00197DB6"/>
    <w:rsid w:val="001A0EBE"/>
    <w:rsid w:val="001A160C"/>
    <w:rsid w:val="001A279C"/>
    <w:rsid w:val="001A2CB2"/>
    <w:rsid w:val="001A3EF1"/>
    <w:rsid w:val="001A5068"/>
    <w:rsid w:val="001A5D7E"/>
    <w:rsid w:val="001A617A"/>
    <w:rsid w:val="001A6C3C"/>
    <w:rsid w:val="001B2EFC"/>
    <w:rsid w:val="001B4A38"/>
    <w:rsid w:val="001B62B1"/>
    <w:rsid w:val="001B74F7"/>
    <w:rsid w:val="001C3E53"/>
    <w:rsid w:val="001C5707"/>
    <w:rsid w:val="001C74F6"/>
    <w:rsid w:val="001C7EEB"/>
    <w:rsid w:val="001D009A"/>
    <w:rsid w:val="001D49B2"/>
    <w:rsid w:val="001D6D58"/>
    <w:rsid w:val="001E07BE"/>
    <w:rsid w:val="001E33A1"/>
    <w:rsid w:val="001E3936"/>
    <w:rsid w:val="001E60B5"/>
    <w:rsid w:val="001E640F"/>
    <w:rsid w:val="001E6913"/>
    <w:rsid w:val="001E71C3"/>
    <w:rsid w:val="001F01A2"/>
    <w:rsid w:val="001F30E3"/>
    <w:rsid w:val="001F37F4"/>
    <w:rsid w:val="001F4D9F"/>
    <w:rsid w:val="001F5586"/>
    <w:rsid w:val="001F6FEE"/>
    <w:rsid w:val="001F7465"/>
    <w:rsid w:val="001F7961"/>
    <w:rsid w:val="001F7CA6"/>
    <w:rsid w:val="00201A30"/>
    <w:rsid w:val="00201D85"/>
    <w:rsid w:val="0020298A"/>
    <w:rsid w:val="002056FB"/>
    <w:rsid w:val="00210A98"/>
    <w:rsid w:val="00211474"/>
    <w:rsid w:val="0021177F"/>
    <w:rsid w:val="002118BD"/>
    <w:rsid w:val="00211F29"/>
    <w:rsid w:val="00215008"/>
    <w:rsid w:val="0021575B"/>
    <w:rsid w:val="002165DA"/>
    <w:rsid w:val="00217867"/>
    <w:rsid w:val="002257F3"/>
    <w:rsid w:val="00225BE5"/>
    <w:rsid w:val="0022647C"/>
    <w:rsid w:val="002266CD"/>
    <w:rsid w:val="002320C6"/>
    <w:rsid w:val="00233776"/>
    <w:rsid w:val="002345AB"/>
    <w:rsid w:val="0023601A"/>
    <w:rsid w:val="00236D35"/>
    <w:rsid w:val="0024058D"/>
    <w:rsid w:val="00242339"/>
    <w:rsid w:val="00243172"/>
    <w:rsid w:val="002442D3"/>
    <w:rsid w:val="00244EC5"/>
    <w:rsid w:val="002462AD"/>
    <w:rsid w:val="002463F2"/>
    <w:rsid w:val="0025235C"/>
    <w:rsid w:val="00252B31"/>
    <w:rsid w:val="002530A6"/>
    <w:rsid w:val="00261DF3"/>
    <w:rsid w:val="0026256E"/>
    <w:rsid w:val="002630A4"/>
    <w:rsid w:val="00263C39"/>
    <w:rsid w:val="00264672"/>
    <w:rsid w:val="00265341"/>
    <w:rsid w:val="002654A1"/>
    <w:rsid w:val="00267343"/>
    <w:rsid w:val="0026789F"/>
    <w:rsid w:val="002712ED"/>
    <w:rsid w:val="00271A81"/>
    <w:rsid w:val="00272191"/>
    <w:rsid w:val="002746AE"/>
    <w:rsid w:val="00274835"/>
    <w:rsid w:val="0027784B"/>
    <w:rsid w:val="0028177A"/>
    <w:rsid w:val="0028219C"/>
    <w:rsid w:val="002829A1"/>
    <w:rsid w:val="002829EB"/>
    <w:rsid w:val="00282D0C"/>
    <w:rsid w:val="00283E28"/>
    <w:rsid w:val="00290724"/>
    <w:rsid w:val="00290E01"/>
    <w:rsid w:val="002928F7"/>
    <w:rsid w:val="00292C6A"/>
    <w:rsid w:val="00292E4C"/>
    <w:rsid w:val="00293433"/>
    <w:rsid w:val="002942E2"/>
    <w:rsid w:val="00295776"/>
    <w:rsid w:val="00296B76"/>
    <w:rsid w:val="00297942"/>
    <w:rsid w:val="002A09DF"/>
    <w:rsid w:val="002A1929"/>
    <w:rsid w:val="002A29EF"/>
    <w:rsid w:val="002A32A2"/>
    <w:rsid w:val="002A3E18"/>
    <w:rsid w:val="002A4101"/>
    <w:rsid w:val="002A416B"/>
    <w:rsid w:val="002A4296"/>
    <w:rsid w:val="002B18B7"/>
    <w:rsid w:val="002B2D58"/>
    <w:rsid w:val="002B342C"/>
    <w:rsid w:val="002B3B52"/>
    <w:rsid w:val="002B3DE9"/>
    <w:rsid w:val="002B649B"/>
    <w:rsid w:val="002B7D6C"/>
    <w:rsid w:val="002C04C8"/>
    <w:rsid w:val="002C0877"/>
    <w:rsid w:val="002C1175"/>
    <w:rsid w:val="002C4446"/>
    <w:rsid w:val="002C4619"/>
    <w:rsid w:val="002C4F5E"/>
    <w:rsid w:val="002C5868"/>
    <w:rsid w:val="002C73EC"/>
    <w:rsid w:val="002C74CE"/>
    <w:rsid w:val="002C7D3E"/>
    <w:rsid w:val="002D0F4A"/>
    <w:rsid w:val="002D10BC"/>
    <w:rsid w:val="002D62F2"/>
    <w:rsid w:val="002D68AC"/>
    <w:rsid w:val="002E01D8"/>
    <w:rsid w:val="002E2EAF"/>
    <w:rsid w:val="002E36D1"/>
    <w:rsid w:val="002E69DC"/>
    <w:rsid w:val="002E6A74"/>
    <w:rsid w:val="002F0173"/>
    <w:rsid w:val="002F0ABE"/>
    <w:rsid w:val="002F2033"/>
    <w:rsid w:val="002F2A30"/>
    <w:rsid w:val="002F3397"/>
    <w:rsid w:val="002F4B97"/>
    <w:rsid w:val="002F4BCF"/>
    <w:rsid w:val="002F6FE9"/>
    <w:rsid w:val="002F7A72"/>
    <w:rsid w:val="0030107C"/>
    <w:rsid w:val="00302008"/>
    <w:rsid w:val="003041A7"/>
    <w:rsid w:val="00305A97"/>
    <w:rsid w:val="00306A0A"/>
    <w:rsid w:val="0030707C"/>
    <w:rsid w:val="003104E9"/>
    <w:rsid w:val="0031117A"/>
    <w:rsid w:val="0031573C"/>
    <w:rsid w:val="00317355"/>
    <w:rsid w:val="00317468"/>
    <w:rsid w:val="0032021E"/>
    <w:rsid w:val="0032034D"/>
    <w:rsid w:val="003206D8"/>
    <w:rsid w:val="0032093A"/>
    <w:rsid w:val="00321227"/>
    <w:rsid w:val="00322DA6"/>
    <w:rsid w:val="00322EE2"/>
    <w:rsid w:val="00323606"/>
    <w:rsid w:val="003249C2"/>
    <w:rsid w:val="00325C2B"/>
    <w:rsid w:val="00332547"/>
    <w:rsid w:val="003329BE"/>
    <w:rsid w:val="00333BAF"/>
    <w:rsid w:val="00336354"/>
    <w:rsid w:val="0033646C"/>
    <w:rsid w:val="00336887"/>
    <w:rsid w:val="00337600"/>
    <w:rsid w:val="00342198"/>
    <w:rsid w:val="00342199"/>
    <w:rsid w:val="003423CB"/>
    <w:rsid w:val="00343C31"/>
    <w:rsid w:val="0034580F"/>
    <w:rsid w:val="0034656D"/>
    <w:rsid w:val="003469D4"/>
    <w:rsid w:val="00346AF2"/>
    <w:rsid w:val="003506C9"/>
    <w:rsid w:val="00351929"/>
    <w:rsid w:val="00351C76"/>
    <w:rsid w:val="00351E67"/>
    <w:rsid w:val="00353D16"/>
    <w:rsid w:val="00355F8F"/>
    <w:rsid w:val="00356B97"/>
    <w:rsid w:val="00357192"/>
    <w:rsid w:val="00357563"/>
    <w:rsid w:val="0036079B"/>
    <w:rsid w:val="00360D35"/>
    <w:rsid w:val="0036161F"/>
    <w:rsid w:val="00364686"/>
    <w:rsid w:val="003648B5"/>
    <w:rsid w:val="00365A3F"/>
    <w:rsid w:val="00370393"/>
    <w:rsid w:val="00371277"/>
    <w:rsid w:val="0037228D"/>
    <w:rsid w:val="00372EEB"/>
    <w:rsid w:val="00373122"/>
    <w:rsid w:val="00373210"/>
    <w:rsid w:val="003733FB"/>
    <w:rsid w:val="0037413E"/>
    <w:rsid w:val="0037518B"/>
    <w:rsid w:val="00380455"/>
    <w:rsid w:val="003816D1"/>
    <w:rsid w:val="003829E3"/>
    <w:rsid w:val="00383D62"/>
    <w:rsid w:val="00385881"/>
    <w:rsid w:val="00393B9D"/>
    <w:rsid w:val="003A1E95"/>
    <w:rsid w:val="003A70F2"/>
    <w:rsid w:val="003B1844"/>
    <w:rsid w:val="003B196D"/>
    <w:rsid w:val="003B1DED"/>
    <w:rsid w:val="003B41C7"/>
    <w:rsid w:val="003B50D7"/>
    <w:rsid w:val="003B52C7"/>
    <w:rsid w:val="003B5F66"/>
    <w:rsid w:val="003B6C8A"/>
    <w:rsid w:val="003B6DF0"/>
    <w:rsid w:val="003B743F"/>
    <w:rsid w:val="003C0F56"/>
    <w:rsid w:val="003C11DC"/>
    <w:rsid w:val="003C1BB9"/>
    <w:rsid w:val="003C49B2"/>
    <w:rsid w:val="003C6042"/>
    <w:rsid w:val="003C764D"/>
    <w:rsid w:val="003D159B"/>
    <w:rsid w:val="003D33EC"/>
    <w:rsid w:val="003D3C1E"/>
    <w:rsid w:val="003D4195"/>
    <w:rsid w:val="003D51B9"/>
    <w:rsid w:val="003D526F"/>
    <w:rsid w:val="003D6B26"/>
    <w:rsid w:val="003D7630"/>
    <w:rsid w:val="003D78EA"/>
    <w:rsid w:val="003E19ED"/>
    <w:rsid w:val="003E2006"/>
    <w:rsid w:val="003E26F1"/>
    <w:rsid w:val="003E30C2"/>
    <w:rsid w:val="003E319C"/>
    <w:rsid w:val="003E4ED3"/>
    <w:rsid w:val="003E5949"/>
    <w:rsid w:val="003E5FCD"/>
    <w:rsid w:val="003F0830"/>
    <w:rsid w:val="003F0F4C"/>
    <w:rsid w:val="003F0F6B"/>
    <w:rsid w:val="003F3B6B"/>
    <w:rsid w:val="003F3BFD"/>
    <w:rsid w:val="00400EB0"/>
    <w:rsid w:val="00401C5B"/>
    <w:rsid w:val="0040232D"/>
    <w:rsid w:val="00402FA1"/>
    <w:rsid w:val="0040342D"/>
    <w:rsid w:val="00404446"/>
    <w:rsid w:val="004051BB"/>
    <w:rsid w:val="004058C0"/>
    <w:rsid w:val="00406DD3"/>
    <w:rsid w:val="00407C36"/>
    <w:rsid w:val="00411C3E"/>
    <w:rsid w:val="00411E4E"/>
    <w:rsid w:val="00412F5F"/>
    <w:rsid w:val="0041360C"/>
    <w:rsid w:val="00413EFC"/>
    <w:rsid w:val="00414677"/>
    <w:rsid w:val="00421477"/>
    <w:rsid w:val="00422CFE"/>
    <w:rsid w:val="00423D5D"/>
    <w:rsid w:val="00423EA6"/>
    <w:rsid w:val="00425912"/>
    <w:rsid w:val="00427B69"/>
    <w:rsid w:val="00431296"/>
    <w:rsid w:val="00433A4E"/>
    <w:rsid w:val="00433C34"/>
    <w:rsid w:val="00435715"/>
    <w:rsid w:val="004363D7"/>
    <w:rsid w:val="004406AA"/>
    <w:rsid w:val="00440C7E"/>
    <w:rsid w:val="00442097"/>
    <w:rsid w:val="0044288E"/>
    <w:rsid w:val="00443B0B"/>
    <w:rsid w:val="00443E84"/>
    <w:rsid w:val="00444598"/>
    <w:rsid w:val="00444879"/>
    <w:rsid w:val="004463E5"/>
    <w:rsid w:val="004477D1"/>
    <w:rsid w:val="00447B73"/>
    <w:rsid w:val="00447BC9"/>
    <w:rsid w:val="00450F7A"/>
    <w:rsid w:val="00451172"/>
    <w:rsid w:val="00451A89"/>
    <w:rsid w:val="00451E17"/>
    <w:rsid w:val="00451F12"/>
    <w:rsid w:val="00452C2C"/>
    <w:rsid w:val="00452CF1"/>
    <w:rsid w:val="00454D0F"/>
    <w:rsid w:val="00455523"/>
    <w:rsid w:val="004575F7"/>
    <w:rsid w:val="00457898"/>
    <w:rsid w:val="00457A18"/>
    <w:rsid w:val="00460FAD"/>
    <w:rsid w:val="00462D3C"/>
    <w:rsid w:val="00462F1B"/>
    <w:rsid w:val="0046750C"/>
    <w:rsid w:val="00476305"/>
    <w:rsid w:val="00476A47"/>
    <w:rsid w:val="004805A0"/>
    <w:rsid w:val="00481954"/>
    <w:rsid w:val="00481D5F"/>
    <w:rsid w:val="00482B50"/>
    <w:rsid w:val="0048482F"/>
    <w:rsid w:val="00485843"/>
    <w:rsid w:val="00485A6F"/>
    <w:rsid w:val="00486A30"/>
    <w:rsid w:val="00486DBD"/>
    <w:rsid w:val="00487ECE"/>
    <w:rsid w:val="00490236"/>
    <w:rsid w:val="0049064E"/>
    <w:rsid w:val="004918F8"/>
    <w:rsid w:val="00491D85"/>
    <w:rsid w:val="00491E4E"/>
    <w:rsid w:val="004920B1"/>
    <w:rsid w:val="00493A1A"/>
    <w:rsid w:val="004942A8"/>
    <w:rsid w:val="004A1648"/>
    <w:rsid w:val="004A207D"/>
    <w:rsid w:val="004A34BC"/>
    <w:rsid w:val="004A3F84"/>
    <w:rsid w:val="004A5DBA"/>
    <w:rsid w:val="004A6D9E"/>
    <w:rsid w:val="004A73C8"/>
    <w:rsid w:val="004B0D37"/>
    <w:rsid w:val="004B16F0"/>
    <w:rsid w:val="004B239D"/>
    <w:rsid w:val="004B618B"/>
    <w:rsid w:val="004B7051"/>
    <w:rsid w:val="004B75EC"/>
    <w:rsid w:val="004C27A0"/>
    <w:rsid w:val="004C34A5"/>
    <w:rsid w:val="004C4665"/>
    <w:rsid w:val="004C6A58"/>
    <w:rsid w:val="004C6BA4"/>
    <w:rsid w:val="004D124D"/>
    <w:rsid w:val="004D340A"/>
    <w:rsid w:val="004D4E24"/>
    <w:rsid w:val="004D59DA"/>
    <w:rsid w:val="004D6C67"/>
    <w:rsid w:val="004D7027"/>
    <w:rsid w:val="004D71CF"/>
    <w:rsid w:val="004D7D44"/>
    <w:rsid w:val="004E0203"/>
    <w:rsid w:val="004E1333"/>
    <w:rsid w:val="004E152B"/>
    <w:rsid w:val="004E1F59"/>
    <w:rsid w:val="004E25C0"/>
    <w:rsid w:val="004E2A2B"/>
    <w:rsid w:val="004E2A8E"/>
    <w:rsid w:val="004E4FDD"/>
    <w:rsid w:val="004E566C"/>
    <w:rsid w:val="004E5DFC"/>
    <w:rsid w:val="004F1A92"/>
    <w:rsid w:val="004F57A4"/>
    <w:rsid w:val="004F59EB"/>
    <w:rsid w:val="004F5F99"/>
    <w:rsid w:val="004F7777"/>
    <w:rsid w:val="0050096C"/>
    <w:rsid w:val="005029A5"/>
    <w:rsid w:val="00502DA0"/>
    <w:rsid w:val="00503124"/>
    <w:rsid w:val="00503567"/>
    <w:rsid w:val="00504FF0"/>
    <w:rsid w:val="00505137"/>
    <w:rsid w:val="00507A5E"/>
    <w:rsid w:val="00511DFB"/>
    <w:rsid w:val="00513446"/>
    <w:rsid w:val="005136E7"/>
    <w:rsid w:val="00513963"/>
    <w:rsid w:val="00516240"/>
    <w:rsid w:val="00516EBF"/>
    <w:rsid w:val="005177DD"/>
    <w:rsid w:val="00522362"/>
    <w:rsid w:val="005227FC"/>
    <w:rsid w:val="00522DF4"/>
    <w:rsid w:val="00524A00"/>
    <w:rsid w:val="00525D85"/>
    <w:rsid w:val="00526B7A"/>
    <w:rsid w:val="00530D67"/>
    <w:rsid w:val="005326E2"/>
    <w:rsid w:val="005331E0"/>
    <w:rsid w:val="0053536A"/>
    <w:rsid w:val="00536715"/>
    <w:rsid w:val="00537BC7"/>
    <w:rsid w:val="005410A0"/>
    <w:rsid w:val="00541218"/>
    <w:rsid w:val="005419B6"/>
    <w:rsid w:val="00542697"/>
    <w:rsid w:val="0054585B"/>
    <w:rsid w:val="005466DC"/>
    <w:rsid w:val="00546886"/>
    <w:rsid w:val="00546F49"/>
    <w:rsid w:val="00551225"/>
    <w:rsid w:val="00555580"/>
    <w:rsid w:val="00556A63"/>
    <w:rsid w:val="00556E5B"/>
    <w:rsid w:val="0056393B"/>
    <w:rsid w:val="00564B3C"/>
    <w:rsid w:val="00565208"/>
    <w:rsid w:val="00566D75"/>
    <w:rsid w:val="0056771C"/>
    <w:rsid w:val="00567C35"/>
    <w:rsid w:val="005709E9"/>
    <w:rsid w:val="005712B4"/>
    <w:rsid w:val="005716C6"/>
    <w:rsid w:val="005720BF"/>
    <w:rsid w:val="005744DD"/>
    <w:rsid w:val="005758FA"/>
    <w:rsid w:val="00576701"/>
    <w:rsid w:val="00576FE3"/>
    <w:rsid w:val="005777BA"/>
    <w:rsid w:val="00577E6A"/>
    <w:rsid w:val="00580C8E"/>
    <w:rsid w:val="005810B4"/>
    <w:rsid w:val="005811C8"/>
    <w:rsid w:val="0058169D"/>
    <w:rsid w:val="005816DF"/>
    <w:rsid w:val="00582D1B"/>
    <w:rsid w:val="005831D1"/>
    <w:rsid w:val="00584A11"/>
    <w:rsid w:val="0058595B"/>
    <w:rsid w:val="00586A61"/>
    <w:rsid w:val="00586D26"/>
    <w:rsid w:val="005874FF"/>
    <w:rsid w:val="00587A63"/>
    <w:rsid w:val="00590898"/>
    <w:rsid w:val="0059180F"/>
    <w:rsid w:val="00594425"/>
    <w:rsid w:val="00595C5D"/>
    <w:rsid w:val="0059762E"/>
    <w:rsid w:val="00597666"/>
    <w:rsid w:val="005A0023"/>
    <w:rsid w:val="005A066F"/>
    <w:rsid w:val="005A183E"/>
    <w:rsid w:val="005A1FED"/>
    <w:rsid w:val="005A36E4"/>
    <w:rsid w:val="005A39F4"/>
    <w:rsid w:val="005A3D27"/>
    <w:rsid w:val="005A5373"/>
    <w:rsid w:val="005A5398"/>
    <w:rsid w:val="005A6F00"/>
    <w:rsid w:val="005A750E"/>
    <w:rsid w:val="005A7521"/>
    <w:rsid w:val="005A777D"/>
    <w:rsid w:val="005B16A8"/>
    <w:rsid w:val="005B4233"/>
    <w:rsid w:val="005B6617"/>
    <w:rsid w:val="005B69BC"/>
    <w:rsid w:val="005B7E4A"/>
    <w:rsid w:val="005C1929"/>
    <w:rsid w:val="005C1956"/>
    <w:rsid w:val="005C2C88"/>
    <w:rsid w:val="005C41CB"/>
    <w:rsid w:val="005C5BD8"/>
    <w:rsid w:val="005C6B7D"/>
    <w:rsid w:val="005C70E8"/>
    <w:rsid w:val="005D17BD"/>
    <w:rsid w:val="005D1E0A"/>
    <w:rsid w:val="005D2BBD"/>
    <w:rsid w:val="005D3024"/>
    <w:rsid w:val="005D3034"/>
    <w:rsid w:val="005D323E"/>
    <w:rsid w:val="005D3708"/>
    <w:rsid w:val="005D5DF7"/>
    <w:rsid w:val="005D62F7"/>
    <w:rsid w:val="005D72BC"/>
    <w:rsid w:val="005D755B"/>
    <w:rsid w:val="005E0CEC"/>
    <w:rsid w:val="005E237A"/>
    <w:rsid w:val="005E23C9"/>
    <w:rsid w:val="005E384F"/>
    <w:rsid w:val="005E4357"/>
    <w:rsid w:val="005E53F0"/>
    <w:rsid w:val="005E578C"/>
    <w:rsid w:val="005E7A95"/>
    <w:rsid w:val="005E7FB7"/>
    <w:rsid w:val="005F00D5"/>
    <w:rsid w:val="005F0AB2"/>
    <w:rsid w:val="005F2AF5"/>
    <w:rsid w:val="005F2CAC"/>
    <w:rsid w:val="005F31E2"/>
    <w:rsid w:val="005F4542"/>
    <w:rsid w:val="005F4753"/>
    <w:rsid w:val="005F493F"/>
    <w:rsid w:val="005F6CB0"/>
    <w:rsid w:val="005F7A10"/>
    <w:rsid w:val="005F7E66"/>
    <w:rsid w:val="00603F91"/>
    <w:rsid w:val="00604771"/>
    <w:rsid w:val="00610669"/>
    <w:rsid w:val="00610E9F"/>
    <w:rsid w:val="006111FF"/>
    <w:rsid w:val="00611A3B"/>
    <w:rsid w:val="00612C70"/>
    <w:rsid w:val="006138EA"/>
    <w:rsid w:val="00613DE3"/>
    <w:rsid w:val="00614213"/>
    <w:rsid w:val="00614BA9"/>
    <w:rsid w:val="00616F1A"/>
    <w:rsid w:val="00623C72"/>
    <w:rsid w:val="00624806"/>
    <w:rsid w:val="00625699"/>
    <w:rsid w:val="00627556"/>
    <w:rsid w:val="00627853"/>
    <w:rsid w:val="0062787C"/>
    <w:rsid w:val="006302DD"/>
    <w:rsid w:val="00630EE4"/>
    <w:rsid w:val="006327EA"/>
    <w:rsid w:val="00632AF3"/>
    <w:rsid w:val="00633372"/>
    <w:rsid w:val="00633478"/>
    <w:rsid w:val="00634904"/>
    <w:rsid w:val="00634E40"/>
    <w:rsid w:val="00637CC1"/>
    <w:rsid w:val="0064045D"/>
    <w:rsid w:val="00640B82"/>
    <w:rsid w:val="00644FCD"/>
    <w:rsid w:val="00645A86"/>
    <w:rsid w:val="00647F33"/>
    <w:rsid w:val="006520A3"/>
    <w:rsid w:val="00654307"/>
    <w:rsid w:val="00655126"/>
    <w:rsid w:val="00655B9F"/>
    <w:rsid w:val="00656B6C"/>
    <w:rsid w:val="00657C7F"/>
    <w:rsid w:val="00657E28"/>
    <w:rsid w:val="00660E9F"/>
    <w:rsid w:val="00663077"/>
    <w:rsid w:val="00663200"/>
    <w:rsid w:val="006637C3"/>
    <w:rsid w:val="006639B6"/>
    <w:rsid w:val="00665D94"/>
    <w:rsid w:val="00665F2D"/>
    <w:rsid w:val="006665B2"/>
    <w:rsid w:val="00666BE1"/>
    <w:rsid w:val="00671725"/>
    <w:rsid w:val="00673EB1"/>
    <w:rsid w:val="006748B3"/>
    <w:rsid w:val="006762A8"/>
    <w:rsid w:val="006766DA"/>
    <w:rsid w:val="00677A3C"/>
    <w:rsid w:val="00677C10"/>
    <w:rsid w:val="00684524"/>
    <w:rsid w:val="00685522"/>
    <w:rsid w:val="00685FE1"/>
    <w:rsid w:val="00686478"/>
    <w:rsid w:val="00687D06"/>
    <w:rsid w:val="006918EB"/>
    <w:rsid w:val="0069259C"/>
    <w:rsid w:val="00694661"/>
    <w:rsid w:val="0069588C"/>
    <w:rsid w:val="00697F14"/>
    <w:rsid w:val="006A0514"/>
    <w:rsid w:val="006A106E"/>
    <w:rsid w:val="006A1B0A"/>
    <w:rsid w:val="006A25B4"/>
    <w:rsid w:val="006A2613"/>
    <w:rsid w:val="006A2BF6"/>
    <w:rsid w:val="006A3D9D"/>
    <w:rsid w:val="006A451F"/>
    <w:rsid w:val="006A5302"/>
    <w:rsid w:val="006A5A7E"/>
    <w:rsid w:val="006A6870"/>
    <w:rsid w:val="006A69C9"/>
    <w:rsid w:val="006A6A43"/>
    <w:rsid w:val="006A79EC"/>
    <w:rsid w:val="006A7C48"/>
    <w:rsid w:val="006B07E7"/>
    <w:rsid w:val="006B1D43"/>
    <w:rsid w:val="006B5483"/>
    <w:rsid w:val="006B587F"/>
    <w:rsid w:val="006B724A"/>
    <w:rsid w:val="006C07E6"/>
    <w:rsid w:val="006C0D66"/>
    <w:rsid w:val="006C29D0"/>
    <w:rsid w:val="006C2B52"/>
    <w:rsid w:val="006C35C5"/>
    <w:rsid w:val="006C3E7A"/>
    <w:rsid w:val="006C57BC"/>
    <w:rsid w:val="006C6632"/>
    <w:rsid w:val="006C72B6"/>
    <w:rsid w:val="006D1632"/>
    <w:rsid w:val="006D1F2B"/>
    <w:rsid w:val="006D2C90"/>
    <w:rsid w:val="006D3697"/>
    <w:rsid w:val="006D36BE"/>
    <w:rsid w:val="006D71BC"/>
    <w:rsid w:val="006E035E"/>
    <w:rsid w:val="006E0BC3"/>
    <w:rsid w:val="006E1020"/>
    <w:rsid w:val="006E1BBF"/>
    <w:rsid w:val="006E23EC"/>
    <w:rsid w:val="006E3056"/>
    <w:rsid w:val="006E4BC1"/>
    <w:rsid w:val="006E4F9A"/>
    <w:rsid w:val="006E6D33"/>
    <w:rsid w:val="006F0FA3"/>
    <w:rsid w:val="006F185F"/>
    <w:rsid w:val="006F4EF0"/>
    <w:rsid w:val="006F6520"/>
    <w:rsid w:val="006F7B65"/>
    <w:rsid w:val="007003DB"/>
    <w:rsid w:val="0070074A"/>
    <w:rsid w:val="007012ED"/>
    <w:rsid w:val="007050C7"/>
    <w:rsid w:val="0070573C"/>
    <w:rsid w:val="00707F1A"/>
    <w:rsid w:val="00711EB9"/>
    <w:rsid w:val="00715369"/>
    <w:rsid w:val="007156E0"/>
    <w:rsid w:val="007161AA"/>
    <w:rsid w:val="00716339"/>
    <w:rsid w:val="007238CD"/>
    <w:rsid w:val="00724A72"/>
    <w:rsid w:val="007262BE"/>
    <w:rsid w:val="00726524"/>
    <w:rsid w:val="00730053"/>
    <w:rsid w:val="00730433"/>
    <w:rsid w:val="00730B53"/>
    <w:rsid w:val="00730B79"/>
    <w:rsid w:val="007318B5"/>
    <w:rsid w:val="00734CDA"/>
    <w:rsid w:val="007352DD"/>
    <w:rsid w:val="007359E9"/>
    <w:rsid w:val="007401D6"/>
    <w:rsid w:val="00740774"/>
    <w:rsid w:val="007410C9"/>
    <w:rsid w:val="00741547"/>
    <w:rsid w:val="00743A0E"/>
    <w:rsid w:val="00743C64"/>
    <w:rsid w:val="00744ABF"/>
    <w:rsid w:val="00745961"/>
    <w:rsid w:val="00746B97"/>
    <w:rsid w:val="00747D8D"/>
    <w:rsid w:val="00750E5E"/>
    <w:rsid w:val="00751243"/>
    <w:rsid w:val="00751CAA"/>
    <w:rsid w:val="007525A1"/>
    <w:rsid w:val="00754ABE"/>
    <w:rsid w:val="007554AF"/>
    <w:rsid w:val="007563D8"/>
    <w:rsid w:val="00756D5B"/>
    <w:rsid w:val="007570AC"/>
    <w:rsid w:val="00757D72"/>
    <w:rsid w:val="0076121B"/>
    <w:rsid w:val="00761DDD"/>
    <w:rsid w:val="00763532"/>
    <w:rsid w:val="007643B7"/>
    <w:rsid w:val="0076569B"/>
    <w:rsid w:val="007668E5"/>
    <w:rsid w:val="00766F3F"/>
    <w:rsid w:val="0076738C"/>
    <w:rsid w:val="00771207"/>
    <w:rsid w:val="00771DF6"/>
    <w:rsid w:val="0077386E"/>
    <w:rsid w:val="00774CDF"/>
    <w:rsid w:val="007763B6"/>
    <w:rsid w:val="00776807"/>
    <w:rsid w:val="007772C9"/>
    <w:rsid w:val="0077789B"/>
    <w:rsid w:val="0078062F"/>
    <w:rsid w:val="00781CB8"/>
    <w:rsid w:val="007827E7"/>
    <w:rsid w:val="00783DEA"/>
    <w:rsid w:val="007844E1"/>
    <w:rsid w:val="00784C79"/>
    <w:rsid w:val="00785FB4"/>
    <w:rsid w:val="00787E4A"/>
    <w:rsid w:val="00787E72"/>
    <w:rsid w:val="0079053C"/>
    <w:rsid w:val="00790E70"/>
    <w:rsid w:val="0079163D"/>
    <w:rsid w:val="0079187F"/>
    <w:rsid w:val="0079432F"/>
    <w:rsid w:val="00796E14"/>
    <w:rsid w:val="007A065C"/>
    <w:rsid w:val="007A1ED9"/>
    <w:rsid w:val="007A1FFE"/>
    <w:rsid w:val="007A357A"/>
    <w:rsid w:val="007A3781"/>
    <w:rsid w:val="007A4E0E"/>
    <w:rsid w:val="007A5EDD"/>
    <w:rsid w:val="007A6A87"/>
    <w:rsid w:val="007A6D2A"/>
    <w:rsid w:val="007A6DBA"/>
    <w:rsid w:val="007A6E43"/>
    <w:rsid w:val="007A7208"/>
    <w:rsid w:val="007B0079"/>
    <w:rsid w:val="007B2304"/>
    <w:rsid w:val="007B237C"/>
    <w:rsid w:val="007B23B5"/>
    <w:rsid w:val="007B2958"/>
    <w:rsid w:val="007B3785"/>
    <w:rsid w:val="007B468F"/>
    <w:rsid w:val="007B552F"/>
    <w:rsid w:val="007B5606"/>
    <w:rsid w:val="007B6388"/>
    <w:rsid w:val="007B7EB4"/>
    <w:rsid w:val="007C090B"/>
    <w:rsid w:val="007C1CE3"/>
    <w:rsid w:val="007C1F42"/>
    <w:rsid w:val="007C3C0D"/>
    <w:rsid w:val="007C3E8C"/>
    <w:rsid w:val="007C4273"/>
    <w:rsid w:val="007C505C"/>
    <w:rsid w:val="007C5F72"/>
    <w:rsid w:val="007C6521"/>
    <w:rsid w:val="007D0D75"/>
    <w:rsid w:val="007D0F32"/>
    <w:rsid w:val="007D1977"/>
    <w:rsid w:val="007D2838"/>
    <w:rsid w:val="007D39EC"/>
    <w:rsid w:val="007D3F7F"/>
    <w:rsid w:val="007D4FB6"/>
    <w:rsid w:val="007D6DE5"/>
    <w:rsid w:val="007E0BEC"/>
    <w:rsid w:val="007E1B0E"/>
    <w:rsid w:val="007E2357"/>
    <w:rsid w:val="007E2754"/>
    <w:rsid w:val="007E40AB"/>
    <w:rsid w:val="007E44A4"/>
    <w:rsid w:val="007E5F59"/>
    <w:rsid w:val="007E6082"/>
    <w:rsid w:val="007E6F90"/>
    <w:rsid w:val="007F064B"/>
    <w:rsid w:val="007F1F48"/>
    <w:rsid w:val="007F3CE2"/>
    <w:rsid w:val="007F4901"/>
    <w:rsid w:val="007F5990"/>
    <w:rsid w:val="007F6927"/>
    <w:rsid w:val="007F735A"/>
    <w:rsid w:val="007F7952"/>
    <w:rsid w:val="008002E3"/>
    <w:rsid w:val="00802545"/>
    <w:rsid w:val="00802C4A"/>
    <w:rsid w:val="00805774"/>
    <w:rsid w:val="008065FF"/>
    <w:rsid w:val="00806E5F"/>
    <w:rsid w:val="0081005F"/>
    <w:rsid w:val="00811D12"/>
    <w:rsid w:val="00814A17"/>
    <w:rsid w:val="00814E32"/>
    <w:rsid w:val="00815CD2"/>
    <w:rsid w:val="00816E9D"/>
    <w:rsid w:val="0081765A"/>
    <w:rsid w:val="00820967"/>
    <w:rsid w:val="00821747"/>
    <w:rsid w:val="00822275"/>
    <w:rsid w:val="008223C0"/>
    <w:rsid w:val="00824D7C"/>
    <w:rsid w:val="00825F0D"/>
    <w:rsid w:val="00830AD2"/>
    <w:rsid w:val="00831946"/>
    <w:rsid w:val="00831B0F"/>
    <w:rsid w:val="00832CAC"/>
    <w:rsid w:val="008332F1"/>
    <w:rsid w:val="00835A94"/>
    <w:rsid w:val="00840F50"/>
    <w:rsid w:val="00840FAA"/>
    <w:rsid w:val="0084475E"/>
    <w:rsid w:val="00844B6E"/>
    <w:rsid w:val="00844C08"/>
    <w:rsid w:val="00846856"/>
    <w:rsid w:val="00847B5C"/>
    <w:rsid w:val="00850CD0"/>
    <w:rsid w:val="00852078"/>
    <w:rsid w:val="00853345"/>
    <w:rsid w:val="008536FF"/>
    <w:rsid w:val="00855840"/>
    <w:rsid w:val="0086031E"/>
    <w:rsid w:val="00861DEB"/>
    <w:rsid w:val="00864209"/>
    <w:rsid w:val="008656CC"/>
    <w:rsid w:val="00871296"/>
    <w:rsid w:val="00872268"/>
    <w:rsid w:val="008725B2"/>
    <w:rsid w:val="008728D3"/>
    <w:rsid w:val="00872A2B"/>
    <w:rsid w:val="00873596"/>
    <w:rsid w:val="008754A8"/>
    <w:rsid w:val="0087623F"/>
    <w:rsid w:val="008763B5"/>
    <w:rsid w:val="0087734F"/>
    <w:rsid w:val="00877DE5"/>
    <w:rsid w:val="008824B9"/>
    <w:rsid w:val="008826C3"/>
    <w:rsid w:val="0088315D"/>
    <w:rsid w:val="00884205"/>
    <w:rsid w:val="00885352"/>
    <w:rsid w:val="00886BB5"/>
    <w:rsid w:val="0089164E"/>
    <w:rsid w:val="008919E7"/>
    <w:rsid w:val="00893D49"/>
    <w:rsid w:val="0089484F"/>
    <w:rsid w:val="00894B3C"/>
    <w:rsid w:val="00895A82"/>
    <w:rsid w:val="00896024"/>
    <w:rsid w:val="00897F9A"/>
    <w:rsid w:val="008A265C"/>
    <w:rsid w:val="008A36DE"/>
    <w:rsid w:val="008A4A03"/>
    <w:rsid w:val="008A5460"/>
    <w:rsid w:val="008B08CB"/>
    <w:rsid w:val="008B1D13"/>
    <w:rsid w:val="008B2972"/>
    <w:rsid w:val="008B5BFB"/>
    <w:rsid w:val="008B6B4F"/>
    <w:rsid w:val="008B6C6B"/>
    <w:rsid w:val="008B6CC5"/>
    <w:rsid w:val="008C2B6A"/>
    <w:rsid w:val="008C6D3A"/>
    <w:rsid w:val="008C6F68"/>
    <w:rsid w:val="008C7640"/>
    <w:rsid w:val="008C78EA"/>
    <w:rsid w:val="008D09E3"/>
    <w:rsid w:val="008D0FBB"/>
    <w:rsid w:val="008D473E"/>
    <w:rsid w:val="008D5601"/>
    <w:rsid w:val="008D5807"/>
    <w:rsid w:val="008D7409"/>
    <w:rsid w:val="008E05A3"/>
    <w:rsid w:val="008E11B7"/>
    <w:rsid w:val="008E2666"/>
    <w:rsid w:val="008E51E5"/>
    <w:rsid w:val="008F1FB4"/>
    <w:rsid w:val="008F431B"/>
    <w:rsid w:val="008F52E0"/>
    <w:rsid w:val="008F53A4"/>
    <w:rsid w:val="00900F2B"/>
    <w:rsid w:val="00901475"/>
    <w:rsid w:val="00903EA0"/>
    <w:rsid w:val="00904B3F"/>
    <w:rsid w:val="00904BFC"/>
    <w:rsid w:val="00904F55"/>
    <w:rsid w:val="009137F5"/>
    <w:rsid w:val="00913BF5"/>
    <w:rsid w:val="009160D1"/>
    <w:rsid w:val="009169BC"/>
    <w:rsid w:val="00917841"/>
    <w:rsid w:val="00917891"/>
    <w:rsid w:val="009204D9"/>
    <w:rsid w:val="009216C9"/>
    <w:rsid w:val="0092332E"/>
    <w:rsid w:val="00925AD2"/>
    <w:rsid w:val="009271B1"/>
    <w:rsid w:val="00927277"/>
    <w:rsid w:val="00927753"/>
    <w:rsid w:val="0093012F"/>
    <w:rsid w:val="00930CD7"/>
    <w:rsid w:val="00932C7B"/>
    <w:rsid w:val="009330C7"/>
    <w:rsid w:val="00933416"/>
    <w:rsid w:val="009339E8"/>
    <w:rsid w:val="00935D8D"/>
    <w:rsid w:val="00936A6E"/>
    <w:rsid w:val="00937506"/>
    <w:rsid w:val="009378AF"/>
    <w:rsid w:val="00941C30"/>
    <w:rsid w:val="00941FBF"/>
    <w:rsid w:val="0094239F"/>
    <w:rsid w:val="00945E10"/>
    <w:rsid w:val="00946269"/>
    <w:rsid w:val="00947861"/>
    <w:rsid w:val="00950F29"/>
    <w:rsid w:val="00951A91"/>
    <w:rsid w:val="00953853"/>
    <w:rsid w:val="00956501"/>
    <w:rsid w:val="00960FEC"/>
    <w:rsid w:val="0096169B"/>
    <w:rsid w:val="00963C0F"/>
    <w:rsid w:val="009647A1"/>
    <w:rsid w:val="00964A46"/>
    <w:rsid w:val="00965BD4"/>
    <w:rsid w:val="00965CDA"/>
    <w:rsid w:val="009663F2"/>
    <w:rsid w:val="0097334B"/>
    <w:rsid w:val="00974D77"/>
    <w:rsid w:val="00975B42"/>
    <w:rsid w:val="00976222"/>
    <w:rsid w:val="00977D8E"/>
    <w:rsid w:val="0098275D"/>
    <w:rsid w:val="00982BE8"/>
    <w:rsid w:val="00984012"/>
    <w:rsid w:val="0098535B"/>
    <w:rsid w:val="0098659C"/>
    <w:rsid w:val="009868AB"/>
    <w:rsid w:val="00987441"/>
    <w:rsid w:val="00987EA7"/>
    <w:rsid w:val="0099561C"/>
    <w:rsid w:val="00995F44"/>
    <w:rsid w:val="009A1ABE"/>
    <w:rsid w:val="009A2473"/>
    <w:rsid w:val="009A308C"/>
    <w:rsid w:val="009A5500"/>
    <w:rsid w:val="009B039E"/>
    <w:rsid w:val="009B0414"/>
    <w:rsid w:val="009B15A1"/>
    <w:rsid w:val="009B1E6C"/>
    <w:rsid w:val="009B55B6"/>
    <w:rsid w:val="009B7916"/>
    <w:rsid w:val="009C1104"/>
    <w:rsid w:val="009C1217"/>
    <w:rsid w:val="009C2CC7"/>
    <w:rsid w:val="009C334B"/>
    <w:rsid w:val="009C3542"/>
    <w:rsid w:val="009C4AEA"/>
    <w:rsid w:val="009C5183"/>
    <w:rsid w:val="009C6AA5"/>
    <w:rsid w:val="009D17EC"/>
    <w:rsid w:val="009D1A66"/>
    <w:rsid w:val="009D2B8F"/>
    <w:rsid w:val="009D3C32"/>
    <w:rsid w:val="009D3F00"/>
    <w:rsid w:val="009D46D7"/>
    <w:rsid w:val="009D494A"/>
    <w:rsid w:val="009D4B87"/>
    <w:rsid w:val="009D5239"/>
    <w:rsid w:val="009D5E47"/>
    <w:rsid w:val="009D708B"/>
    <w:rsid w:val="009D7DD5"/>
    <w:rsid w:val="009D7F24"/>
    <w:rsid w:val="009E0A7A"/>
    <w:rsid w:val="009E0C3E"/>
    <w:rsid w:val="009E0CD5"/>
    <w:rsid w:val="009E1E8B"/>
    <w:rsid w:val="009E1FFA"/>
    <w:rsid w:val="009E2249"/>
    <w:rsid w:val="009E2755"/>
    <w:rsid w:val="009E2EFB"/>
    <w:rsid w:val="009E519C"/>
    <w:rsid w:val="009E61C5"/>
    <w:rsid w:val="009E6EA8"/>
    <w:rsid w:val="009F0055"/>
    <w:rsid w:val="009F07CC"/>
    <w:rsid w:val="009F168D"/>
    <w:rsid w:val="009F18CE"/>
    <w:rsid w:val="009F1D27"/>
    <w:rsid w:val="009F33C4"/>
    <w:rsid w:val="009F5625"/>
    <w:rsid w:val="009F58F2"/>
    <w:rsid w:val="009F59C0"/>
    <w:rsid w:val="009F6714"/>
    <w:rsid w:val="009F6A3B"/>
    <w:rsid w:val="00A00C5D"/>
    <w:rsid w:val="00A012A5"/>
    <w:rsid w:val="00A04216"/>
    <w:rsid w:val="00A04E02"/>
    <w:rsid w:val="00A05687"/>
    <w:rsid w:val="00A06A89"/>
    <w:rsid w:val="00A12628"/>
    <w:rsid w:val="00A12D51"/>
    <w:rsid w:val="00A135BE"/>
    <w:rsid w:val="00A1408F"/>
    <w:rsid w:val="00A15013"/>
    <w:rsid w:val="00A1525C"/>
    <w:rsid w:val="00A15988"/>
    <w:rsid w:val="00A16BA8"/>
    <w:rsid w:val="00A20E15"/>
    <w:rsid w:val="00A218DA"/>
    <w:rsid w:val="00A23E24"/>
    <w:rsid w:val="00A248AE"/>
    <w:rsid w:val="00A25F9D"/>
    <w:rsid w:val="00A26160"/>
    <w:rsid w:val="00A2681F"/>
    <w:rsid w:val="00A3013E"/>
    <w:rsid w:val="00A32811"/>
    <w:rsid w:val="00A32B81"/>
    <w:rsid w:val="00A33DDA"/>
    <w:rsid w:val="00A34BE7"/>
    <w:rsid w:val="00A34F32"/>
    <w:rsid w:val="00A35A9E"/>
    <w:rsid w:val="00A35C98"/>
    <w:rsid w:val="00A37DC4"/>
    <w:rsid w:val="00A40196"/>
    <w:rsid w:val="00A42367"/>
    <w:rsid w:val="00A43DA5"/>
    <w:rsid w:val="00A44623"/>
    <w:rsid w:val="00A44DEE"/>
    <w:rsid w:val="00A4540E"/>
    <w:rsid w:val="00A46535"/>
    <w:rsid w:val="00A51646"/>
    <w:rsid w:val="00A52419"/>
    <w:rsid w:val="00A5331A"/>
    <w:rsid w:val="00A56265"/>
    <w:rsid w:val="00A62E24"/>
    <w:rsid w:val="00A63E27"/>
    <w:rsid w:val="00A64147"/>
    <w:rsid w:val="00A7049C"/>
    <w:rsid w:val="00A724DF"/>
    <w:rsid w:val="00A726F3"/>
    <w:rsid w:val="00A72B37"/>
    <w:rsid w:val="00A74652"/>
    <w:rsid w:val="00A74E23"/>
    <w:rsid w:val="00A757D7"/>
    <w:rsid w:val="00A76596"/>
    <w:rsid w:val="00A77E45"/>
    <w:rsid w:val="00A80135"/>
    <w:rsid w:val="00A80CA3"/>
    <w:rsid w:val="00A82652"/>
    <w:rsid w:val="00A8381C"/>
    <w:rsid w:val="00A85515"/>
    <w:rsid w:val="00A85DB2"/>
    <w:rsid w:val="00A86D9C"/>
    <w:rsid w:val="00A87D13"/>
    <w:rsid w:val="00A905A3"/>
    <w:rsid w:val="00A92D8C"/>
    <w:rsid w:val="00A93E4E"/>
    <w:rsid w:val="00A9742C"/>
    <w:rsid w:val="00AA0A20"/>
    <w:rsid w:val="00AA141D"/>
    <w:rsid w:val="00AA179A"/>
    <w:rsid w:val="00AA1869"/>
    <w:rsid w:val="00AA2309"/>
    <w:rsid w:val="00AA2B6A"/>
    <w:rsid w:val="00AA2D86"/>
    <w:rsid w:val="00AA35C7"/>
    <w:rsid w:val="00AA373E"/>
    <w:rsid w:val="00AA7CA2"/>
    <w:rsid w:val="00AB0594"/>
    <w:rsid w:val="00AB0B63"/>
    <w:rsid w:val="00AB13BF"/>
    <w:rsid w:val="00AB2166"/>
    <w:rsid w:val="00AB26DE"/>
    <w:rsid w:val="00AB3686"/>
    <w:rsid w:val="00AB3E81"/>
    <w:rsid w:val="00AB41B7"/>
    <w:rsid w:val="00AB43D9"/>
    <w:rsid w:val="00AB5A90"/>
    <w:rsid w:val="00AB7CBA"/>
    <w:rsid w:val="00AC134B"/>
    <w:rsid w:val="00AC22F6"/>
    <w:rsid w:val="00AC26DB"/>
    <w:rsid w:val="00AC36CC"/>
    <w:rsid w:val="00AC37E6"/>
    <w:rsid w:val="00AC47CA"/>
    <w:rsid w:val="00AC6601"/>
    <w:rsid w:val="00AC696C"/>
    <w:rsid w:val="00AC6FE7"/>
    <w:rsid w:val="00AC75E3"/>
    <w:rsid w:val="00AD187D"/>
    <w:rsid w:val="00AD410A"/>
    <w:rsid w:val="00AD57B2"/>
    <w:rsid w:val="00AE02F4"/>
    <w:rsid w:val="00AE175C"/>
    <w:rsid w:val="00AE2EEF"/>
    <w:rsid w:val="00AE2F4F"/>
    <w:rsid w:val="00AE3B71"/>
    <w:rsid w:val="00AE3F91"/>
    <w:rsid w:val="00AE5CD5"/>
    <w:rsid w:val="00AF01BE"/>
    <w:rsid w:val="00AF11CA"/>
    <w:rsid w:val="00AF1389"/>
    <w:rsid w:val="00AF2BE7"/>
    <w:rsid w:val="00AF5000"/>
    <w:rsid w:val="00AF737E"/>
    <w:rsid w:val="00AF78EF"/>
    <w:rsid w:val="00B00BA3"/>
    <w:rsid w:val="00B04BB9"/>
    <w:rsid w:val="00B05568"/>
    <w:rsid w:val="00B057E5"/>
    <w:rsid w:val="00B0594B"/>
    <w:rsid w:val="00B06A3D"/>
    <w:rsid w:val="00B10318"/>
    <w:rsid w:val="00B122EA"/>
    <w:rsid w:val="00B129F0"/>
    <w:rsid w:val="00B135D5"/>
    <w:rsid w:val="00B17186"/>
    <w:rsid w:val="00B17972"/>
    <w:rsid w:val="00B2281A"/>
    <w:rsid w:val="00B22CF0"/>
    <w:rsid w:val="00B236A8"/>
    <w:rsid w:val="00B255AE"/>
    <w:rsid w:val="00B25759"/>
    <w:rsid w:val="00B25C63"/>
    <w:rsid w:val="00B26F3B"/>
    <w:rsid w:val="00B30F0E"/>
    <w:rsid w:val="00B31B67"/>
    <w:rsid w:val="00B31C4A"/>
    <w:rsid w:val="00B324A5"/>
    <w:rsid w:val="00B3328B"/>
    <w:rsid w:val="00B3482C"/>
    <w:rsid w:val="00B3608A"/>
    <w:rsid w:val="00B360EA"/>
    <w:rsid w:val="00B37D37"/>
    <w:rsid w:val="00B43282"/>
    <w:rsid w:val="00B441B0"/>
    <w:rsid w:val="00B4551C"/>
    <w:rsid w:val="00B460AF"/>
    <w:rsid w:val="00B46C95"/>
    <w:rsid w:val="00B52010"/>
    <w:rsid w:val="00B53209"/>
    <w:rsid w:val="00B545DA"/>
    <w:rsid w:val="00B55CA3"/>
    <w:rsid w:val="00B571A4"/>
    <w:rsid w:val="00B574E7"/>
    <w:rsid w:val="00B6056C"/>
    <w:rsid w:val="00B606D5"/>
    <w:rsid w:val="00B6108B"/>
    <w:rsid w:val="00B621AA"/>
    <w:rsid w:val="00B64488"/>
    <w:rsid w:val="00B64A99"/>
    <w:rsid w:val="00B65AEF"/>
    <w:rsid w:val="00B662B2"/>
    <w:rsid w:val="00B6763B"/>
    <w:rsid w:val="00B677AD"/>
    <w:rsid w:val="00B67CBD"/>
    <w:rsid w:val="00B70C70"/>
    <w:rsid w:val="00B71B94"/>
    <w:rsid w:val="00B72158"/>
    <w:rsid w:val="00B72455"/>
    <w:rsid w:val="00B731AD"/>
    <w:rsid w:val="00B743BC"/>
    <w:rsid w:val="00B81192"/>
    <w:rsid w:val="00B824ED"/>
    <w:rsid w:val="00B829E6"/>
    <w:rsid w:val="00B8545C"/>
    <w:rsid w:val="00B91EFD"/>
    <w:rsid w:val="00B921A8"/>
    <w:rsid w:val="00B943E3"/>
    <w:rsid w:val="00B953BB"/>
    <w:rsid w:val="00B96C36"/>
    <w:rsid w:val="00BA0142"/>
    <w:rsid w:val="00BA1543"/>
    <w:rsid w:val="00BA2172"/>
    <w:rsid w:val="00BA39FA"/>
    <w:rsid w:val="00BA5306"/>
    <w:rsid w:val="00BB0FBF"/>
    <w:rsid w:val="00BB2C80"/>
    <w:rsid w:val="00BB2F2E"/>
    <w:rsid w:val="00BB3E6B"/>
    <w:rsid w:val="00BB483D"/>
    <w:rsid w:val="00BB5617"/>
    <w:rsid w:val="00BC1599"/>
    <w:rsid w:val="00BC7E6A"/>
    <w:rsid w:val="00BC7EEE"/>
    <w:rsid w:val="00BD03EA"/>
    <w:rsid w:val="00BD0974"/>
    <w:rsid w:val="00BD0C64"/>
    <w:rsid w:val="00BD128A"/>
    <w:rsid w:val="00BD19AE"/>
    <w:rsid w:val="00BD283E"/>
    <w:rsid w:val="00BD2B7E"/>
    <w:rsid w:val="00BD2EBA"/>
    <w:rsid w:val="00BD4E1A"/>
    <w:rsid w:val="00BD52AC"/>
    <w:rsid w:val="00BD5EDA"/>
    <w:rsid w:val="00BD768E"/>
    <w:rsid w:val="00BD7EA8"/>
    <w:rsid w:val="00BE15EF"/>
    <w:rsid w:val="00BE18A6"/>
    <w:rsid w:val="00BE2178"/>
    <w:rsid w:val="00BE2184"/>
    <w:rsid w:val="00BE23DD"/>
    <w:rsid w:val="00BE2B0D"/>
    <w:rsid w:val="00BE3025"/>
    <w:rsid w:val="00BE3884"/>
    <w:rsid w:val="00BE50FE"/>
    <w:rsid w:val="00BE5958"/>
    <w:rsid w:val="00BE618D"/>
    <w:rsid w:val="00BE7D16"/>
    <w:rsid w:val="00BF071D"/>
    <w:rsid w:val="00BF10C1"/>
    <w:rsid w:val="00BF1F79"/>
    <w:rsid w:val="00BF7793"/>
    <w:rsid w:val="00BF7B8B"/>
    <w:rsid w:val="00C001C3"/>
    <w:rsid w:val="00C0055D"/>
    <w:rsid w:val="00C00F0F"/>
    <w:rsid w:val="00C01E1C"/>
    <w:rsid w:val="00C02648"/>
    <w:rsid w:val="00C02E48"/>
    <w:rsid w:val="00C05250"/>
    <w:rsid w:val="00C059B2"/>
    <w:rsid w:val="00C0706E"/>
    <w:rsid w:val="00C14678"/>
    <w:rsid w:val="00C163D0"/>
    <w:rsid w:val="00C1713B"/>
    <w:rsid w:val="00C215DB"/>
    <w:rsid w:val="00C21C72"/>
    <w:rsid w:val="00C21FB9"/>
    <w:rsid w:val="00C22817"/>
    <w:rsid w:val="00C23E34"/>
    <w:rsid w:val="00C2485D"/>
    <w:rsid w:val="00C27EF9"/>
    <w:rsid w:val="00C3018F"/>
    <w:rsid w:val="00C30671"/>
    <w:rsid w:val="00C313BA"/>
    <w:rsid w:val="00C31F7C"/>
    <w:rsid w:val="00C32E76"/>
    <w:rsid w:val="00C347CC"/>
    <w:rsid w:val="00C3486E"/>
    <w:rsid w:val="00C3613F"/>
    <w:rsid w:val="00C36EC1"/>
    <w:rsid w:val="00C41136"/>
    <w:rsid w:val="00C438FE"/>
    <w:rsid w:val="00C44DFC"/>
    <w:rsid w:val="00C45736"/>
    <w:rsid w:val="00C519EB"/>
    <w:rsid w:val="00C5246A"/>
    <w:rsid w:val="00C52470"/>
    <w:rsid w:val="00C545F6"/>
    <w:rsid w:val="00C55F1A"/>
    <w:rsid w:val="00C577C8"/>
    <w:rsid w:val="00C60027"/>
    <w:rsid w:val="00C63E30"/>
    <w:rsid w:val="00C6586E"/>
    <w:rsid w:val="00C73967"/>
    <w:rsid w:val="00C747CC"/>
    <w:rsid w:val="00C75123"/>
    <w:rsid w:val="00C768BF"/>
    <w:rsid w:val="00C778A5"/>
    <w:rsid w:val="00C8147D"/>
    <w:rsid w:val="00C82288"/>
    <w:rsid w:val="00C83366"/>
    <w:rsid w:val="00C83487"/>
    <w:rsid w:val="00C842FC"/>
    <w:rsid w:val="00C84877"/>
    <w:rsid w:val="00C84915"/>
    <w:rsid w:val="00C85491"/>
    <w:rsid w:val="00C85497"/>
    <w:rsid w:val="00C85795"/>
    <w:rsid w:val="00C87096"/>
    <w:rsid w:val="00C8720D"/>
    <w:rsid w:val="00C9094C"/>
    <w:rsid w:val="00C923BA"/>
    <w:rsid w:val="00C9289E"/>
    <w:rsid w:val="00C94023"/>
    <w:rsid w:val="00C94DEE"/>
    <w:rsid w:val="00C95F93"/>
    <w:rsid w:val="00C96859"/>
    <w:rsid w:val="00C96EBF"/>
    <w:rsid w:val="00CA0A5E"/>
    <w:rsid w:val="00CA252D"/>
    <w:rsid w:val="00CA2743"/>
    <w:rsid w:val="00CA3F8A"/>
    <w:rsid w:val="00CA4D38"/>
    <w:rsid w:val="00CB0312"/>
    <w:rsid w:val="00CB15AF"/>
    <w:rsid w:val="00CB19CE"/>
    <w:rsid w:val="00CB1D65"/>
    <w:rsid w:val="00CB4C68"/>
    <w:rsid w:val="00CC2213"/>
    <w:rsid w:val="00CC5586"/>
    <w:rsid w:val="00CC58BB"/>
    <w:rsid w:val="00CC6623"/>
    <w:rsid w:val="00CC6880"/>
    <w:rsid w:val="00CC7CF2"/>
    <w:rsid w:val="00CD02DD"/>
    <w:rsid w:val="00CD1B07"/>
    <w:rsid w:val="00CD31A0"/>
    <w:rsid w:val="00CD5972"/>
    <w:rsid w:val="00CD5D90"/>
    <w:rsid w:val="00CD7478"/>
    <w:rsid w:val="00CD78D5"/>
    <w:rsid w:val="00CE1C9D"/>
    <w:rsid w:val="00CE21CE"/>
    <w:rsid w:val="00CE2FCA"/>
    <w:rsid w:val="00CE381B"/>
    <w:rsid w:val="00CE4066"/>
    <w:rsid w:val="00CF0AB5"/>
    <w:rsid w:val="00CF166A"/>
    <w:rsid w:val="00CF209C"/>
    <w:rsid w:val="00CF49E3"/>
    <w:rsid w:val="00CF5A95"/>
    <w:rsid w:val="00CF6987"/>
    <w:rsid w:val="00CF744F"/>
    <w:rsid w:val="00D00569"/>
    <w:rsid w:val="00D01439"/>
    <w:rsid w:val="00D036B0"/>
    <w:rsid w:val="00D0479E"/>
    <w:rsid w:val="00D0558C"/>
    <w:rsid w:val="00D102A7"/>
    <w:rsid w:val="00D10526"/>
    <w:rsid w:val="00D109A8"/>
    <w:rsid w:val="00D1107E"/>
    <w:rsid w:val="00D11BF2"/>
    <w:rsid w:val="00D12842"/>
    <w:rsid w:val="00D1288A"/>
    <w:rsid w:val="00D12E94"/>
    <w:rsid w:val="00D1354E"/>
    <w:rsid w:val="00D15473"/>
    <w:rsid w:val="00D164B8"/>
    <w:rsid w:val="00D20C1C"/>
    <w:rsid w:val="00D20CC8"/>
    <w:rsid w:val="00D2303F"/>
    <w:rsid w:val="00D236DC"/>
    <w:rsid w:val="00D23A38"/>
    <w:rsid w:val="00D23CC2"/>
    <w:rsid w:val="00D24168"/>
    <w:rsid w:val="00D30ADD"/>
    <w:rsid w:val="00D30F97"/>
    <w:rsid w:val="00D3192E"/>
    <w:rsid w:val="00D321E8"/>
    <w:rsid w:val="00D33169"/>
    <w:rsid w:val="00D333B8"/>
    <w:rsid w:val="00D34873"/>
    <w:rsid w:val="00D353F4"/>
    <w:rsid w:val="00D357B5"/>
    <w:rsid w:val="00D35DD2"/>
    <w:rsid w:val="00D36383"/>
    <w:rsid w:val="00D37CA6"/>
    <w:rsid w:val="00D41098"/>
    <w:rsid w:val="00D44142"/>
    <w:rsid w:val="00D44EA3"/>
    <w:rsid w:val="00D452C4"/>
    <w:rsid w:val="00D4631D"/>
    <w:rsid w:val="00D47583"/>
    <w:rsid w:val="00D50AC5"/>
    <w:rsid w:val="00D52755"/>
    <w:rsid w:val="00D5388B"/>
    <w:rsid w:val="00D53B78"/>
    <w:rsid w:val="00D55C5A"/>
    <w:rsid w:val="00D56B5D"/>
    <w:rsid w:val="00D56D25"/>
    <w:rsid w:val="00D6098D"/>
    <w:rsid w:val="00D60E95"/>
    <w:rsid w:val="00D61233"/>
    <w:rsid w:val="00D62D3C"/>
    <w:rsid w:val="00D635B6"/>
    <w:rsid w:val="00D63793"/>
    <w:rsid w:val="00D67062"/>
    <w:rsid w:val="00D7006D"/>
    <w:rsid w:val="00D707FA"/>
    <w:rsid w:val="00D70B8A"/>
    <w:rsid w:val="00D717B2"/>
    <w:rsid w:val="00D722E5"/>
    <w:rsid w:val="00D724ED"/>
    <w:rsid w:val="00D73611"/>
    <w:rsid w:val="00D74D7A"/>
    <w:rsid w:val="00D752FD"/>
    <w:rsid w:val="00D76B5D"/>
    <w:rsid w:val="00D771DF"/>
    <w:rsid w:val="00D77B89"/>
    <w:rsid w:val="00D81CA7"/>
    <w:rsid w:val="00D821A9"/>
    <w:rsid w:val="00D82882"/>
    <w:rsid w:val="00D82C0A"/>
    <w:rsid w:val="00D83E4F"/>
    <w:rsid w:val="00D850A7"/>
    <w:rsid w:val="00D86516"/>
    <w:rsid w:val="00D90810"/>
    <w:rsid w:val="00D90E0C"/>
    <w:rsid w:val="00D91397"/>
    <w:rsid w:val="00D91E16"/>
    <w:rsid w:val="00D9261C"/>
    <w:rsid w:val="00D9527B"/>
    <w:rsid w:val="00D965A5"/>
    <w:rsid w:val="00D9666F"/>
    <w:rsid w:val="00D96D25"/>
    <w:rsid w:val="00DA1DA3"/>
    <w:rsid w:val="00DA52C4"/>
    <w:rsid w:val="00DA59ED"/>
    <w:rsid w:val="00DB1296"/>
    <w:rsid w:val="00DB1370"/>
    <w:rsid w:val="00DB1587"/>
    <w:rsid w:val="00DB166F"/>
    <w:rsid w:val="00DB358E"/>
    <w:rsid w:val="00DB367A"/>
    <w:rsid w:val="00DB42EF"/>
    <w:rsid w:val="00DB56FA"/>
    <w:rsid w:val="00DB5B90"/>
    <w:rsid w:val="00DB5F7C"/>
    <w:rsid w:val="00DB6D67"/>
    <w:rsid w:val="00DB7291"/>
    <w:rsid w:val="00DB79EA"/>
    <w:rsid w:val="00DC14C7"/>
    <w:rsid w:val="00DC2093"/>
    <w:rsid w:val="00DC3C2D"/>
    <w:rsid w:val="00DC4DC6"/>
    <w:rsid w:val="00DC4FDF"/>
    <w:rsid w:val="00DC5C22"/>
    <w:rsid w:val="00DC6161"/>
    <w:rsid w:val="00DC6B1C"/>
    <w:rsid w:val="00DC7306"/>
    <w:rsid w:val="00DC73A5"/>
    <w:rsid w:val="00DD0836"/>
    <w:rsid w:val="00DD27EB"/>
    <w:rsid w:val="00DD3628"/>
    <w:rsid w:val="00DD55FC"/>
    <w:rsid w:val="00DD68AA"/>
    <w:rsid w:val="00DE04EE"/>
    <w:rsid w:val="00DE1632"/>
    <w:rsid w:val="00DE2871"/>
    <w:rsid w:val="00DE2BAE"/>
    <w:rsid w:val="00DE371A"/>
    <w:rsid w:val="00DE4121"/>
    <w:rsid w:val="00DE573C"/>
    <w:rsid w:val="00DE5E8F"/>
    <w:rsid w:val="00DE61E7"/>
    <w:rsid w:val="00DE63A8"/>
    <w:rsid w:val="00DE6F3E"/>
    <w:rsid w:val="00DF0213"/>
    <w:rsid w:val="00DF0BF0"/>
    <w:rsid w:val="00DF39C1"/>
    <w:rsid w:val="00DF3CA7"/>
    <w:rsid w:val="00DF573E"/>
    <w:rsid w:val="00DF73AC"/>
    <w:rsid w:val="00DF7A89"/>
    <w:rsid w:val="00E02D68"/>
    <w:rsid w:val="00E0314C"/>
    <w:rsid w:val="00E03E0A"/>
    <w:rsid w:val="00E052E3"/>
    <w:rsid w:val="00E057CB"/>
    <w:rsid w:val="00E05C74"/>
    <w:rsid w:val="00E103E1"/>
    <w:rsid w:val="00E1188E"/>
    <w:rsid w:val="00E11B56"/>
    <w:rsid w:val="00E12FE6"/>
    <w:rsid w:val="00E131D6"/>
    <w:rsid w:val="00E16E24"/>
    <w:rsid w:val="00E17E80"/>
    <w:rsid w:val="00E205D2"/>
    <w:rsid w:val="00E23B5C"/>
    <w:rsid w:val="00E2451F"/>
    <w:rsid w:val="00E279D8"/>
    <w:rsid w:val="00E32625"/>
    <w:rsid w:val="00E32971"/>
    <w:rsid w:val="00E33B72"/>
    <w:rsid w:val="00E34206"/>
    <w:rsid w:val="00E34733"/>
    <w:rsid w:val="00E34FE8"/>
    <w:rsid w:val="00E41619"/>
    <w:rsid w:val="00E41E68"/>
    <w:rsid w:val="00E4232C"/>
    <w:rsid w:val="00E44318"/>
    <w:rsid w:val="00E44564"/>
    <w:rsid w:val="00E44ECB"/>
    <w:rsid w:val="00E4571D"/>
    <w:rsid w:val="00E4763B"/>
    <w:rsid w:val="00E50968"/>
    <w:rsid w:val="00E526A4"/>
    <w:rsid w:val="00E53330"/>
    <w:rsid w:val="00E54EE6"/>
    <w:rsid w:val="00E55DBD"/>
    <w:rsid w:val="00E605AF"/>
    <w:rsid w:val="00E61150"/>
    <w:rsid w:val="00E631B9"/>
    <w:rsid w:val="00E661CA"/>
    <w:rsid w:val="00E666DD"/>
    <w:rsid w:val="00E70506"/>
    <w:rsid w:val="00E70934"/>
    <w:rsid w:val="00E72001"/>
    <w:rsid w:val="00E765EB"/>
    <w:rsid w:val="00E765FD"/>
    <w:rsid w:val="00E77A5F"/>
    <w:rsid w:val="00E805E6"/>
    <w:rsid w:val="00E80622"/>
    <w:rsid w:val="00E811D8"/>
    <w:rsid w:val="00E81663"/>
    <w:rsid w:val="00E821A4"/>
    <w:rsid w:val="00E8256C"/>
    <w:rsid w:val="00E858DC"/>
    <w:rsid w:val="00E9155E"/>
    <w:rsid w:val="00E92B21"/>
    <w:rsid w:val="00E938F3"/>
    <w:rsid w:val="00E973F5"/>
    <w:rsid w:val="00EA065B"/>
    <w:rsid w:val="00EA2304"/>
    <w:rsid w:val="00EA2588"/>
    <w:rsid w:val="00EA2C9A"/>
    <w:rsid w:val="00EA4925"/>
    <w:rsid w:val="00EA58FF"/>
    <w:rsid w:val="00EA5CFF"/>
    <w:rsid w:val="00EA5E13"/>
    <w:rsid w:val="00EA63C1"/>
    <w:rsid w:val="00EA65CC"/>
    <w:rsid w:val="00EA7F90"/>
    <w:rsid w:val="00EB41E9"/>
    <w:rsid w:val="00EB42E6"/>
    <w:rsid w:val="00EB4A45"/>
    <w:rsid w:val="00EB5EBC"/>
    <w:rsid w:val="00EB6277"/>
    <w:rsid w:val="00EB6E9E"/>
    <w:rsid w:val="00EC290E"/>
    <w:rsid w:val="00EC3EC9"/>
    <w:rsid w:val="00EC4AC8"/>
    <w:rsid w:val="00EC7CF5"/>
    <w:rsid w:val="00EC7EBA"/>
    <w:rsid w:val="00ED12C3"/>
    <w:rsid w:val="00ED3AC7"/>
    <w:rsid w:val="00ED5754"/>
    <w:rsid w:val="00ED6307"/>
    <w:rsid w:val="00ED6F0C"/>
    <w:rsid w:val="00ED7865"/>
    <w:rsid w:val="00EE0012"/>
    <w:rsid w:val="00EE0BB0"/>
    <w:rsid w:val="00EE1252"/>
    <w:rsid w:val="00EE1465"/>
    <w:rsid w:val="00EE1B06"/>
    <w:rsid w:val="00EE2E90"/>
    <w:rsid w:val="00EE33B4"/>
    <w:rsid w:val="00EE47FF"/>
    <w:rsid w:val="00EE5FB2"/>
    <w:rsid w:val="00EE7911"/>
    <w:rsid w:val="00EE7BD3"/>
    <w:rsid w:val="00EE7C90"/>
    <w:rsid w:val="00EF2384"/>
    <w:rsid w:val="00EF4C82"/>
    <w:rsid w:val="00EF5AA5"/>
    <w:rsid w:val="00EF7321"/>
    <w:rsid w:val="00EF7378"/>
    <w:rsid w:val="00F00A9E"/>
    <w:rsid w:val="00F03224"/>
    <w:rsid w:val="00F03596"/>
    <w:rsid w:val="00F0367E"/>
    <w:rsid w:val="00F03B0B"/>
    <w:rsid w:val="00F03CDE"/>
    <w:rsid w:val="00F05C96"/>
    <w:rsid w:val="00F05EB2"/>
    <w:rsid w:val="00F07791"/>
    <w:rsid w:val="00F1163F"/>
    <w:rsid w:val="00F13646"/>
    <w:rsid w:val="00F136A0"/>
    <w:rsid w:val="00F13995"/>
    <w:rsid w:val="00F147C5"/>
    <w:rsid w:val="00F15448"/>
    <w:rsid w:val="00F1671C"/>
    <w:rsid w:val="00F175A5"/>
    <w:rsid w:val="00F20833"/>
    <w:rsid w:val="00F219ED"/>
    <w:rsid w:val="00F22E8B"/>
    <w:rsid w:val="00F22E9D"/>
    <w:rsid w:val="00F24624"/>
    <w:rsid w:val="00F27090"/>
    <w:rsid w:val="00F277EA"/>
    <w:rsid w:val="00F30324"/>
    <w:rsid w:val="00F30C7B"/>
    <w:rsid w:val="00F33CDB"/>
    <w:rsid w:val="00F340EA"/>
    <w:rsid w:val="00F34D6C"/>
    <w:rsid w:val="00F34D8E"/>
    <w:rsid w:val="00F37FCA"/>
    <w:rsid w:val="00F40822"/>
    <w:rsid w:val="00F4138B"/>
    <w:rsid w:val="00F436E4"/>
    <w:rsid w:val="00F43C81"/>
    <w:rsid w:val="00F43FF3"/>
    <w:rsid w:val="00F501E3"/>
    <w:rsid w:val="00F5124B"/>
    <w:rsid w:val="00F51655"/>
    <w:rsid w:val="00F531E2"/>
    <w:rsid w:val="00F56EA1"/>
    <w:rsid w:val="00F576B8"/>
    <w:rsid w:val="00F57859"/>
    <w:rsid w:val="00F60C70"/>
    <w:rsid w:val="00F62359"/>
    <w:rsid w:val="00F631AB"/>
    <w:rsid w:val="00F63CD0"/>
    <w:rsid w:val="00F64405"/>
    <w:rsid w:val="00F6489E"/>
    <w:rsid w:val="00F64CE1"/>
    <w:rsid w:val="00F65F2C"/>
    <w:rsid w:val="00F6673F"/>
    <w:rsid w:val="00F71A6A"/>
    <w:rsid w:val="00F72D43"/>
    <w:rsid w:val="00F73D18"/>
    <w:rsid w:val="00F760BD"/>
    <w:rsid w:val="00F76287"/>
    <w:rsid w:val="00F76751"/>
    <w:rsid w:val="00F76A65"/>
    <w:rsid w:val="00F76BFD"/>
    <w:rsid w:val="00F76E39"/>
    <w:rsid w:val="00F80EF8"/>
    <w:rsid w:val="00F81068"/>
    <w:rsid w:val="00F81AE7"/>
    <w:rsid w:val="00F823AA"/>
    <w:rsid w:val="00F82F4B"/>
    <w:rsid w:val="00F843B7"/>
    <w:rsid w:val="00F87647"/>
    <w:rsid w:val="00F9070A"/>
    <w:rsid w:val="00F94147"/>
    <w:rsid w:val="00F94742"/>
    <w:rsid w:val="00F955EC"/>
    <w:rsid w:val="00F9574E"/>
    <w:rsid w:val="00F9586F"/>
    <w:rsid w:val="00F95A68"/>
    <w:rsid w:val="00FA0870"/>
    <w:rsid w:val="00FA13D8"/>
    <w:rsid w:val="00FA156F"/>
    <w:rsid w:val="00FA527C"/>
    <w:rsid w:val="00FA5316"/>
    <w:rsid w:val="00FB2566"/>
    <w:rsid w:val="00FB66E9"/>
    <w:rsid w:val="00FC051A"/>
    <w:rsid w:val="00FC171C"/>
    <w:rsid w:val="00FC2C98"/>
    <w:rsid w:val="00FC2D0D"/>
    <w:rsid w:val="00FC4467"/>
    <w:rsid w:val="00FC6608"/>
    <w:rsid w:val="00FD0074"/>
    <w:rsid w:val="00FD12C5"/>
    <w:rsid w:val="00FD3E2F"/>
    <w:rsid w:val="00FD45B8"/>
    <w:rsid w:val="00FD5CD2"/>
    <w:rsid w:val="00FD6A75"/>
    <w:rsid w:val="00FD6BFE"/>
    <w:rsid w:val="00FD6F9C"/>
    <w:rsid w:val="00FE0326"/>
    <w:rsid w:val="00FE29A3"/>
    <w:rsid w:val="00FE2DB5"/>
    <w:rsid w:val="00FE4B79"/>
    <w:rsid w:val="00FE4F13"/>
    <w:rsid w:val="00FE534F"/>
    <w:rsid w:val="00FE6E31"/>
    <w:rsid w:val="00FE6EC9"/>
    <w:rsid w:val="00FE7256"/>
    <w:rsid w:val="00FF0E79"/>
    <w:rsid w:val="00FF2C74"/>
    <w:rsid w:val="00FF2F17"/>
    <w:rsid w:val="00FF4636"/>
    <w:rsid w:val="00FF52D3"/>
    <w:rsid w:val="00FF7111"/>
    <w:rsid w:val="00FF7229"/>
    <w:rsid w:val="00FF739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24B9"/>
    <w:pPr>
      <w:suppressAutoHyphens/>
    </w:pPr>
    <w:rPr>
      <w:sz w:val="24"/>
      <w:szCs w:val="20"/>
      <w:lang w:val="en-GB" w:eastAsia="fr-FR"/>
    </w:rPr>
  </w:style>
  <w:style w:type="paragraph" w:styleId="Heading1">
    <w:name w:val="heading 1"/>
    <w:basedOn w:val="Normal"/>
    <w:next w:val="Normal"/>
    <w:link w:val="Heading1Char"/>
    <w:uiPriority w:val="99"/>
    <w:qFormat/>
    <w:rsid w:val="008824B9"/>
    <w:pPr>
      <w:keepNext/>
      <w:spacing w:before="360" w:after="240"/>
      <w:jc w:val="center"/>
      <w:outlineLvl w:val="0"/>
    </w:pPr>
    <w:rPr>
      <w:b/>
      <w:sz w:val="28"/>
    </w:rPr>
  </w:style>
  <w:style w:type="paragraph" w:styleId="Heading2">
    <w:name w:val="heading 2"/>
    <w:basedOn w:val="Normal"/>
    <w:next w:val="Normal"/>
    <w:link w:val="Heading2Char"/>
    <w:uiPriority w:val="99"/>
    <w:qFormat/>
    <w:rsid w:val="008824B9"/>
    <w:pPr>
      <w:keepNext/>
      <w:spacing w:before="240" w:after="120"/>
      <w:ind w:left="284" w:hanging="284"/>
      <w:outlineLvl w:val="1"/>
    </w:pPr>
    <w:rPr>
      <w:b/>
    </w:rPr>
  </w:style>
  <w:style w:type="paragraph" w:styleId="Heading3">
    <w:name w:val="heading 3"/>
    <w:basedOn w:val="Normal"/>
    <w:next w:val="Normal"/>
    <w:link w:val="Heading3Char"/>
    <w:uiPriority w:val="99"/>
    <w:qFormat/>
    <w:rsid w:val="008824B9"/>
    <w:pPr>
      <w:keepNext/>
      <w:spacing w:before="120" w:after="60"/>
      <w:ind w:left="1418" w:hanging="851"/>
      <w:outlineLvl w:val="2"/>
    </w:pPr>
    <w:rPr>
      <w:i/>
    </w:rPr>
  </w:style>
  <w:style w:type="paragraph" w:styleId="Heading4">
    <w:name w:val="heading 4"/>
    <w:basedOn w:val="Normal"/>
    <w:next w:val="Normal"/>
    <w:link w:val="Heading4Char"/>
    <w:uiPriority w:val="99"/>
    <w:qFormat/>
    <w:rsid w:val="00393B9D"/>
    <w:pPr>
      <w:widowControl w:val="0"/>
      <w:outlineLvl w:val="3"/>
    </w:pPr>
    <w:rPr>
      <w:rFonts w:ascii="Courier" w:hAnsi="Courier"/>
      <w:lang w:val="en-US" w:eastAsia="en-US"/>
    </w:rPr>
  </w:style>
  <w:style w:type="paragraph" w:styleId="Heading5">
    <w:name w:val="heading 5"/>
    <w:basedOn w:val="Normal"/>
    <w:next w:val="Normal"/>
    <w:link w:val="Heading5Char"/>
    <w:uiPriority w:val="99"/>
    <w:qFormat/>
    <w:rsid w:val="00393B9D"/>
    <w:pPr>
      <w:widowControl w:val="0"/>
      <w:outlineLvl w:val="4"/>
    </w:pPr>
    <w:rPr>
      <w:rFonts w:ascii="Courier" w:hAnsi="Courier"/>
      <w:lang w:val="en-US" w:eastAsia="en-US"/>
    </w:rPr>
  </w:style>
  <w:style w:type="paragraph" w:styleId="Heading6">
    <w:name w:val="heading 6"/>
    <w:basedOn w:val="Normal"/>
    <w:next w:val="Normal"/>
    <w:link w:val="Heading6Char"/>
    <w:uiPriority w:val="99"/>
    <w:qFormat/>
    <w:rsid w:val="00393B9D"/>
    <w:pPr>
      <w:widowControl w:val="0"/>
      <w:outlineLvl w:val="5"/>
    </w:pPr>
    <w:rPr>
      <w:rFonts w:ascii="Courier" w:hAnsi="Courier"/>
      <w:lang w:val="en-US" w:eastAsia="en-US"/>
    </w:rPr>
  </w:style>
  <w:style w:type="paragraph" w:styleId="Heading7">
    <w:name w:val="heading 7"/>
    <w:basedOn w:val="Normal"/>
    <w:next w:val="Normal"/>
    <w:link w:val="Heading7Char"/>
    <w:uiPriority w:val="99"/>
    <w:qFormat/>
    <w:rsid w:val="00393B9D"/>
    <w:pPr>
      <w:widowControl w:val="0"/>
      <w:outlineLvl w:val="6"/>
    </w:pPr>
    <w:rPr>
      <w:rFonts w:ascii="Courier" w:hAnsi="Courier"/>
      <w:lang w:val="en-US" w:eastAsia="en-US"/>
    </w:rPr>
  </w:style>
  <w:style w:type="paragraph" w:styleId="Heading8">
    <w:name w:val="heading 8"/>
    <w:basedOn w:val="Normal"/>
    <w:next w:val="Normal"/>
    <w:link w:val="Heading8Char"/>
    <w:uiPriority w:val="99"/>
    <w:qFormat/>
    <w:rsid w:val="00393B9D"/>
    <w:pPr>
      <w:widowControl w:val="0"/>
      <w:outlineLvl w:val="7"/>
    </w:pPr>
    <w:rPr>
      <w:rFonts w:ascii="Courier" w:hAnsi="Courier"/>
      <w:lang w:val="en-US" w:eastAsia="en-US"/>
    </w:rPr>
  </w:style>
  <w:style w:type="paragraph" w:styleId="Heading9">
    <w:name w:val="heading 9"/>
    <w:basedOn w:val="Normal"/>
    <w:next w:val="Normal"/>
    <w:link w:val="Heading9Char"/>
    <w:uiPriority w:val="99"/>
    <w:qFormat/>
    <w:rsid w:val="00393B9D"/>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A91"/>
    <w:rPr>
      <w:rFonts w:ascii="Cambria" w:hAnsi="Cambria" w:cs="Times New Roman"/>
      <w:b/>
      <w:bCs/>
      <w:kern w:val="32"/>
      <w:sz w:val="32"/>
      <w:szCs w:val="32"/>
      <w:lang w:val="en-GB" w:eastAsia="fr-FR"/>
    </w:rPr>
  </w:style>
  <w:style w:type="character" w:customStyle="1" w:styleId="Heading2Char">
    <w:name w:val="Heading 2 Char"/>
    <w:basedOn w:val="DefaultParagraphFont"/>
    <w:link w:val="Heading2"/>
    <w:uiPriority w:val="99"/>
    <w:semiHidden/>
    <w:locked/>
    <w:rsid w:val="00951A91"/>
    <w:rPr>
      <w:rFonts w:ascii="Cambria" w:hAnsi="Cambria" w:cs="Times New Roman"/>
      <w:b/>
      <w:bCs/>
      <w:i/>
      <w:iCs/>
      <w:sz w:val="28"/>
      <w:szCs w:val="28"/>
      <w:lang w:val="en-GB" w:eastAsia="fr-FR"/>
    </w:rPr>
  </w:style>
  <w:style w:type="character" w:customStyle="1" w:styleId="Heading3Char">
    <w:name w:val="Heading 3 Char"/>
    <w:basedOn w:val="DefaultParagraphFont"/>
    <w:link w:val="Heading3"/>
    <w:uiPriority w:val="99"/>
    <w:semiHidden/>
    <w:locked/>
    <w:rsid w:val="00951A91"/>
    <w:rPr>
      <w:rFonts w:ascii="Cambria" w:hAnsi="Cambria" w:cs="Times New Roman"/>
      <w:b/>
      <w:bCs/>
      <w:sz w:val="26"/>
      <w:szCs w:val="26"/>
      <w:lang w:val="en-GB" w:eastAsia="fr-FR"/>
    </w:rPr>
  </w:style>
  <w:style w:type="character" w:customStyle="1" w:styleId="Heading4Char">
    <w:name w:val="Heading 4 Char"/>
    <w:basedOn w:val="DefaultParagraphFont"/>
    <w:link w:val="Heading4"/>
    <w:uiPriority w:val="99"/>
    <w:semiHidden/>
    <w:locked/>
    <w:rsid w:val="00951A91"/>
    <w:rPr>
      <w:rFonts w:ascii="Calibri" w:hAnsi="Calibri" w:cs="Times New Roman"/>
      <w:b/>
      <w:bCs/>
      <w:sz w:val="28"/>
      <w:szCs w:val="28"/>
      <w:lang w:val="en-GB" w:eastAsia="fr-FR"/>
    </w:rPr>
  </w:style>
  <w:style w:type="character" w:customStyle="1" w:styleId="Heading5Char">
    <w:name w:val="Heading 5 Char"/>
    <w:basedOn w:val="DefaultParagraphFont"/>
    <w:link w:val="Heading5"/>
    <w:uiPriority w:val="99"/>
    <w:semiHidden/>
    <w:locked/>
    <w:rsid w:val="00951A91"/>
    <w:rPr>
      <w:rFonts w:ascii="Calibri" w:hAnsi="Calibri" w:cs="Times New Roman"/>
      <w:b/>
      <w:bCs/>
      <w:i/>
      <w:iCs/>
      <w:sz w:val="26"/>
      <w:szCs w:val="26"/>
      <w:lang w:val="en-GB" w:eastAsia="fr-FR"/>
    </w:rPr>
  </w:style>
  <w:style w:type="character" w:customStyle="1" w:styleId="Heading6Char">
    <w:name w:val="Heading 6 Char"/>
    <w:basedOn w:val="DefaultParagraphFont"/>
    <w:link w:val="Heading6"/>
    <w:uiPriority w:val="99"/>
    <w:semiHidden/>
    <w:locked/>
    <w:rsid w:val="00951A91"/>
    <w:rPr>
      <w:rFonts w:ascii="Calibri" w:hAnsi="Calibri" w:cs="Times New Roman"/>
      <w:b/>
      <w:bCs/>
      <w:lang w:val="en-GB" w:eastAsia="fr-FR"/>
    </w:rPr>
  </w:style>
  <w:style w:type="character" w:customStyle="1" w:styleId="Heading7Char">
    <w:name w:val="Heading 7 Char"/>
    <w:basedOn w:val="DefaultParagraphFont"/>
    <w:link w:val="Heading7"/>
    <w:uiPriority w:val="99"/>
    <w:semiHidden/>
    <w:locked/>
    <w:rsid w:val="00951A91"/>
    <w:rPr>
      <w:rFonts w:ascii="Calibri" w:hAnsi="Calibri" w:cs="Times New Roman"/>
      <w:sz w:val="24"/>
      <w:szCs w:val="24"/>
      <w:lang w:val="en-GB" w:eastAsia="fr-FR"/>
    </w:rPr>
  </w:style>
  <w:style w:type="character" w:customStyle="1" w:styleId="Heading8Char">
    <w:name w:val="Heading 8 Char"/>
    <w:basedOn w:val="DefaultParagraphFont"/>
    <w:link w:val="Heading8"/>
    <w:uiPriority w:val="99"/>
    <w:semiHidden/>
    <w:locked/>
    <w:rsid w:val="00951A91"/>
    <w:rPr>
      <w:rFonts w:ascii="Calibri" w:hAnsi="Calibri" w:cs="Times New Roman"/>
      <w:i/>
      <w:iCs/>
      <w:sz w:val="24"/>
      <w:szCs w:val="24"/>
      <w:lang w:val="en-GB" w:eastAsia="fr-FR"/>
    </w:rPr>
  </w:style>
  <w:style w:type="character" w:customStyle="1" w:styleId="Heading9Char">
    <w:name w:val="Heading 9 Char"/>
    <w:basedOn w:val="DefaultParagraphFont"/>
    <w:link w:val="Heading9"/>
    <w:uiPriority w:val="99"/>
    <w:semiHidden/>
    <w:locked/>
    <w:rsid w:val="00951A91"/>
    <w:rPr>
      <w:rFonts w:ascii="Cambria" w:hAnsi="Cambria" w:cs="Times New Roman"/>
      <w:lang w:val="en-GB" w:eastAsia="fr-FR"/>
    </w:rPr>
  </w:style>
  <w:style w:type="paragraph" w:customStyle="1" w:styleId="OpiHA">
    <w:name w:val="Opi_H_A"/>
    <w:basedOn w:val="JuHIRoman"/>
    <w:next w:val="OpiPara"/>
    <w:uiPriority w:val="99"/>
    <w:rsid w:val="00302008"/>
    <w:pPr>
      <w:tabs>
        <w:tab w:val="clear" w:pos="357"/>
      </w:tabs>
    </w:pPr>
    <w:rPr>
      <w:b/>
    </w:rPr>
  </w:style>
  <w:style w:type="paragraph" w:customStyle="1" w:styleId="JuHIRoman">
    <w:name w:val="Ju_H_I_Roman"/>
    <w:basedOn w:val="JuHHead"/>
    <w:next w:val="JuPara"/>
    <w:uiPriority w:val="99"/>
    <w:rsid w:val="00D1288A"/>
    <w:pPr>
      <w:tabs>
        <w:tab w:val="left" w:pos="357"/>
      </w:tabs>
      <w:spacing w:before="360"/>
      <w:ind w:left="357" w:hanging="357"/>
      <w:outlineLvl w:val="1"/>
    </w:pPr>
    <w:rPr>
      <w:sz w:val="24"/>
    </w:rPr>
  </w:style>
  <w:style w:type="paragraph" w:customStyle="1" w:styleId="JuHHead">
    <w:name w:val="Ju_H_Head"/>
    <w:basedOn w:val="NormalTimesNewRoman"/>
    <w:next w:val="JuPara"/>
    <w:uiPriority w:val="99"/>
    <w:rsid w:val="00D1288A"/>
    <w:pPr>
      <w:keepNext/>
      <w:keepLines/>
      <w:spacing w:before="720" w:after="240"/>
      <w:jc w:val="both"/>
      <w:outlineLvl w:val="0"/>
    </w:pPr>
    <w:rPr>
      <w:sz w:val="28"/>
    </w:rPr>
  </w:style>
  <w:style w:type="character" w:customStyle="1" w:styleId="DefaultTimesNewRoman">
    <w:name w:val="Default_TimesNewRoman"/>
    <w:uiPriority w:val="99"/>
    <w:rsid w:val="00D1288A"/>
    <w:rPr>
      <w:rFonts w:ascii="Times New Roman" w:hAnsi="Times New Roman"/>
    </w:rPr>
  </w:style>
  <w:style w:type="paragraph" w:customStyle="1" w:styleId="JuPara">
    <w:name w:val="Ju_Para"/>
    <w:aliases w:val="Left,First line:  0 cm"/>
    <w:basedOn w:val="NormalTimesNewRoman"/>
    <w:link w:val="JuParaChar"/>
    <w:uiPriority w:val="99"/>
    <w:rsid w:val="00D1288A"/>
    <w:pPr>
      <w:ind w:firstLine="284"/>
      <w:jc w:val="both"/>
    </w:pPr>
  </w:style>
  <w:style w:type="character" w:customStyle="1" w:styleId="JuParaChar">
    <w:name w:val="Ju_Para Char"/>
    <w:link w:val="JuPara"/>
    <w:uiPriority w:val="99"/>
    <w:locked/>
    <w:rsid w:val="00B921A8"/>
    <w:rPr>
      <w:sz w:val="24"/>
      <w:lang w:val="en-GB" w:eastAsia="fr-FR"/>
    </w:rPr>
  </w:style>
  <w:style w:type="paragraph" w:customStyle="1" w:styleId="OpiPara">
    <w:name w:val="Opi_Para"/>
    <w:basedOn w:val="JuPara"/>
    <w:uiPriority w:val="99"/>
    <w:rsid w:val="00302008"/>
  </w:style>
  <w:style w:type="paragraph" w:customStyle="1" w:styleId="OpiH1">
    <w:name w:val="Opi_H_1."/>
    <w:basedOn w:val="OpiHA"/>
    <w:next w:val="OpiPara"/>
    <w:uiPriority w:val="99"/>
    <w:rsid w:val="00302008"/>
    <w:pPr>
      <w:spacing w:before="240" w:after="120"/>
      <w:ind w:left="635"/>
      <w:outlineLvl w:val="2"/>
    </w:pPr>
    <w:rPr>
      <w:b w:val="0"/>
      <w:i/>
    </w:rPr>
  </w:style>
  <w:style w:type="paragraph" w:customStyle="1" w:styleId="OpiHa0">
    <w:name w:val="Opi_H_a"/>
    <w:basedOn w:val="OpiH1"/>
    <w:next w:val="OpiPara"/>
    <w:uiPriority w:val="99"/>
    <w:rsid w:val="00302008"/>
    <w:pPr>
      <w:ind w:left="833"/>
      <w:outlineLvl w:val="3"/>
    </w:pPr>
    <w:rPr>
      <w:b/>
      <w:i w:val="0"/>
      <w:sz w:val="20"/>
    </w:rPr>
  </w:style>
  <w:style w:type="paragraph" w:customStyle="1" w:styleId="OpiHHead">
    <w:name w:val="Opi_H_Head"/>
    <w:basedOn w:val="JuHHead"/>
    <w:next w:val="OpiPara"/>
    <w:uiPriority w:val="99"/>
    <w:rsid w:val="00302008"/>
    <w:pPr>
      <w:spacing w:before="0"/>
      <w:jc w:val="center"/>
    </w:pPr>
  </w:style>
  <w:style w:type="paragraph" w:customStyle="1" w:styleId="OpiHi">
    <w:name w:val="Opi_H_i"/>
    <w:basedOn w:val="OpiHa0"/>
    <w:next w:val="OpiPara"/>
    <w:uiPriority w:val="99"/>
    <w:rsid w:val="00302008"/>
    <w:pPr>
      <w:ind w:left="1037"/>
      <w:outlineLvl w:val="4"/>
    </w:pPr>
    <w:rPr>
      <w:b w:val="0"/>
      <w:i/>
    </w:rPr>
  </w:style>
  <w:style w:type="paragraph" w:styleId="Footer">
    <w:name w:val="footer"/>
    <w:basedOn w:val="NormalTimesNewRoman"/>
    <w:link w:val="FooterChar"/>
    <w:uiPriority w:val="99"/>
    <w:rsid w:val="00D1288A"/>
    <w:pPr>
      <w:tabs>
        <w:tab w:val="center" w:pos="3686"/>
        <w:tab w:val="right" w:pos="7371"/>
      </w:tabs>
    </w:pPr>
    <w:rPr>
      <w:sz w:val="18"/>
    </w:rPr>
  </w:style>
  <w:style w:type="character" w:customStyle="1" w:styleId="FooterChar">
    <w:name w:val="Footer Char"/>
    <w:basedOn w:val="DefaultParagraphFont"/>
    <w:link w:val="Footer"/>
    <w:uiPriority w:val="99"/>
    <w:semiHidden/>
    <w:locked/>
    <w:rsid w:val="00951A91"/>
    <w:rPr>
      <w:rFonts w:cs="Times New Roman"/>
      <w:sz w:val="20"/>
      <w:szCs w:val="20"/>
      <w:lang w:val="en-GB" w:eastAsia="fr-FR"/>
    </w:rPr>
  </w:style>
  <w:style w:type="paragraph" w:customStyle="1" w:styleId="JuJudges">
    <w:name w:val="Ju_Judges"/>
    <w:basedOn w:val="NormalTimesNewRoman"/>
    <w:link w:val="JuJudgesChar"/>
    <w:uiPriority w:val="99"/>
    <w:rsid w:val="00D1288A"/>
    <w:pPr>
      <w:tabs>
        <w:tab w:val="left" w:pos="567"/>
        <w:tab w:val="left" w:pos="1134"/>
      </w:tabs>
    </w:pPr>
  </w:style>
  <w:style w:type="character" w:customStyle="1" w:styleId="JuJudgesChar">
    <w:name w:val="Ju_Judges Char"/>
    <w:link w:val="JuJudges"/>
    <w:uiPriority w:val="99"/>
    <w:locked/>
    <w:rsid w:val="00D15473"/>
    <w:rPr>
      <w:sz w:val="24"/>
      <w:lang w:val="en-GB" w:eastAsia="fr-FR"/>
    </w:rPr>
  </w:style>
  <w:style w:type="paragraph" w:customStyle="1" w:styleId="JuHA">
    <w:name w:val="Ju_H_A"/>
    <w:basedOn w:val="JuHIRoman"/>
    <w:next w:val="JuPara"/>
    <w:link w:val="JuHAChar"/>
    <w:uiPriority w:val="99"/>
    <w:rsid w:val="00D1288A"/>
    <w:pPr>
      <w:tabs>
        <w:tab w:val="clear" w:pos="357"/>
        <w:tab w:val="left" w:pos="584"/>
      </w:tabs>
      <w:ind w:left="584" w:hanging="352"/>
      <w:outlineLvl w:val="2"/>
    </w:pPr>
    <w:rPr>
      <w:b/>
    </w:rPr>
  </w:style>
  <w:style w:type="paragraph" w:customStyle="1" w:styleId="JuQuot">
    <w:name w:val="Ju_Quot"/>
    <w:basedOn w:val="JuPara"/>
    <w:link w:val="JuQuotChar"/>
    <w:uiPriority w:val="99"/>
    <w:rsid w:val="00D1288A"/>
    <w:pPr>
      <w:spacing w:before="120" w:after="120"/>
      <w:ind w:left="425" w:firstLine="142"/>
    </w:pPr>
    <w:rPr>
      <w:sz w:val="20"/>
    </w:rPr>
  </w:style>
  <w:style w:type="paragraph" w:customStyle="1" w:styleId="JuSigned">
    <w:name w:val="Ju_Signed"/>
    <w:basedOn w:val="NormalTimesNewRoman"/>
    <w:next w:val="JuParaLast"/>
    <w:link w:val="JuSignedChar"/>
    <w:uiPriority w:val="99"/>
    <w:rsid w:val="00D1288A"/>
    <w:pPr>
      <w:tabs>
        <w:tab w:val="center" w:pos="851"/>
        <w:tab w:val="center" w:pos="6407"/>
      </w:tabs>
      <w:spacing w:before="720"/>
    </w:pPr>
  </w:style>
  <w:style w:type="paragraph" w:customStyle="1" w:styleId="JuParaLast">
    <w:name w:val="Ju_Para_Last"/>
    <w:basedOn w:val="JuPara"/>
    <w:next w:val="JuPara"/>
    <w:uiPriority w:val="99"/>
    <w:rsid w:val="00D1288A"/>
    <w:pPr>
      <w:keepNext/>
      <w:keepLines/>
      <w:spacing w:before="240"/>
    </w:pPr>
  </w:style>
  <w:style w:type="character" w:customStyle="1" w:styleId="JuSignedChar">
    <w:name w:val="Ju_Signed Char"/>
    <w:link w:val="JuSigned"/>
    <w:uiPriority w:val="99"/>
    <w:locked/>
    <w:rsid w:val="000726F6"/>
    <w:rPr>
      <w:sz w:val="24"/>
      <w:lang w:val="en-GB" w:eastAsia="fr-FR"/>
    </w:rPr>
  </w:style>
  <w:style w:type="paragraph" w:customStyle="1" w:styleId="JuCase">
    <w:name w:val="Ju_Case"/>
    <w:basedOn w:val="JuPara"/>
    <w:next w:val="JuPara"/>
    <w:link w:val="JuCaseChar"/>
    <w:uiPriority w:val="99"/>
    <w:rsid w:val="00D1288A"/>
    <w:rPr>
      <w:b/>
    </w:rPr>
  </w:style>
  <w:style w:type="character" w:customStyle="1" w:styleId="JuCaseChar">
    <w:name w:val="Ju_Case Char"/>
    <w:link w:val="JuCase"/>
    <w:uiPriority w:val="99"/>
    <w:locked/>
    <w:rsid w:val="00B921A8"/>
    <w:rPr>
      <w:b/>
      <w:sz w:val="24"/>
      <w:lang w:val="en-GB" w:eastAsia="fr-FR"/>
    </w:rPr>
  </w:style>
  <w:style w:type="paragraph" w:customStyle="1" w:styleId="JuList">
    <w:name w:val="Ju_List"/>
    <w:basedOn w:val="JuPara"/>
    <w:link w:val="JuListChar"/>
    <w:uiPriority w:val="99"/>
    <w:rsid w:val="00D1288A"/>
    <w:pPr>
      <w:ind w:left="340" w:hanging="340"/>
    </w:pPr>
  </w:style>
  <w:style w:type="character" w:customStyle="1" w:styleId="JuListChar">
    <w:name w:val="Ju_List Char"/>
    <w:link w:val="JuList"/>
    <w:uiPriority w:val="99"/>
    <w:locked/>
    <w:rsid w:val="00930CD7"/>
    <w:rPr>
      <w:sz w:val="24"/>
      <w:lang w:val="en-GB" w:eastAsia="fr-FR"/>
    </w:rPr>
  </w:style>
  <w:style w:type="paragraph" w:customStyle="1" w:styleId="JuHArticle">
    <w:name w:val="Ju_H_Article"/>
    <w:basedOn w:val="JuHa0"/>
    <w:next w:val="JuQuot"/>
    <w:uiPriority w:val="99"/>
    <w:rsid w:val="00D1288A"/>
    <w:pPr>
      <w:ind w:left="0" w:firstLine="0"/>
      <w:jc w:val="center"/>
    </w:pPr>
  </w:style>
  <w:style w:type="paragraph" w:customStyle="1" w:styleId="JuHa0">
    <w:name w:val="Ju_H_a"/>
    <w:basedOn w:val="JuH1"/>
    <w:next w:val="JuPara"/>
    <w:uiPriority w:val="99"/>
    <w:rsid w:val="00D1288A"/>
    <w:pPr>
      <w:tabs>
        <w:tab w:val="clear" w:pos="731"/>
        <w:tab w:val="left" w:pos="975"/>
      </w:tabs>
      <w:ind w:left="975" w:hanging="340"/>
      <w:outlineLvl w:val="4"/>
    </w:pPr>
    <w:rPr>
      <w:b/>
      <w:i w:val="0"/>
      <w:sz w:val="20"/>
    </w:rPr>
  </w:style>
  <w:style w:type="paragraph" w:customStyle="1" w:styleId="JuH1">
    <w:name w:val="Ju_H_1."/>
    <w:basedOn w:val="JuHA"/>
    <w:next w:val="JuPara"/>
    <w:link w:val="JuH1Char"/>
    <w:uiPriority w:val="99"/>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uiPriority w:val="99"/>
    <w:rsid w:val="00393B9D"/>
    <w:pPr>
      <w:tabs>
        <w:tab w:val="left" w:pos="1021"/>
      </w:tabs>
      <w:ind w:left="567" w:firstLine="0"/>
    </w:pPr>
  </w:style>
  <w:style w:type="paragraph" w:customStyle="1" w:styleId="JuCourt">
    <w:name w:val="Ju_Court"/>
    <w:basedOn w:val="JuJudges"/>
    <w:uiPriority w:val="99"/>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302008"/>
  </w:style>
  <w:style w:type="paragraph" w:customStyle="1" w:styleId="OpiTranslation">
    <w:name w:val="Opi_Translation"/>
    <w:basedOn w:val="OpiHHead"/>
    <w:next w:val="OpiPara"/>
    <w:uiPriority w:val="99"/>
    <w:rsid w:val="00302008"/>
    <w:rPr>
      <w:i/>
      <w:sz w:val="24"/>
    </w:rPr>
  </w:style>
  <w:style w:type="paragraph" w:styleId="FootnoteText">
    <w:name w:val="footnote text"/>
    <w:basedOn w:val="Normal"/>
    <w:link w:val="FootnoteTextChar"/>
    <w:uiPriority w:val="99"/>
    <w:semiHidden/>
    <w:rsid w:val="00D1288A"/>
    <w:pPr>
      <w:jc w:val="both"/>
    </w:pPr>
    <w:rPr>
      <w:sz w:val="20"/>
    </w:rPr>
  </w:style>
  <w:style w:type="character" w:customStyle="1" w:styleId="FootnoteTextChar">
    <w:name w:val="Footnote Text Char"/>
    <w:basedOn w:val="DefaultParagraphFont"/>
    <w:link w:val="FootnoteText"/>
    <w:uiPriority w:val="99"/>
    <w:semiHidden/>
    <w:locked/>
    <w:rsid w:val="00951A91"/>
    <w:rPr>
      <w:rFonts w:cs="Times New Roman"/>
      <w:sz w:val="20"/>
      <w:szCs w:val="20"/>
      <w:lang w:val="en-GB" w:eastAsia="fr-FR"/>
    </w:rPr>
  </w:style>
  <w:style w:type="character" w:styleId="FootnoteReference">
    <w:name w:val="footnote reference"/>
    <w:basedOn w:val="DefaultParagraphFont"/>
    <w:uiPriority w:val="99"/>
    <w:semiHidden/>
    <w:rsid w:val="00D1288A"/>
    <w:rPr>
      <w:rFonts w:cs="Times New Roman"/>
      <w:vertAlign w:val="superscript"/>
    </w:rPr>
  </w:style>
  <w:style w:type="paragraph" w:customStyle="1" w:styleId="JuHi">
    <w:name w:val="Ju_H_i"/>
    <w:basedOn w:val="JuHa0"/>
    <w:next w:val="JuPara"/>
    <w:uiPriority w:val="99"/>
    <w:rsid w:val="00D1288A"/>
    <w:pPr>
      <w:tabs>
        <w:tab w:val="clear" w:pos="975"/>
        <w:tab w:val="left" w:pos="1191"/>
      </w:tabs>
      <w:ind w:left="1190" w:hanging="357"/>
      <w:outlineLvl w:val="5"/>
    </w:pPr>
    <w:rPr>
      <w:b w:val="0"/>
      <w:i/>
    </w:rPr>
  </w:style>
  <w:style w:type="paragraph" w:styleId="Header">
    <w:name w:val="header"/>
    <w:basedOn w:val="NormalTimesNewRoman"/>
    <w:link w:val="HeaderChar"/>
    <w:uiPriority w:val="99"/>
    <w:rsid w:val="00D1288A"/>
    <w:pPr>
      <w:tabs>
        <w:tab w:val="center" w:pos="3686"/>
        <w:tab w:val="right" w:pos="7371"/>
      </w:tabs>
    </w:pPr>
    <w:rPr>
      <w:sz w:val="18"/>
    </w:rPr>
  </w:style>
  <w:style w:type="character" w:customStyle="1" w:styleId="HeaderChar">
    <w:name w:val="Header Char"/>
    <w:basedOn w:val="DefaultParagraphFont"/>
    <w:link w:val="Header"/>
    <w:uiPriority w:val="99"/>
    <w:semiHidden/>
    <w:locked/>
    <w:rsid w:val="00951A91"/>
    <w:rPr>
      <w:rFonts w:cs="Times New Roman"/>
      <w:sz w:val="20"/>
      <w:szCs w:val="20"/>
      <w:lang w:val="en-GB" w:eastAsia="fr-FR"/>
    </w:rPr>
  </w:style>
  <w:style w:type="character" w:styleId="PageNumber">
    <w:name w:val="page number"/>
    <w:basedOn w:val="DefaultParagraphFont"/>
    <w:uiPriority w:val="99"/>
    <w:rsid w:val="00D1288A"/>
    <w:rPr>
      <w:rFonts w:cs="Times New Roman"/>
      <w:sz w:val="18"/>
    </w:rPr>
  </w:style>
  <w:style w:type="paragraph" w:customStyle="1" w:styleId="JuH">
    <w:name w:val="Ju_H_–"/>
    <w:basedOn w:val="JuHalpha"/>
    <w:next w:val="JuPara"/>
    <w:uiPriority w:val="99"/>
    <w:rsid w:val="00D1288A"/>
    <w:pPr>
      <w:tabs>
        <w:tab w:val="clear" w:pos="1372"/>
      </w:tabs>
      <w:ind w:left="1236" w:firstLine="0"/>
    </w:pPr>
    <w:rPr>
      <w:i/>
    </w:rPr>
  </w:style>
  <w:style w:type="paragraph" w:customStyle="1" w:styleId="JuHalpha">
    <w:name w:val="Ju_H_alpha"/>
    <w:basedOn w:val="JuHi"/>
    <w:next w:val="JuPara"/>
    <w:uiPriority w:val="99"/>
    <w:rsid w:val="00D1288A"/>
    <w:pPr>
      <w:tabs>
        <w:tab w:val="clear" w:pos="1191"/>
        <w:tab w:val="left" w:pos="1372"/>
      </w:tabs>
      <w:ind w:left="1373" w:hanging="335"/>
    </w:pPr>
    <w:rPr>
      <w:i w:val="0"/>
    </w:rPr>
  </w:style>
  <w:style w:type="paragraph" w:customStyle="1" w:styleId="JuLista">
    <w:name w:val="Ju_List_a"/>
    <w:basedOn w:val="JuList"/>
    <w:uiPriority w:val="99"/>
    <w:rsid w:val="00D1288A"/>
    <w:pPr>
      <w:ind w:left="346" w:firstLine="0"/>
    </w:pPr>
  </w:style>
  <w:style w:type="paragraph" w:customStyle="1" w:styleId="JuListi">
    <w:name w:val="Ju_List_i"/>
    <w:basedOn w:val="JuLista"/>
    <w:uiPriority w:val="99"/>
    <w:rsid w:val="00D1288A"/>
    <w:pPr>
      <w:ind w:left="794"/>
    </w:pPr>
  </w:style>
  <w:style w:type="character" w:styleId="CommentReference">
    <w:name w:val="annotation reference"/>
    <w:basedOn w:val="DefaultParagraphFont"/>
    <w:uiPriority w:val="99"/>
    <w:semiHidden/>
    <w:rsid w:val="00393B9D"/>
    <w:rPr>
      <w:rFonts w:cs="Times New Roman"/>
      <w:sz w:val="16"/>
    </w:rPr>
  </w:style>
  <w:style w:type="paragraph" w:styleId="CommentText">
    <w:name w:val="annotation text"/>
    <w:basedOn w:val="Normal"/>
    <w:link w:val="CommentTextChar"/>
    <w:uiPriority w:val="99"/>
    <w:semiHidden/>
    <w:rsid w:val="00393B9D"/>
    <w:rPr>
      <w:sz w:val="20"/>
    </w:rPr>
  </w:style>
  <w:style w:type="character" w:customStyle="1" w:styleId="CommentTextChar">
    <w:name w:val="Comment Text Char"/>
    <w:basedOn w:val="DefaultParagraphFont"/>
    <w:link w:val="CommentText"/>
    <w:uiPriority w:val="99"/>
    <w:semiHidden/>
    <w:locked/>
    <w:rsid w:val="00951A91"/>
    <w:rPr>
      <w:rFonts w:cs="Times New Roman"/>
      <w:sz w:val="20"/>
      <w:szCs w:val="20"/>
      <w:lang w:val="en-GB" w:eastAsia="fr-FR"/>
    </w:rPr>
  </w:style>
  <w:style w:type="paragraph" w:customStyle="1" w:styleId="JuInitialled">
    <w:name w:val="Ju_Initialled"/>
    <w:basedOn w:val="JuSigned"/>
    <w:uiPriority w:val="99"/>
    <w:rsid w:val="00D1288A"/>
    <w:pPr>
      <w:tabs>
        <w:tab w:val="clear" w:pos="851"/>
      </w:tabs>
      <w:jc w:val="right"/>
    </w:pPr>
  </w:style>
  <w:style w:type="paragraph" w:customStyle="1" w:styleId="JuHeader">
    <w:name w:val="Ju_Header"/>
    <w:basedOn w:val="Header"/>
    <w:uiPriority w:val="99"/>
    <w:rsid w:val="00D1288A"/>
  </w:style>
  <w:style w:type="paragraph" w:customStyle="1" w:styleId="DecHTitle">
    <w:name w:val="Dec_H_Title"/>
    <w:basedOn w:val="Normal"/>
    <w:uiPriority w:val="99"/>
    <w:rsid w:val="0037228D"/>
    <w:pPr>
      <w:spacing w:after="240"/>
      <w:jc w:val="center"/>
      <w:outlineLvl w:val="0"/>
    </w:pPr>
    <w:rPr>
      <w:sz w:val="28"/>
    </w:rPr>
  </w:style>
  <w:style w:type="paragraph" w:customStyle="1" w:styleId="DecHCase">
    <w:name w:val="Dec_H_Case"/>
    <w:basedOn w:val="DecHTitle"/>
    <w:next w:val="JuPara"/>
    <w:uiPriority w:val="99"/>
    <w:rsid w:val="00302008"/>
    <w:rPr>
      <w:sz w:val="24"/>
    </w:rPr>
  </w:style>
  <w:style w:type="paragraph" w:customStyle="1" w:styleId="DecList">
    <w:name w:val="Dec_List"/>
    <w:basedOn w:val="Normal"/>
    <w:uiPriority w:val="99"/>
    <w:rsid w:val="0037228D"/>
    <w:pPr>
      <w:spacing w:before="240"/>
      <w:ind w:left="284"/>
      <w:jc w:val="both"/>
    </w:pPr>
  </w:style>
  <w:style w:type="paragraph" w:customStyle="1" w:styleId="JuParaSub">
    <w:name w:val="Ju_Para_Sub"/>
    <w:basedOn w:val="JuPara"/>
    <w:uiPriority w:val="99"/>
    <w:rsid w:val="00D1288A"/>
    <w:pPr>
      <w:ind w:left="284"/>
    </w:pPr>
    <w:rPr>
      <w:szCs w:val="24"/>
    </w:rPr>
  </w:style>
  <w:style w:type="paragraph" w:customStyle="1" w:styleId="JuQuotSub">
    <w:name w:val="Ju_Quot_Sub"/>
    <w:basedOn w:val="JuQuot"/>
    <w:uiPriority w:val="99"/>
    <w:rsid w:val="00D1288A"/>
    <w:pPr>
      <w:ind w:left="567"/>
    </w:pPr>
  </w:style>
  <w:style w:type="paragraph" w:styleId="BalloonText">
    <w:name w:val="Balloon Text"/>
    <w:basedOn w:val="Normal"/>
    <w:link w:val="BalloonTextChar"/>
    <w:uiPriority w:val="99"/>
    <w:semiHidden/>
    <w:rsid w:val="00457A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A91"/>
    <w:rPr>
      <w:rFonts w:cs="Times New Roman"/>
      <w:sz w:val="2"/>
      <w:lang w:val="en-GB" w:eastAsia="fr-FR"/>
    </w:r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basedOn w:val="CommentTextChar"/>
    <w:link w:val="CommentSubject"/>
    <w:uiPriority w:val="99"/>
    <w:semiHidden/>
    <w:locked/>
    <w:rsid w:val="00951A91"/>
    <w:rPr>
      <w:b/>
      <w:bCs/>
    </w:rPr>
  </w:style>
  <w:style w:type="character" w:styleId="EndnoteReference">
    <w:name w:val="endnote reference"/>
    <w:basedOn w:val="DefaultParagraphFont"/>
    <w:uiPriority w:val="99"/>
    <w:semiHidden/>
    <w:rsid w:val="00D1288A"/>
    <w:rPr>
      <w:rFonts w:cs="Times New Roman"/>
      <w:vertAlign w:val="superscript"/>
    </w:rPr>
  </w:style>
  <w:style w:type="paragraph" w:styleId="EndnoteText">
    <w:name w:val="endnote text"/>
    <w:basedOn w:val="Normal"/>
    <w:link w:val="EndnoteTextChar"/>
    <w:uiPriority w:val="99"/>
    <w:semiHidden/>
    <w:rsid w:val="00D1288A"/>
    <w:rPr>
      <w:sz w:val="20"/>
    </w:rPr>
  </w:style>
  <w:style w:type="character" w:customStyle="1" w:styleId="EndnoteTextChar">
    <w:name w:val="Endnote Text Char"/>
    <w:basedOn w:val="DefaultParagraphFont"/>
    <w:link w:val="EndnoteText"/>
    <w:uiPriority w:val="99"/>
    <w:semiHidden/>
    <w:locked/>
    <w:rsid w:val="00951A91"/>
    <w:rPr>
      <w:rFonts w:cs="Times New Roman"/>
      <w:sz w:val="20"/>
      <w:szCs w:val="20"/>
      <w:lang w:val="en-GB" w:eastAsia="fr-FR"/>
    </w:rPr>
  </w:style>
  <w:style w:type="character" w:styleId="FollowedHyperlink">
    <w:name w:val="FollowedHyperlink"/>
    <w:basedOn w:val="DefaultParagraphFont"/>
    <w:uiPriority w:val="99"/>
    <w:rsid w:val="00D1288A"/>
    <w:rPr>
      <w:rFonts w:cs="Times New Roman"/>
      <w:color w:val="800080"/>
      <w:u w:val="single"/>
    </w:rPr>
  </w:style>
  <w:style w:type="paragraph" w:customStyle="1" w:styleId="SuCoverTitle1">
    <w:name w:val="Su_Cover_Title1"/>
    <w:basedOn w:val="Normal"/>
    <w:next w:val="SuCoverTitle2"/>
    <w:uiPriority w:val="99"/>
    <w:rsid w:val="0037228D"/>
    <w:pPr>
      <w:spacing w:before="2500"/>
      <w:jc w:val="center"/>
    </w:pPr>
    <w:rPr>
      <w:sz w:val="22"/>
    </w:rPr>
  </w:style>
  <w:style w:type="paragraph" w:customStyle="1" w:styleId="SuCoverTitle2">
    <w:name w:val="Su_Cover_Title2"/>
    <w:basedOn w:val="SuCoverTitle1"/>
    <w:next w:val="Normal"/>
    <w:uiPriority w:val="99"/>
    <w:rsid w:val="00864209"/>
    <w:pPr>
      <w:spacing w:before="240"/>
    </w:pPr>
    <w:rPr>
      <w:sz w:val="18"/>
    </w:rPr>
  </w:style>
  <w:style w:type="paragraph" w:customStyle="1" w:styleId="SuPara">
    <w:name w:val="Su_Para"/>
    <w:basedOn w:val="SuKeywords"/>
    <w:uiPriority w:val="99"/>
    <w:rsid w:val="00864209"/>
    <w:pPr>
      <w:spacing w:before="0" w:after="0"/>
    </w:pPr>
    <w:rPr>
      <w:i w:val="0"/>
    </w:rPr>
  </w:style>
  <w:style w:type="paragraph" w:customStyle="1" w:styleId="SuKeywords">
    <w:name w:val="Su_Keywords"/>
    <w:basedOn w:val="SuHHead"/>
    <w:uiPriority w:val="99"/>
    <w:rsid w:val="00864209"/>
    <w:pPr>
      <w:spacing w:before="120"/>
    </w:pPr>
    <w:rPr>
      <w:b w:val="0"/>
      <w:i/>
    </w:rPr>
  </w:style>
  <w:style w:type="paragraph" w:customStyle="1" w:styleId="SuHHead">
    <w:name w:val="Su_H_Head"/>
    <w:basedOn w:val="SuSubject"/>
    <w:uiPriority w:val="99"/>
    <w:rsid w:val="00864209"/>
    <w:pPr>
      <w:spacing w:after="120"/>
    </w:pPr>
  </w:style>
  <w:style w:type="paragraph" w:customStyle="1" w:styleId="SuSubject">
    <w:name w:val="Su_Subject"/>
    <w:basedOn w:val="SuSummary"/>
    <w:uiPriority w:val="99"/>
    <w:rsid w:val="00864209"/>
    <w:pPr>
      <w:suppressAutoHyphens w:val="0"/>
      <w:spacing w:before="360"/>
      <w:jc w:val="both"/>
    </w:pPr>
    <w:rPr>
      <w:b/>
      <w:sz w:val="22"/>
    </w:rPr>
  </w:style>
  <w:style w:type="paragraph" w:customStyle="1" w:styleId="SuSummary">
    <w:name w:val="Su_Summary"/>
    <w:basedOn w:val="Normal"/>
    <w:next w:val="SuSubject"/>
    <w:uiPriority w:val="99"/>
    <w:rsid w:val="0037228D"/>
    <w:pPr>
      <w:spacing w:after="240"/>
      <w:jc w:val="center"/>
    </w:pPr>
  </w:style>
  <w:style w:type="paragraph" w:customStyle="1" w:styleId="OpiParaSub">
    <w:name w:val="Opi_Para_Sub"/>
    <w:basedOn w:val="JuParaSub"/>
    <w:uiPriority w:val="99"/>
    <w:rsid w:val="00302008"/>
  </w:style>
  <w:style w:type="paragraph" w:customStyle="1" w:styleId="OpiQuotSub">
    <w:name w:val="Opi_Quot_Sub"/>
    <w:basedOn w:val="JuQuotSub"/>
    <w:uiPriority w:val="99"/>
    <w:rsid w:val="00302008"/>
  </w:style>
  <w:style w:type="character" w:styleId="Hyperlink">
    <w:name w:val="Hyperlink"/>
    <w:basedOn w:val="DefaultParagraphFont"/>
    <w:uiPriority w:val="99"/>
    <w:rsid w:val="00D1288A"/>
    <w:rPr>
      <w:rFonts w:cs="Times New Roman"/>
      <w:color w:val="0000FF"/>
      <w:u w:val="single"/>
    </w:rPr>
  </w:style>
  <w:style w:type="character" w:styleId="Strong">
    <w:name w:val="Strong"/>
    <w:basedOn w:val="DefaultParagraphFont"/>
    <w:uiPriority w:val="99"/>
    <w:qFormat/>
    <w:rsid w:val="00AA7CA2"/>
    <w:rPr>
      <w:rFonts w:cs="Times New Roman"/>
      <w:b/>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51A91"/>
    <w:rPr>
      <w:rFonts w:cs="Times New Roman"/>
      <w:sz w:val="2"/>
      <w:lang w:val="en-GB" w:eastAsia="fr-FR"/>
    </w:rPr>
  </w:style>
  <w:style w:type="character" w:customStyle="1" w:styleId="JuNames">
    <w:name w:val="Ju_Names"/>
    <w:uiPriority w:val="99"/>
    <w:rsid w:val="00D1288A"/>
    <w:rPr>
      <w:smallCaps/>
    </w:rPr>
  </w:style>
  <w:style w:type="paragraph" w:customStyle="1" w:styleId="NormalJustified">
    <w:name w:val="Normal_Justified"/>
    <w:basedOn w:val="Normal"/>
    <w:uiPriority w:val="99"/>
    <w:rsid w:val="008824B9"/>
    <w:pPr>
      <w:jc w:val="both"/>
    </w:pPr>
  </w:style>
  <w:style w:type="paragraph" w:customStyle="1" w:styleId="JuAppQuestion">
    <w:name w:val="Ju_App_Question"/>
    <w:basedOn w:val="ListBullet"/>
    <w:uiPriority w:val="99"/>
    <w:rsid w:val="00D1288A"/>
    <w:pPr>
      <w:tabs>
        <w:tab w:val="num" w:pos="720"/>
      </w:tabs>
      <w:suppressAutoHyphens w:val="0"/>
      <w:ind w:left="720" w:hanging="360"/>
    </w:pPr>
    <w:rPr>
      <w:b/>
      <w:color w:val="333333"/>
    </w:rPr>
  </w:style>
  <w:style w:type="paragraph" w:styleId="ListBullet">
    <w:name w:val="List Bullet"/>
    <w:basedOn w:val="Normal"/>
    <w:uiPriority w:val="99"/>
    <w:rsid w:val="008824B9"/>
    <w:pPr>
      <w:numPr>
        <w:numId w:val="42"/>
      </w:numPr>
    </w:pPr>
  </w:style>
  <w:style w:type="paragraph" w:customStyle="1" w:styleId="NormalTimesNewRoman">
    <w:name w:val="Normal_TimesNewRoman"/>
    <w:uiPriority w:val="99"/>
    <w:rsid w:val="00D1288A"/>
    <w:rPr>
      <w:sz w:val="24"/>
      <w:szCs w:val="20"/>
      <w:lang w:val="en-GB" w:eastAsia="fr-FR"/>
    </w:rPr>
  </w:style>
  <w:style w:type="character" w:customStyle="1" w:styleId="JuITMark">
    <w:name w:val="Ju_ITMark"/>
    <w:uiPriority w:val="99"/>
    <w:rsid w:val="00D1288A"/>
    <w:rPr>
      <w:rFonts w:ascii="Times New Roman" w:hAnsi="Times New Roman"/>
      <w:vanish/>
      <w:color w:val="339966"/>
      <w:sz w:val="16"/>
      <w:lang w:val="fi-FI"/>
    </w:rPr>
  </w:style>
  <w:style w:type="paragraph" w:customStyle="1" w:styleId="JuTitle">
    <w:name w:val="Ju_Title"/>
    <w:basedOn w:val="JuHHead"/>
    <w:next w:val="JuPara"/>
    <w:uiPriority w:val="99"/>
    <w:rsid w:val="00D1288A"/>
    <w:pPr>
      <w:jc w:val="center"/>
    </w:pPr>
    <w:rPr>
      <w:b/>
      <w:caps/>
      <w:sz w:val="24"/>
      <w:szCs w:val="24"/>
      <w:u w:val="single"/>
    </w:rPr>
  </w:style>
  <w:style w:type="character" w:customStyle="1" w:styleId="JuParaCar">
    <w:name w:val="Ju_Para Car"/>
    <w:uiPriority w:val="99"/>
    <w:rsid w:val="006B724A"/>
    <w:rPr>
      <w:sz w:val="24"/>
      <w:lang w:val="en-GB" w:eastAsia="fr-FR"/>
    </w:rPr>
  </w:style>
  <w:style w:type="character" w:customStyle="1" w:styleId="ju-005fpara--char">
    <w:name w:val="ju-005fpara--char"/>
    <w:uiPriority w:val="99"/>
    <w:rsid w:val="008223C0"/>
  </w:style>
  <w:style w:type="character" w:customStyle="1" w:styleId="JuHAChar">
    <w:name w:val="Ju_H_A Char"/>
    <w:link w:val="JuHA"/>
    <w:uiPriority w:val="99"/>
    <w:locked/>
    <w:rsid w:val="001A6C3C"/>
    <w:rPr>
      <w:b/>
      <w:sz w:val="24"/>
      <w:lang w:val="en-GB" w:eastAsia="fr-FR"/>
    </w:rPr>
  </w:style>
  <w:style w:type="character" w:customStyle="1" w:styleId="JuH1Char">
    <w:name w:val="Ju_H_1. Char"/>
    <w:link w:val="JuH1"/>
    <w:uiPriority w:val="99"/>
    <w:locked/>
    <w:rsid w:val="00B70C70"/>
    <w:rPr>
      <w:i/>
      <w:sz w:val="24"/>
      <w:lang w:val="en-GB" w:eastAsia="fr-FR"/>
    </w:rPr>
  </w:style>
  <w:style w:type="paragraph" w:customStyle="1" w:styleId="s30eec3f8">
    <w:name w:val="s30eec3f8"/>
    <w:basedOn w:val="Normal"/>
    <w:uiPriority w:val="99"/>
    <w:rsid w:val="00CD1B07"/>
    <w:pPr>
      <w:suppressAutoHyphens w:val="0"/>
      <w:spacing w:before="100" w:beforeAutospacing="1" w:after="100" w:afterAutospacing="1"/>
    </w:pPr>
    <w:rPr>
      <w:szCs w:val="24"/>
      <w:lang w:eastAsia="en-GB"/>
    </w:rPr>
  </w:style>
  <w:style w:type="character" w:customStyle="1" w:styleId="sb8d990e2">
    <w:name w:val="sb8d990e2"/>
    <w:basedOn w:val="DefaultParagraphFont"/>
    <w:uiPriority w:val="99"/>
    <w:rsid w:val="00CD1B07"/>
    <w:rPr>
      <w:rFonts w:cs="Times New Roman"/>
    </w:rPr>
  </w:style>
  <w:style w:type="character" w:customStyle="1" w:styleId="s6b621b36">
    <w:name w:val="s6b621b36"/>
    <w:basedOn w:val="DefaultParagraphFont"/>
    <w:uiPriority w:val="99"/>
    <w:rsid w:val="00CD1B07"/>
    <w:rPr>
      <w:rFonts w:cs="Times New Roman"/>
    </w:rPr>
  </w:style>
  <w:style w:type="paragraph" w:customStyle="1" w:styleId="s8b146764">
    <w:name w:val="s8b146764"/>
    <w:basedOn w:val="Normal"/>
    <w:uiPriority w:val="99"/>
    <w:rsid w:val="00CD1B07"/>
    <w:pPr>
      <w:suppressAutoHyphens w:val="0"/>
      <w:spacing w:before="100" w:beforeAutospacing="1" w:after="100" w:afterAutospacing="1"/>
    </w:pPr>
    <w:rPr>
      <w:szCs w:val="24"/>
      <w:lang w:eastAsia="en-GB"/>
    </w:rPr>
  </w:style>
  <w:style w:type="character" w:customStyle="1" w:styleId="ju--005fpara----char--char">
    <w:name w:val="ju--005fpara----char--char"/>
    <w:uiPriority w:val="99"/>
    <w:rsid w:val="00EF7378"/>
  </w:style>
  <w:style w:type="character" w:customStyle="1" w:styleId="ju-005fpara-002cleft-002cfirst-0020line-003a-0020-00200-0020cm--char">
    <w:name w:val="ju-005fpara-002cleft-002cfirst-0020line-003a-0020-00200-0020cm--char"/>
    <w:uiPriority w:val="99"/>
    <w:rsid w:val="00EF7378"/>
  </w:style>
  <w:style w:type="character" w:customStyle="1" w:styleId="ju----005fpara--------char----char--char">
    <w:name w:val="ju----005fpara--------char----char--char"/>
    <w:uiPriority w:val="99"/>
    <w:rsid w:val="00EF7378"/>
  </w:style>
  <w:style w:type="character" w:customStyle="1" w:styleId="JuQuotChar">
    <w:name w:val="Ju_Quot Char"/>
    <w:basedOn w:val="JuParaChar"/>
    <w:link w:val="JuQuot"/>
    <w:uiPriority w:val="99"/>
    <w:locked/>
    <w:rsid w:val="000F44BE"/>
    <w:rPr>
      <w:rFonts w:cs="Times New Roman"/>
      <w:lang w:bidi="ar-SA"/>
    </w:rPr>
  </w:style>
  <w:style w:type="character" w:customStyle="1" w:styleId="ju-005fquot--char">
    <w:name w:val="ju-005fquot--char"/>
    <w:uiPriority w:val="99"/>
    <w:rsid w:val="00987EA7"/>
  </w:style>
  <w:style w:type="character" w:styleId="Emphasis">
    <w:name w:val="Emphasis"/>
    <w:basedOn w:val="DefaultParagraphFont"/>
    <w:uiPriority w:val="99"/>
    <w:qFormat/>
    <w:rsid w:val="00987EA7"/>
    <w:rPr>
      <w:rFonts w:cs="Times New Roman"/>
      <w:i/>
    </w:rPr>
  </w:style>
  <w:style w:type="character" w:customStyle="1" w:styleId="wordhighlighted">
    <w:name w:val="wordhighlighted"/>
    <w:basedOn w:val="DefaultParagraphFont"/>
    <w:uiPriority w:val="99"/>
    <w:rsid w:val="00FB66E9"/>
    <w:rPr>
      <w:rFonts w:cs="Times New Roman"/>
    </w:rPr>
  </w:style>
  <w:style w:type="character" w:customStyle="1" w:styleId="wordhighlightedcurrentterm">
    <w:name w:val="wordhighlighted currentterm"/>
    <w:basedOn w:val="DefaultParagraphFont"/>
    <w:uiPriority w:val="99"/>
    <w:rsid w:val="00644FCD"/>
    <w:rPr>
      <w:rFonts w:cs="Times New Roman"/>
    </w:rPr>
  </w:style>
  <w:style w:type="paragraph" w:customStyle="1" w:styleId="s8293e77f">
    <w:name w:val="s8293e77f"/>
    <w:basedOn w:val="Normal"/>
    <w:uiPriority w:val="99"/>
    <w:rsid w:val="00C45736"/>
    <w:pPr>
      <w:suppressAutoHyphens w:val="0"/>
      <w:spacing w:before="100" w:beforeAutospacing="1" w:after="100" w:afterAutospacing="1"/>
    </w:pPr>
    <w:rPr>
      <w:szCs w:val="24"/>
      <w:lang w:eastAsia="en-GB"/>
    </w:rPr>
  </w:style>
  <w:style w:type="character" w:customStyle="1" w:styleId="s7d2086b4">
    <w:name w:val="s7d2086b4"/>
    <w:basedOn w:val="DefaultParagraphFont"/>
    <w:uiPriority w:val="99"/>
    <w:rsid w:val="00C45736"/>
    <w:rPr>
      <w:rFonts w:cs="Times New Roman"/>
    </w:rPr>
  </w:style>
  <w:style w:type="character" w:customStyle="1" w:styleId="ju--005fpara--002cleft--002cfirst--0020line--003a--0020--00200--0020cm----char--char">
    <w:name w:val="ju--005fpara--002cleft--002cfirst--0020line--003a--0020--00200--0020cm----char--char"/>
    <w:basedOn w:val="DefaultParagraphFont"/>
    <w:uiPriority w:val="99"/>
    <w:rsid w:val="00244EC5"/>
    <w:rPr>
      <w:rFonts w:cs="Times New Roman"/>
    </w:rPr>
  </w:style>
  <w:style w:type="paragraph" w:customStyle="1" w:styleId="s70227c73">
    <w:name w:val="s70227c73"/>
    <w:basedOn w:val="Normal"/>
    <w:uiPriority w:val="99"/>
    <w:rsid w:val="007D4FB6"/>
    <w:pPr>
      <w:suppressAutoHyphens w:val="0"/>
      <w:spacing w:before="100" w:beforeAutospacing="1" w:after="100" w:afterAutospacing="1"/>
    </w:pPr>
    <w:rPr>
      <w:szCs w:val="24"/>
      <w:lang w:eastAsia="en-GB"/>
    </w:rPr>
  </w:style>
  <w:style w:type="paragraph" w:customStyle="1" w:styleId="s9e9b0cd7">
    <w:name w:val="s9e9b0cd7"/>
    <w:basedOn w:val="Normal"/>
    <w:uiPriority w:val="99"/>
    <w:rsid w:val="007D4FB6"/>
    <w:pPr>
      <w:suppressAutoHyphens w:val="0"/>
      <w:spacing w:before="100" w:beforeAutospacing="1" w:after="100" w:afterAutospacing="1"/>
    </w:pPr>
    <w:rPr>
      <w:szCs w:val="24"/>
      <w:lang w:eastAsia="en-GB"/>
    </w:rPr>
  </w:style>
  <w:style w:type="character" w:customStyle="1" w:styleId="sfbbfee58">
    <w:name w:val="sfbbfee58"/>
    <w:basedOn w:val="DefaultParagraphFont"/>
    <w:uiPriority w:val="99"/>
    <w:rsid w:val="007D4FB6"/>
    <w:rPr>
      <w:rFonts w:cs="Times New Roman"/>
    </w:rPr>
  </w:style>
  <w:style w:type="paragraph" w:customStyle="1" w:styleId="se5d6d4c3">
    <w:name w:val="se5d6d4c3"/>
    <w:basedOn w:val="Normal"/>
    <w:uiPriority w:val="99"/>
    <w:rsid w:val="007D4FB6"/>
    <w:pPr>
      <w:suppressAutoHyphens w:val="0"/>
      <w:spacing w:before="100" w:beforeAutospacing="1" w:after="100" w:afterAutospacing="1"/>
    </w:pPr>
    <w:rPr>
      <w:szCs w:val="24"/>
      <w:lang w:eastAsia="en-GB"/>
    </w:rPr>
  </w:style>
  <w:style w:type="character" w:customStyle="1" w:styleId="sdfc50a6a">
    <w:name w:val="sdfc50a6a"/>
    <w:basedOn w:val="DefaultParagraphFont"/>
    <w:uiPriority w:val="99"/>
    <w:rsid w:val="007D4FB6"/>
    <w:rPr>
      <w:rFonts w:cs="Times New Roman"/>
    </w:rPr>
  </w:style>
  <w:style w:type="character" w:customStyle="1" w:styleId="longtext">
    <w:name w:val="long_text"/>
    <w:uiPriority w:val="99"/>
    <w:rsid w:val="00C83366"/>
  </w:style>
  <w:style w:type="character" w:customStyle="1" w:styleId="ju--005fquot----char--char">
    <w:name w:val="ju--005fquot----char--char"/>
    <w:basedOn w:val="DefaultParagraphFont"/>
    <w:uiPriority w:val="99"/>
    <w:rsid w:val="001756B6"/>
    <w:rPr>
      <w:rFonts w:cs="Times New Roman"/>
    </w:rPr>
  </w:style>
</w:styles>
</file>

<file path=word/webSettings.xml><?xml version="1.0" encoding="utf-8"?>
<w:webSettings xmlns:r="http://schemas.openxmlformats.org/officeDocument/2006/relationships" xmlns:w="http://schemas.openxmlformats.org/wordprocessingml/2006/main">
  <w:divs>
    <w:div w:id="141964408">
      <w:marLeft w:val="0"/>
      <w:marRight w:val="0"/>
      <w:marTop w:val="0"/>
      <w:marBottom w:val="0"/>
      <w:divBdr>
        <w:top w:val="none" w:sz="0" w:space="0" w:color="auto"/>
        <w:left w:val="none" w:sz="0" w:space="0" w:color="auto"/>
        <w:bottom w:val="none" w:sz="0" w:space="0" w:color="auto"/>
        <w:right w:val="none" w:sz="0" w:space="0" w:color="auto"/>
      </w:divBdr>
    </w:div>
    <w:div w:id="141964411">
      <w:marLeft w:val="0"/>
      <w:marRight w:val="0"/>
      <w:marTop w:val="0"/>
      <w:marBottom w:val="0"/>
      <w:divBdr>
        <w:top w:val="none" w:sz="0" w:space="0" w:color="auto"/>
        <w:left w:val="none" w:sz="0" w:space="0" w:color="auto"/>
        <w:bottom w:val="none" w:sz="0" w:space="0" w:color="auto"/>
        <w:right w:val="none" w:sz="0" w:space="0" w:color="auto"/>
      </w:divBdr>
      <w:divsChild>
        <w:div w:id="141964481">
          <w:marLeft w:val="0"/>
          <w:marRight w:val="0"/>
          <w:marTop w:val="0"/>
          <w:marBottom w:val="0"/>
          <w:divBdr>
            <w:top w:val="none" w:sz="0" w:space="0" w:color="auto"/>
            <w:left w:val="none" w:sz="0" w:space="0" w:color="auto"/>
            <w:bottom w:val="none" w:sz="0" w:space="0" w:color="auto"/>
            <w:right w:val="none" w:sz="0" w:space="0" w:color="auto"/>
          </w:divBdr>
          <w:divsChild>
            <w:div w:id="141964444">
              <w:marLeft w:val="0"/>
              <w:marRight w:val="0"/>
              <w:marTop w:val="0"/>
              <w:marBottom w:val="0"/>
              <w:divBdr>
                <w:top w:val="none" w:sz="0" w:space="0" w:color="auto"/>
                <w:left w:val="none" w:sz="0" w:space="0" w:color="auto"/>
                <w:bottom w:val="none" w:sz="0" w:space="0" w:color="auto"/>
                <w:right w:val="none" w:sz="0" w:space="0" w:color="auto"/>
              </w:divBdr>
              <w:divsChild>
                <w:div w:id="141964498">
                  <w:marLeft w:val="0"/>
                  <w:marRight w:val="0"/>
                  <w:marTop w:val="0"/>
                  <w:marBottom w:val="0"/>
                  <w:divBdr>
                    <w:top w:val="none" w:sz="0" w:space="0" w:color="auto"/>
                    <w:left w:val="none" w:sz="0" w:space="0" w:color="auto"/>
                    <w:bottom w:val="none" w:sz="0" w:space="0" w:color="auto"/>
                    <w:right w:val="none" w:sz="0" w:space="0" w:color="auto"/>
                  </w:divBdr>
                  <w:divsChild>
                    <w:div w:id="141964486">
                      <w:marLeft w:val="0"/>
                      <w:marRight w:val="0"/>
                      <w:marTop w:val="0"/>
                      <w:marBottom w:val="0"/>
                      <w:divBdr>
                        <w:top w:val="none" w:sz="0" w:space="0" w:color="auto"/>
                        <w:left w:val="none" w:sz="0" w:space="0" w:color="auto"/>
                        <w:bottom w:val="none" w:sz="0" w:space="0" w:color="auto"/>
                        <w:right w:val="none" w:sz="0" w:space="0" w:color="auto"/>
                      </w:divBdr>
                      <w:divsChild>
                        <w:div w:id="141964499">
                          <w:marLeft w:val="0"/>
                          <w:marRight w:val="0"/>
                          <w:marTop w:val="0"/>
                          <w:marBottom w:val="0"/>
                          <w:divBdr>
                            <w:top w:val="none" w:sz="0" w:space="0" w:color="auto"/>
                            <w:left w:val="none" w:sz="0" w:space="0" w:color="auto"/>
                            <w:bottom w:val="none" w:sz="0" w:space="0" w:color="auto"/>
                            <w:right w:val="none" w:sz="0" w:space="0" w:color="auto"/>
                          </w:divBdr>
                          <w:divsChild>
                            <w:div w:id="1419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15">
      <w:marLeft w:val="0"/>
      <w:marRight w:val="0"/>
      <w:marTop w:val="0"/>
      <w:marBottom w:val="0"/>
      <w:divBdr>
        <w:top w:val="none" w:sz="0" w:space="0" w:color="auto"/>
        <w:left w:val="none" w:sz="0" w:space="0" w:color="auto"/>
        <w:bottom w:val="none" w:sz="0" w:space="0" w:color="auto"/>
        <w:right w:val="none" w:sz="0" w:space="0" w:color="auto"/>
      </w:divBdr>
      <w:divsChild>
        <w:div w:id="141964451">
          <w:marLeft w:val="0"/>
          <w:marRight w:val="0"/>
          <w:marTop w:val="0"/>
          <w:marBottom w:val="0"/>
          <w:divBdr>
            <w:top w:val="none" w:sz="0" w:space="0" w:color="auto"/>
            <w:left w:val="none" w:sz="0" w:space="0" w:color="auto"/>
            <w:bottom w:val="none" w:sz="0" w:space="0" w:color="auto"/>
            <w:right w:val="none" w:sz="0" w:space="0" w:color="auto"/>
          </w:divBdr>
          <w:divsChild>
            <w:div w:id="141964501">
              <w:marLeft w:val="0"/>
              <w:marRight w:val="0"/>
              <w:marTop w:val="0"/>
              <w:marBottom w:val="0"/>
              <w:divBdr>
                <w:top w:val="none" w:sz="0" w:space="0" w:color="auto"/>
                <w:left w:val="none" w:sz="0" w:space="0" w:color="auto"/>
                <w:bottom w:val="none" w:sz="0" w:space="0" w:color="auto"/>
                <w:right w:val="none" w:sz="0" w:space="0" w:color="auto"/>
              </w:divBdr>
              <w:divsChild>
                <w:div w:id="141964490">
                  <w:marLeft w:val="0"/>
                  <w:marRight w:val="0"/>
                  <w:marTop w:val="0"/>
                  <w:marBottom w:val="0"/>
                  <w:divBdr>
                    <w:top w:val="none" w:sz="0" w:space="0" w:color="auto"/>
                    <w:left w:val="none" w:sz="0" w:space="0" w:color="auto"/>
                    <w:bottom w:val="none" w:sz="0" w:space="0" w:color="auto"/>
                    <w:right w:val="none" w:sz="0" w:space="0" w:color="auto"/>
                  </w:divBdr>
                  <w:divsChild>
                    <w:div w:id="141964428">
                      <w:marLeft w:val="0"/>
                      <w:marRight w:val="0"/>
                      <w:marTop w:val="0"/>
                      <w:marBottom w:val="0"/>
                      <w:divBdr>
                        <w:top w:val="none" w:sz="0" w:space="0" w:color="auto"/>
                        <w:left w:val="none" w:sz="0" w:space="0" w:color="auto"/>
                        <w:bottom w:val="none" w:sz="0" w:space="0" w:color="auto"/>
                        <w:right w:val="none" w:sz="0" w:space="0" w:color="auto"/>
                      </w:divBdr>
                      <w:divsChild>
                        <w:div w:id="141964494">
                          <w:marLeft w:val="0"/>
                          <w:marRight w:val="0"/>
                          <w:marTop w:val="0"/>
                          <w:marBottom w:val="0"/>
                          <w:divBdr>
                            <w:top w:val="none" w:sz="0" w:space="0" w:color="auto"/>
                            <w:left w:val="none" w:sz="0" w:space="0" w:color="auto"/>
                            <w:bottom w:val="none" w:sz="0" w:space="0" w:color="auto"/>
                            <w:right w:val="none" w:sz="0" w:space="0" w:color="auto"/>
                          </w:divBdr>
                          <w:divsChild>
                            <w:div w:id="1419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22">
      <w:marLeft w:val="0"/>
      <w:marRight w:val="0"/>
      <w:marTop w:val="0"/>
      <w:marBottom w:val="0"/>
      <w:divBdr>
        <w:top w:val="none" w:sz="0" w:space="0" w:color="auto"/>
        <w:left w:val="none" w:sz="0" w:space="0" w:color="auto"/>
        <w:bottom w:val="none" w:sz="0" w:space="0" w:color="auto"/>
        <w:right w:val="none" w:sz="0" w:space="0" w:color="auto"/>
      </w:divBdr>
    </w:div>
    <w:div w:id="141964436">
      <w:marLeft w:val="0"/>
      <w:marRight w:val="0"/>
      <w:marTop w:val="0"/>
      <w:marBottom w:val="0"/>
      <w:divBdr>
        <w:top w:val="none" w:sz="0" w:space="0" w:color="auto"/>
        <w:left w:val="none" w:sz="0" w:space="0" w:color="auto"/>
        <w:bottom w:val="none" w:sz="0" w:space="0" w:color="auto"/>
        <w:right w:val="none" w:sz="0" w:space="0" w:color="auto"/>
      </w:divBdr>
    </w:div>
    <w:div w:id="141964437">
      <w:marLeft w:val="0"/>
      <w:marRight w:val="0"/>
      <w:marTop w:val="0"/>
      <w:marBottom w:val="0"/>
      <w:divBdr>
        <w:top w:val="none" w:sz="0" w:space="0" w:color="auto"/>
        <w:left w:val="none" w:sz="0" w:space="0" w:color="auto"/>
        <w:bottom w:val="none" w:sz="0" w:space="0" w:color="auto"/>
        <w:right w:val="none" w:sz="0" w:space="0" w:color="auto"/>
      </w:divBdr>
      <w:divsChild>
        <w:div w:id="141964417">
          <w:marLeft w:val="0"/>
          <w:marRight w:val="0"/>
          <w:marTop w:val="0"/>
          <w:marBottom w:val="0"/>
          <w:divBdr>
            <w:top w:val="none" w:sz="0" w:space="0" w:color="auto"/>
            <w:left w:val="none" w:sz="0" w:space="0" w:color="auto"/>
            <w:bottom w:val="none" w:sz="0" w:space="0" w:color="auto"/>
            <w:right w:val="none" w:sz="0" w:space="0" w:color="auto"/>
          </w:divBdr>
          <w:divsChild>
            <w:div w:id="141964464">
              <w:marLeft w:val="0"/>
              <w:marRight w:val="0"/>
              <w:marTop w:val="0"/>
              <w:marBottom w:val="0"/>
              <w:divBdr>
                <w:top w:val="none" w:sz="0" w:space="0" w:color="auto"/>
                <w:left w:val="none" w:sz="0" w:space="0" w:color="auto"/>
                <w:bottom w:val="none" w:sz="0" w:space="0" w:color="auto"/>
                <w:right w:val="none" w:sz="0" w:space="0" w:color="auto"/>
              </w:divBdr>
              <w:divsChild>
                <w:div w:id="141964474">
                  <w:marLeft w:val="0"/>
                  <w:marRight w:val="0"/>
                  <w:marTop w:val="0"/>
                  <w:marBottom w:val="0"/>
                  <w:divBdr>
                    <w:top w:val="none" w:sz="0" w:space="0" w:color="auto"/>
                    <w:left w:val="none" w:sz="0" w:space="0" w:color="auto"/>
                    <w:bottom w:val="none" w:sz="0" w:space="0" w:color="auto"/>
                    <w:right w:val="none" w:sz="0" w:space="0" w:color="auto"/>
                  </w:divBdr>
                  <w:divsChild>
                    <w:div w:id="141964430">
                      <w:marLeft w:val="0"/>
                      <w:marRight w:val="0"/>
                      <w:marTop w:val="0"/>
                      <w:marBottom w:val="0"/>
                      <w:divBdr>
                        <w:top w:val="none" w:sz="0" w:space="0" w:color="auto"/>
                        <w:left w:val="none" w:sz="0" w:space="0" w:color="auto"/>
                        <w:bottom w:val="none" w:sz="0" w:space="0" w:color="auto"/>
                        <w:right w:val="none" w:sz="0" w:space="0" w:color="auto"/>
                      </w:divBdr>
                      <w:divsChild>
                        <w:div w:id="141964410">
                          <w:marLeft w:val="0"/>
                          <w:marRight w:val="0"/>
                          <w:marTop w:val="0"/>
                          <w:marBottom w:val="0"/>
                          <w:divBdr>
                            <w:top w:val="none" w:sz="0" w:space="0" w:color="auto"/>
                            <w:left w:val="none" w:sz="0" w:space="0" w:color="auto"/>
                            <w:bottom w:val="none" w:sz="0" w:space="0" w:color="auto"/>
                            <w:right w:val="none" w:sz="0" w:space="0" w:color="auto"/>
                          </w:divBdr>
                          <w:divsChild>
                            <w:div w:id="141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52">
      <w:marLeft w:val="0"/>
      <w:marRight w:val="0"/>
      <w:marTop w:val="0"/>
      <w:marBottom w:val="0"/>
      <w:divBdr>
        <w:top w:val="none" w:sz="0" w:space="0" w:color="auto"/>
        <w:left w:val="none" w:sz="0" w:space="0" w:color="auto"/>
        <w:bottom w:val="none" w:sz="0" w:space="0" w:color="auto"/>
        <w:right w:val="none" w:sz="0" w:space="0" w:color="auto"/>
      </w:divBdr>
      <w:divsChild>
        <w:div w:id="141964459">
          <w:marLeft w:val="0"/>
          <w:marRight w:val="0"/>
          <w:marTop w:val="0"/>
          <w:marBottom w:val="0"/>
          <w:divBdr>
            <w:top w:val="none" w:sz="0" w:space="0" w:color="auto"/>
            <w:left w:val="none" w:sz="0" w:space="0" w:color="auto"/>
            <w:bottom w:val="none" w:sz="0" w:space="0" w:color="auto"/>
            <w:right w:val="none" w:sz="0" w:space="0" w:color="auto"/>
          </w:divBdr>
          <w:divsChild>
            <w:div w:id="141964479">
              <w:marLeft w:val="0"/>
              <w:marRight w:val="0"/>
              <w:marTop w:val="0"/>
              <w:marBottom w:val="0"/>
              <w:divBdr>
                <w:top w:val="none" w:sz="0" w:space="0" w:color="auto"/>
                <w:left w:val="none" w:sz="0" w:space="0" w:color="auto"/>
                <w:bottom w:val="none" w:sz="0" w:space="0" w:color="auto"/>
                <w:right w:val="none" w:sz="0" w:space="0" w:color="auto"/>
              </w:divBdr>
              <w:divsChild>
                <w:div w:id="141964448">
                  <w:marLeft w:val="0"/>
                  <w:marRight w:val="0"/>
                  <w:marTop w:val="0"/>
                  <w:marBottom w:val="0"/>
                  <w:divBdr>
                    <w:top w:val="none" w:sz="0" w:space="0" w:color="auto"/>
                    <w:left w:val="none" w:sz="0" w:space="0" w:color="auto"/>
                    <w:bottom w:val="none" w:sz="0" w:space="0" w:color="auto"/>
                    <w:right w:val="none" w:sz="0" w:space="0" w:color="auto"/>
                  </w:divBdr>
                  <w:divsChild>
                    <w:div w:id="141964455">
                      <w:marLeft w:val="0"/>
                      <w:marRight w:val="0"/>
                      <w:marTop w:val="0"/>
                      <w:marBottom w:val="0"/>
                      <w:divBdr>
                        <w:top w:val="none" w:sz="0" w:space="0" w:color="auto"/>
                        <w:left w:val="none" w:sz="0" w:space="0" w:color="auto"/>
                        <w:bottom w:val="none" w:sz="0" w:space="0" w:color="auto"/>
                        <w:right w:val="none" w:sz="0" w:space="0" w:color="auto"/>
                      </w:divBdr>
                      <w:divsChild>
                        <w:div w:id="141964470">
                          <w:marLeft w:val="0"/>
                          <w:marRight w:val="0"/>
                          <w:marTop w:val="0"/>
                          <w:marBottom w:val="0"/>
                          <w:divBdr>
                            <w:top w:val="none" w:sz="0" w:space="0" w:color="auto"/>
                            <w:left w:val="none" w:sz="0" w:space="0" w:color="auto"/>
                            <w:bottom w:val="none" w:sz="0" w:space="0" w:color="auto"/>
                            <w:right w:val="none" w:sz="0" w:space="0" w:color="auto"/>
                          </w:divBdr>
                          <w:divsChild>
                            <w:div w:id="1419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60">
      <w:marLeft w:val="0"/>
      <w:marRight w:val="0"/>
      <w:marTop w:val="0"/>
      <w:marBottom w:val="0"/>
      <w:divBdr>
        <w:top w:val="none" w:sz="0" w:space="0" w:color="auto"/>
        <w:left w:val="none" w:sz="0" w:space="0" w:color="auto"/>
        <w:bottom w:val="none" w:sz="0" w:space="0" w:color="auto"/>
        <w:right w:val="none" w:sz="0" w:space="0" w:color="auto"/>
      </w:divBdr>
      <w:divsChild>
        <w:div w:id="141964445">
          <w:marLeft w:val="0"/>
          <w:marRight w:val="0"/>
          <w:marTop w:val="0"/>
          <w:marBottom w:val="0"/>
          <w:divBdr>
            <w:top w:val="none" w:sz="0" w:space="0" w:color="auto"/>
            <w:left w:val="none" w:sz="0" w:space="0" w:color="auto"/>
            <w:bottom w:val="none" w:sz="0" w:space="0" w:color="auto"/>
            <w:right w:val="none" w:sz="0" w:space="0" w:color="auto"/>
          </w:divBdr>
          <w:divsChild>
            <w:div w:id="141964463">
              <w:marLeft w:val="0"/>
              <w:marRight w:val="0"/>
              <w:marTop w:val="0"/>
              <w:marBottom w:val="0"/>
              <w:divBdr>
                <w:top w:val="none" w:sz="0" w:space="0" w:color="auto"/>
                <w:left w:val="none" w:sz="0" w:space="0" w:color="auto"/>
                <w:bottom w:val="none" w:sz="0" w:space="0" w:color="auto"/>
                <w:right w:val="none" w:sz="0" w:space="0" w:color="auto"/>
              </w:divBdr>
              <w:divsChild>
                <w:div w:id="141964496">
                  <w:marLeft w:val="0"/>
                  <w:marRight w:val="0"/>
                  <w:marTop w:val="0"/>
                  <w:marBottom w:val="0"/>
                  <w:divBdr>
                    <w:top w:val="none" w:sz="0" w:space="0" w:color="auto"/>
                    <w:left w:val="none" w:sz="0" w:space="0" w:color="auto"/>
                    <w:bottom w:val="none" w:sz="0" w:space="0" w:color="auto"/>
                    <w:right w:val="none" w:sz="0" w:space="0" w:color="auto"/>
                  </w:divBdr>
                  <w:divsChild>
                    <w:div w:id="141964434">
                      <w:marLeft w:val="0"/>
                      <w:marRight w:val="0"/>
                      <w:marTop w:val="0"/>
                      <w:marBottom w:val="0"/>
                      <w:divBdr>
                        <w:top w:val="none" w:sz="0" w:space="0" w:color="auto"/>
                        <w:left w:val="none" w:sz="0" w:space="0" w:color="auto"/>
                        <w:bottom w:val="none" w:sz="0" w:space="0" w:color="auto"/>
                        <w:right w:val="none" w:sz="0" w:space="0" w:color="auto"/>
                      </w:divBdr>
                      <w:divsChild>
                        <w:div w:id="141964477">
                          <w:marLeft w:val="0"/>
                          <w:marRight w:val="0"/>
                          <w:marTop w:val="0"/>
                          <w:marBottom w:val="0"/>
                          <w:divBdr>
                            <w:top w:val="none" w:sz="0" w:space="0" w:color="auto"/>
                            <w:left w:val="none" w:sz="0" w:space="0" w:color="auto"/>
                            <w:bottom w:val="none" w:sz="0" w:space="0" w:color="auto"/>
                            <w:right w:val="none" w:sz="0" w:space="0" w:color="auto"/>
                          </w:divBdr>
                          <w:divsChild>
                            <w:div w:id="1419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61">
      <w:marLeft w:val="0"/>
      <w:marRight w:val="0"/>
      <w:marTop w:val="0"/>
      <w:marBottom w:val="0"/>
      <w:divBdr>
        <w:top w:val="none" w:sz="0" w:space="0" w:color="auto"/>
        <w:left w:val="none" w:sz="0" w:space="0" w:color="auto"/>
        <w:bottom w:val="none" w:sz="0" w:space="0" w:color="auto"/>
        <w:right w:val="none" w:sz="0" w:space="0" w:color="auto"/>
      </w:divBdr>
      <w:divsChild>
        <w:div w:id="141964456">
          <w:marLeft w:val="0"/>
          <w:marRight w:val="0"/>
          <w:marTop w:val="0"/>
          <w:marBottom w:val="0"/>
          <w:divBdr>
            <w:top w:val="none" w:sz="0" w:space="0" w:color="auto"/>
            <w:left w:val="none" w:sz="0" w:space="0" w:color="auto"/>
            <w:bottom w:val="none" w:sz="0" w:space="0" w:color="auto"/>
            <w:right w:val="none" w:sz="0" w:space="0" w:color="auto"/>
          </w:divBdr>
          <w:divsChild>
            <w:div w:id="141964450">
              <w:marLeft w:val="0"/>
              <w:marRight w:val="0"/>
              <w:marTop w:val="0"/>
              <w:marBottom w:val="0"/>
              <w:divBdr>
                <w:top w:val="none" w:sz="0" w:space="0" w:color="auto"/>
                <w:left w:val="none" w:sz="0" w:space="0" w:color="auto"/>
                <w:bottom w:val="none" w:sz="0" w:space="0" w:color="auto"/>
                <w:right w:val="none" w:sz="0" w:space="0" w:color="auto"/>
              </w:divBdr>
              <w:divsChild>
                <w:div w:id="141964454">
                  <w:marLeft w:val="0"/>
                  <w:marRight w:val="0"/>
                  <w:marTop w:val="0"/>
                  <w:marBottom w:val="0"/>
                  <w:divBdr>
                    <w:top w:val="none" w:sz="0" w:space="0" w:color="auto"/>
                    <w:left w:val="none" w:sz="0" w:space="0" w:color="auto"/>
                    <w:bottom w:val="none" w:sz="0" w:space="0" w:color="auto"/>
                    <w:right w:val="none" w:sz="0" w:space="0" w:color="auto"/>
                  </w:divBdr>
                  <w:divsChild>
                    <w:div w:id="141964416">
                      <w:marLeft w:val="0"/>
                      <w:marRight w:val="0"/>
                      <w:marTop w:val="0"/>
                      <w:marBottom w:val="0"/>
                      <w:divBdr>
                        <w:top w:val="none" w:sz="0" w:space="0" w:color="auto"/>
                        <w:left w:val="none" w:sz="0" w:space="0" w:color="auto"/>
                        <w:bottom w:val="none" w:sz="0" w:space="0" w:color="auto"/>
                        <w:right w:val="none" w:sz="0" w:space="0" w:color="auto"/>
                      </w:divBdr>
                      <w:divsChild>
                        <w:div w:id="141964426">
                          <w:marLeft w:val="0"/>
                          <w:marRight w:val="0"/>
                          <w:marTop w:val="0"/>
                          <w:marBottom w:val="0"/>
                          <w:divBdr>
                            <w:top w:val="none" w:sz="0" w:space="0" w:color="auto"/>
                            <w:left w:val="none" w:sz="0" w:space="0" w:color="auto"/>
                            <w:bottom w:val="none" w:sz="0" w:space="0" w:color="auto"/>
                            <w:right w:val="none" w:sz="0" w:space="0" w:color="auto"/>
                          </w:divBdr>
                          <w:divsChild>
                            <w:div w:id="1419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62">
      <w:marLeft w:val="0"/>
      <w:marRight w:val="0"/>
      <w:marTop w:val="0"/>
      <w:marBottom w:val="0"/>
      <w:divBdr>
        <w:top w:val="none" w:sz="0" w:space="0" w:color="auto"/>
        <w:left w:val="none" w:sz="0" w:space="0" w:color="auto"/>
        <w:bottom w:val="none" w:sz="0" w:space="0" w:color="auto"/>
        <w:right w:val="none" w:sz="0" w:space="0" w:color="auto"/>
      </w:divBdr>
      <w:divsChild>
        <w:div w:id="141964500">
          <w:marLeft w:val="0"/>
          <w:marRight w:val="0"/>
          <w:marTop w:val="0"/>
          <w:marBottom w:val="0"/>
          <w:divBdr>
            <w:top w:val="none" w:sz="0" w:space="0" w:color="auto"/>
            <w:left w:val="none" w:sz="0" w:space="0" w:color="auto"/>
            <w:bottom w:val="none" w:sz="0" w:space="0" w:color="auto"/>
            <w:right w:val="none" w:sz="0" w:space="0" w:color="auto"/>
          </w:divBdr>
          <w:divsChild>
            <w:div w:id="141964467">
              <w:marLeft w:val="0"/>
              <w:marRight w:val="0"/>
              <w:marTop w:val="0"/>
              <w:marBottom w:val="0"/>
              <w:divBdr>
                <w:top w:val="none" w:sz="0" w:space="0" w:color="auto"/>
                <w:left w:val="none" w:sz="0" w:space="0" w:color="auto"/>
                <w:bottom w:val="none" w:sz="0" w:space="0" w:color="auto"/>
                <w:right w:val="none" w:sz="0" w:space="0" w:color="auto"/>
              </w:divBdr>
              <w:divsChild>
                <w:div w:id="141964429">
                  <w:marLeft w:val="0"/>
                  <w:marRight w:val="0"/>
                  <w:marTop w:val="0"/>
                  <w:marBottom w:val="0"/>
                  <w:divBdr>
                    <w:top w:val="none" w:sz="0" w:space="0" w:color="auto"/>
                    <w:left w:val="none" w:sz="0" w:space="0" w:color="auto"/>
                    <w:bottom w:val="none" w:sz="0" w:space="0" w:color="auto"/>
                    <w:right w:val="none" w:sz="0" w:space="0" w:color="auto"/>
                  </w:divBdr>
                  <w:divsChild>
                    <w:div w:id="141964469">
                      <w:marLeft w:val="0"/>
                      <w:marRight w:val="0"/>
                      <w:marTop w:val="0"/>
                      <w:marBottom w:val="0"/>
                      <w:divBdr>
                        <w:top w:val="none" w:sz="0" w:space="0" w:color="auto"/>
                        <w:left w:val="none" w:sz="0" w:space="0" w:color="auto"/>
                        <w:bottom w:val="none" w:sz="0" w:space="0" w:color="auto"/>
                        <w:right w:val="none" w:sz="0" w:space="0" w:color="auto"/>
                      </w:divBdr>
                      <w:divsChild>
                        <w:div w:id="141964447">
                          <w:marLeft w:val="0"/>
                          <w:marRight w:val="0"/>
                          <w:marTop w:val="0"/>
                          <w:marBottom w:val="0"/>
                          <w:divBdr>
                            <w:top w:val="none" w:sz="0" w:space="0" w:color="auto"/>
                            <w:left w:val="none" w:sz="0" w:space="0" w:color="auto"/>
                            <w:bottom w:val="none" w:sz="0" w:space="0" w:color="auto"/>
                            <w:right w:val="none" w:sz="0" w:space="0" w:color="auto"/>
                          </w:divBdr>
                          <w:divsChild>
                            <w:div w:id="1419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65">
      <w:marLeft w:val="0"/>
      <w:marRight w:val="0"/>
      <w:marTop w:val="0"/>
      <w:marBottom w:val="0"/>
      <w:divBdr>
        <w:top w:val="none" w:sz="0" w:space="0" w:color="auto"/>
        <w:left w:val="none" w:sz="0" w:space="0" w:color="auto"/>
        <w:bottom w:val="none" w:sz="0" w:space="0" w:color="auto"/>
        <w:right w:val="none" w:sz="0" w:space="0" w:color="auto"/>
      </w:divBdr>
      <w:divsChild>
        <w:div w:id="141964423">
          <w:marLeft w:val="0"/>
          <w:marRight w:val="0"/>
          <w:marTop w:val="0"/>
          <w:marBottom w:val="0"/>
          <w:divBdr>
            <w:top w:val="none" w:sz="0" w:space="0" w:color="auto"/>
            <w:left w:val="none" w:sz="0" w:space="0" w:color="auto"/>
            <w:bottom w:val="none" w:sz="0" w:space="0" w:color="auto"/>
            <w:right w:val="none" w:sz="0" w:space="0" w:color="auto"/>
          </w:divBdr>
          <w:divsChild>
            <w:div w:id="141964440">
              <w:marLeft w:val="0"/>
              <w:marRight w:val="0"/>
              <w:marTop w:val="0"/>
              <w:marBottom w:val="0"/>
              <w:divBdr>
                <w:top w:val="none" w:sz="0" w:space="0" w:color="auto"/>
                <w:left w:val="none" w:sz="0" w:space="0" w:color="auto"/>
                <w:bottom w:val="none" w:sz="0" w:space="0" w:color="auto"/>
                <w:right w:val="none" w:sz="0" w:space="0" w:color="auto"/>
              </w:divBdr>
              <w:divsChild>
                <w:div w:id="141964495">
                  <w:marLeft w:val="0"/>
                  <w:marRight w:val="0"/>
                  <w:marTop w:val="0"/>
                  <w:marBottom w:val="0"/>
                  <w:divBdr>
                    <w:top w:val="none" w:sz="0" w:space="0" w:color="auto"/>
                    <w:left w:val="none" w:sz="0" w:space="0" w:color="auto"/>
                    <w:bottom w:val="none" w:sz="0" w:space="0" w:color="auto"/>
                    <w:right w:val="none" w:sz="0" w:space="0" w:color="auto"/>
                  </w:divBdr>
                  <w:divsChild>
                    <w:div w:id="141964485">
                      <w:marLeft w:val="0"/>
                      <w:marRight w:val="0"/>
                      <w:marTop w:val="0"/>
                      <w:marBottom w:val="0"/>
                      <w:divBdr>
                        <w:top w:val="none" w:sz="0" w:space="0" w:color="auto"/>
                        <w:left w:val="none" w:sz="0" w:space="0" w:color="auto"/>
                        <w:bottom w:val="none" w:sz="0" w:space="0" w:color="auto"/>
                        <w:right w:val="none" w:sz="0" w:space="0" w:color="auto"/>
                      </w:divBdr>
                      <w:divsChild>
                        <w:div w:id="141964442">
                          <w:marLeft w:val="0"/>
                          <w:marRight w:val="0"/>
                          <w:marTop w:val="0"/>
                          <w:marBottom w:val="0"/>
                          <w:divBdr>
                            <w:top w:val="none" w:sz="0" w:space="0" w:color="auto"/>
                            <w:left w:val="none" w:sz="0" w:space="0" w:color="auto"/>
                            <w:bottom w:val="none" w:sz="0" w:space="0" w:color="auto"/>
                            <w:right w:val="none" w:sz="0" w:space="0" w:color="auto"/>
                          </w:divBdr>
                          <w:divsChild>
                            <w:div w:id="1419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71">
      <w:marLeft w:val="0"/>
      <w:marRight w:val="0"/>
      <w:marTop w:val="0"/>
      <w:marBottom w:val="0"/>
      <w:divBdr>
        <w:top w:val="none" w:sz="0" w:space="0" w:color="auto"/>
        <w:left w:val="none" w:sz="0" w:space="0" w:color="auto"/>
        <w:bottom w:val="none" w:sz="0" w:space="0" w:color="auto"/>
        <w:right w:val="none" w:sz="0" w:space="0" w:color="auto"/>
      </w:divBdr>
      <w:divsChild>
        <w:div w:id="141964431">
          <w:marLeft w:val="0"/>
          <w:marRight w:val="0"/>
          <w:marTop w:val="0"/>
          <w:marBottom w:val="0"/>
          <w:divBdr>
            <w:top w:val="none" w:sz="0" w:space="0" w:color="auto"/>
            <w:left w:val="none" w:sz="0" w:space="0" w:color="auto"/>
            <w:bottom w:val="none" w:sz="0" w:space="0" w:color="auto"/>
            <w:right w:val="none" w:sz="0" w:space="0" w:color="auto"/>
          </w:divBdr>
          <w:divsChild>
            <w:div w:id="141964484">
              <w:marLeft w:val="0"/>
              <w:marRight w:val="0"/>
              <w:marTop w:val="0"/>
              <w:marBottom w:val="0"/>
              <w:divBdr>
                <w:top w:val="none" w:sz="0" w:space="0" w:color="auto"/>
                <w:left w:val="none" w:sz="0" w:space="0" w:color="auto"/>
                <w:bottom w:val="none" w:sz="0" w:space="0" w:color="auto"/>
                <w:right w:val="none" w:sz="0" w:space="0" w:color="auto"/>
              </w:divBdr>
              <w:divsChild>
                <w:div w:id="141964418">
                  <w:marLeft w:val="0"/>
                  <w:marRight w:val="0"/>
                  <w:marTop w:val="0"/>
                  <w:marBottom w:val="0"/>
                  <w:divBdr>
                    <w:top w:val="none" w:sz="0" w:space="0" w:color="auto"/>
                    <w:left w:val="none" w:sz="0" w:space="0" w:color="auto"/>
                    <w:bottom w:val="none" w:sz="0" w:space="0" w:color="auto"/>
                    <w:right w:val="none" w:sz="0" w:space="0" w:color="auto"/>
                  </w:divBdr>
                  <w:divsChild>
                    <w:div w:id="141964468">
                      <w:marLeft w:val="0"/>
                      <w:marRight w:val="0"/>
                      <w:marTop w:val="0"/>
                      <w:marBottom w:val="0"/>
                      <w:divBdr>
                        <w:top w:val="none" w:sz="0" w:space="0" w:color="auto"/>
                        <w:left w:val="none" w:sz="0" w:space="0" w:color="auto"/>
                        <w:bottom w:val="none" w:sz="0" w:space="0" w:color="auto"/>
                        <w:right w:val="none" w:sz="0" w:space="0" w:color="auto"/>
                      </w:divBdr>
                      <w:divsChild>
                        <w:div w:id="141964435">
                          <w:marLeft w:val="0"/>
                          <w:marRight w:val="0"/>
                          <w:marTop w:val="0"/>
                          <w:marBottom w:val="0"/>
                          <w:divBdr>
                            <w:top w:val="none" w:sz="0" w:space="0" w:color="auto"/>
                            <w:left w:val="none" w:sz="0" w:space="0" w:color="auto"/>
                            <w:bottom w:val="none" w:sz="0" w:space="0" w:color="auto"/>
                            <w:right w:val="none" w:sz="0" w:space="0" w:color="auto"/>
                          </w:divBdr>
                          <w:divsChild>
                            <w:div w:id="1419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78">
      <w:marLeft w:val="0"/>
      <w:marRight w:val="0"/>
      <w:marTop w:val="0"/>
      <w:marBottom w:val="0"/>
      <w:divBdr>
        <w:top w:val="none" w:sz="0" w:space="0" w:color="auto"/>
        <w:left w:val="none" w:sz="0" w:space="0" w:color="auto"/>
        <w:bottom w:val="none" w:sz="0" w:space="0" w:color="auto"/>
        <w:right w:val="none" w:sz="0" w:space="0" w:color="auto"/>
      </w:divBdr>
      <w:divsChild>
        <w:div w:id="141964475">
          <w:marLeft w:val="0"/>
          <w:marRight w:val="0"/>
          <w:marTop w:val="0"/>
          <w:marBottom w:val="0"/>
          <w:divBdr>
            <w:top w:val="none" w:sz="0" w:space="0" w:color="auto"/>
            <w:left w:val="none" w:sz="0" w:space="0" w:color="auto"/>
            <w:bottom w:val="none" w:sz="0" w:space="0" w:color="auto"/>
            <w:right w:val="none" w:sz="0" w:space="0" w:color="auto"/>
          </w:divBdr>
          <w:divsChild>
            <w:div w:id="141964438">
              <w:marLeft w:val="0"/>
              <w:marRight w:val="0"/>
              <w:marTop w:val="0"/>
              <w:marBottom w:val="0"/>
              <w:divBdr>
                <w:top w:val="none" w:sz="0" w:space="0" w:color="auto"/>
                <w:left w:val="none" w:sz="0" w:space="0" w:color="auto"/>
                <w:bottom w:val="none" w:sz="0" w:space="0" w:color="auto"/>
                <w:right w:val="none" w:sz="0" w:space="0" w:color="auto"/>
              </w:divBdr>
              <w:divsChild>
                <w:div w:id="141964497">
                  <w:marLeft w:val="0"/>
                  <w:marRight w:val="0"/>
                  <w:marTop w:val="0"/>
                  <w:marBottom w:val="0"/>
                  <w:divBdr>
                    <w:top w:val="none" w:sz="0" w:space="0" w:color="auto"/>
                    <w:left w:val="none" w:sz="0" w:space="0" w:color="auto"/>
                    <w:bottom w:val="none" w:sz="0" w:space="0" w:color="auto"/>
                    <w:right w:val="none" w:sz="0" w:space="0" w:color="auto"/>
                  </w:divBdr>
                  <w:divsChild>
                    <w:div w:id="141964446">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1419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82">
      <w:marLeft w:val="0"/>
      <w:marRight w:val="0"/>
      <w:marTop w:val="0"/>
      <w:marBottom w:val="0"/>
      <w:divBdr>
        <w:top w:val="none" w:sz="0" w:space="0" w:color="auto"/>
        <w:left w:val="none" w:sz="0" w:space="0" w:color="auto"/>
        <w:bottom w:val="none" w:sz="0" w:space="0" w:color="auto"/>
        <w:right w:val="none" w:sz="0" w:space="0" w:color="auto"/>
      </w:divBdr>
      <w:divsChild>
        <w:div w:id="141964466">
          <w:marLeft w:val="0"/>
          <w:marRight w:val="0"/>
          <w:marTop w:val="0"/>
          <w:marBottom w:val="0"/>
          <w:divBdr>
            <w:top w:val="none" w:sz="0" w:space="0" w:color="auto"/>
            <w:left w:val="none" w:sz="0" w:space="0" w:color="auto"/>
            <w:bottom w:val="none" w:sz="0" w:space="0" w:color="auto"/>
            <w:right w:val="none" w:sz="0" w:space="0" w:color="auto"/>
          </w:divBdr>
          <w:divsChild>
            <w:div w:id="141964424">
              <w:marLeft w:val="0"/>
              <w:marRight w:val="0"/>
              <w:marTop w:val="0"/>
              <w:marBottom w:val="0"/>
              <w:divBdr>
                <w:top w:val="none" w:sz="0" w:space="0" w:color="auto"/>
                <w:left w:val="none" w:sz="0" w:space="0" w:color="auto"/>
                <w:bottom w:val="none" w:sz="0" w:space="0" w:color="auto"/>
                <w:right w:val="none" w:sz="0" w:space="0" w:color="auto"/>
              </w:divBdr>
              <w:divsChild>
                <w:div w:id="141964419">
                  <w:marLeft w:val="0"/>
                  <w:marRight w:val="0"/>
                  <w:marTop w:val="0"/>
                  <w:marBottom w:val="0"/>
                  <w:divBdr>
                    <w:top w:val="none" w:sz="0" w:space="0" w:color="auto"/>
                    <w:left w:val="none" w:sz="0" w:space="0" w:color="auto"/>
                    <w:bottom w:val="none" w:sz="0" w:space="0" w:color="auto"/>
                    <w:right w:val="none" w:sz="0" w:space="0" w:color="auto"/>
                  </w:divBdr>
                  <w:divsChild>
                    <w:div w:id="141964420">
                      <w:marLeft w:val="0"/>
                      <w:marRight w:val="0"/>
                      <w:marTop w:val="0"/>
                      <w:marBottom w:val="0"/>
                      <w:divBdr>
                        <w:top w:val="none" w:sz="0" w:space="0" w:color="auto"/>
                        <w:left w:val="none" w:sz="0" w:space="0" w:color="auto"/>
                        <w:bottom w:val="none" w:sz="0" w:space="0" w:color="auto"/>
                        <w:right w:val="none" w:sz="0" w:space="0" w:color="auto"/>
                      </w:divBdr>
                      <w:divsChild>
                        <w:div w:id="141964489">
                          <w:marLeft w:val="0"/>
                          <w:marRight w:val="0"/>
                          <w:marTop w:val="0"/>
                          <w:marBottom w:val="0"/>
                          <w:divBdr>
                            <w:top w:val="none" w:sz="0" w:space="0" w:color="auto"/>
                            <w:left w:val="none" w:sz="0" w:space="0" w:color="auto"/>
                            <w:bottom w:val="none" w:sz="0" w:space="0" w:color="auto"/>
                            <w:right w:val="none" w:sz="0" w:space="0" w:color="auto"/>
                          </w:divBdr>
                          <w:divsChild>
                            <w:div w:id="141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83">
      <w:marLeft w:val="0"/>
      <w:marRight w:val="0"/>
      <w:marTop w:val="0"/>
      <w:marBottom w:val="0"/>
      <w:divBdr>
        <w:top w:val="none" w:sz="0" w:space="0" w:color="auto"/>
        <w:left w:val="none" w:sz="0" w:space="0" w:color="auto"/>
        <w:bottom w:val="none" w:sz="0" w:space="0" w:color="auto"/>
        <w:right w:val="none" w:sz="0" w:space="0" w:color="auto"/>
      </w:divBdr>
      <w:divsChild>
        <w:div w:id="141964432">
          <w:marLeft w:val="0"/>
          <w:marRight w:val="0"/>
          <w:marTop w:val="0"/>
          <w:marBottom w:val="0"/>
          <w:divBdr>
            <w:top w:val="none" w:sz="0" w:space="0" w:color="auto"/>
            <w:left w:val="none" w:sz="0" w:space="0" w:color="auto"/>
            <w:bottom w:val="none" w:sz="0" w:space="0" w:color="auto"/>
            <w:right w:val="none" w:sz="0" w:space="0" w:color="auto"/>
          </w:divBdr>
          <w:divsChild>
            <w:div w:id="141964453">
              <w:marLeft w:val="0"/>
              <w:marRight w:val="0"/>
              <w:marTop w:val="0"/>
              <w:marBottom w:val="0"/>
              <w:divBdr>
                <w:top w:val="none" w:sz="0" w:space="0" w:color="auto"/>
                <w:left w:val="none" w:sz="0" w:space="0" w:color="auto"/>
                <w:bottom w:val="none" w:sz="0" w:space="0" w:color="auto"/>
                <w:right w:val="none" w:sz="0" w:space="0" w:color="auto"/>
              </w:divBdr>
              <w:divsChild>
                <w:div w:id="141964480">
                  <w:marLeft w:val="0"/>
                  <w:marRight w:val="0"/>
                  <w:marTop w:val="0"/>
                  <w:marBottom w:val="0"/>
                  <w:divBdr>
                    <w:top w:val="none" w:sz="0" w:space="0" w:color="auto"/>
                    <w:left w:val="none" w:sz="0" w:space="0" w:color="auto"/>
                    <w:bottom w:val="none" w:sz="0" w:space="0" w:color="auto"/>
                    <w:right w:val="none" w:sz="0" w:space="0" w:color="auto"/>
                  </w:divBdr>
                  <w:divsChild>
                    <w:div w:id="141964473">
                      <w:marLeft w:val="0"/>
                      <w:marRight w:val="0"/>
                      <w:marTop w:val="0"/>
                      <w:marBottom w:val="0"/>
                      <w:divBdr>
                        <w:top w:val="none" w:sz="0" w:space="0" w:color="auto"/>
                        <w:left w:val="none" w:sz="0" w:space="0" w:color="auto"/>
                        <w:bottom w:val="none" w:sz="0" w:space="0" w:color="auto"/>
                        <w:right w:val="none" w:sz="0" w:space="0" w:color="auto"/>
                      </w:divBdr>
                      <w:divsChild>
                        <w:div w:id="141964492">
                          <w:marLeft w:val="0"/>
                          <w:marRight w:val="0"/>
                          <w:marTop w:val="0"/>
                          <w:marBottom w:val="0"/>
                          <w:divBdr>
                            <w:top w:val="none" w:sz="0" w:space="0" w:color="auto"/>
                            <w:left w:val="none" w:sz="0" w:space="0" w:color="auto"/>
                            <w:bottom w:val="none" w:sz="0" w:space="0" w:color="auto"/>
                            <w:right w:val="none" w:sz="0" w:space="0" w:color="auto"/>
                          </w:divBdr>
                          <w:divsChild>
                            <w:div w:id="1419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493">
      <w:marLeft w:val="0"/>
      <w:marRight w:val="0"/>
      <w:marTop w:val="0"/>
      <w:marBottom w:val="0"/>
      <w:divBdr>
        <w:top w:val="none" w:sz="0" w:space="0" w:color="auto"/>
        <w:left w:val="none" w:sz="0" w:space="0" w:color="auto"/>
        <w:bottom w:val="none" w:sz="0" w:space="0" w:color="auto"/>
        <w:right w:val="none" w:sz="0" w:space="0" w:color="auto"/>
      </w:divBdr>
      <w:divsChild>
        <w:div w:id="141964427">
          <w:marLeft w:val="0"/>
          <w:marRight w:val="0"/>
          <w:marTop w:val="0"/>
          <w:marBottom w:val="0"/>
          <w:divBdr>
            <w:top w:val="none" w:sz="0" w:space="0" w:color="auto"/>
            <w:left w:val="none" w:sz="0" w:space="0" w:color="auto"/>
            <w:bottom w:val="none" w:sz="0" w:space="0" w:color="auto"/>
            <w:right w:val="none" w:sz="0" w:space="0" w:color="auto"/>
          </w:divBdr>
          <w:divsChild>
            <w:div w:id="141964412">
              <w:marLeft w:val="0"/>
              <w:marRight w:val="0"/>
              <w:marTop w:val="0"/>
              <w:marBottom w:val="0"/>
              <w:divBdr>
                <w:top w:val="none" w:sz="0" w:space="0" w:color="auto"/>
                <w:left w:val="none" w:sz="0" w:space="0" w:color="auto"/>
                <w:bottom w:val="none" w:sz="0" w:space="0" w:color="auto"/>
                <w:right w:val="none" w:sz="0" w:space="0" w:color="auto"/>
              </w:divBdr>
              <w:divsChild>
                <w:div w:id="141964439">
                  <w:marLeft w:val="0"/>
                  <w:marRight w:val="0"/>
                  <w:marTop w:val="0"/>
                  <w:marBottom w:val="0"/>
                  <w:divBdr>
                    <w:top w:val="none" w:sz="0" w:space="0" w:color="auto"/>
                    <w:left w:val="none" w:sz="0" w:space="0" w:color="auto"/>
                    <w:bottom w:val="none" w:sz="0" w:space="0" w:color="auto"/>
                    <w:right w:val="none" w:sz="0" w:space="0" w:color="auto"/>
                  </w:divBdr>
                  <w:divsChild>
                    <w:div w:id="141964443">
                      <w:marLeft w:val="0"/>
                      <w:marRight w:val="0"/>
                      <w:marTop w:val="0"/>
                      <w:marBottom w:val="0"/>
                      <w:divBdr>
                        <w:top w:val="none" w:sz="0" w:space="0" w:color="auto"/>
                        <w:left w:val="none" w:sz="0" w:space="0" w:color="auto"/>
                        <w:bottom w:val="none" w:sz="0" w:space="0" w:color="auto"/>
                        <w:right w:val="none" w:sz="0" w:space="0" w:color="auto"/>
                      </w:divBdr>
                      <w:divsChild>
                        <w:div w:id="141964491">
                          <w:marLeft w:val="0"/>
                          <w:marRight w:val="0"/>
                          <w:marTop w:val="0"/>
                          <w:marBottom w:val="0"/>
                          <w:divBdr>
                            <w:top w:val="none" w:sz="0" w:space="0" w:color="auto"/>
                            <w:left w:val="none" w:sz="0" w:space="0" w:color="auto"/>
                            <w:bottom w:val="none" w:sz="0" w:space="0" w:color="auto"/>
                            <w:right w:val="none" w:sz="0" w:space="0" w:color="auto"/>
                          </w:divBdr>
                          <w:divsChild>
                            <w:div w:id="1419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22</Pages>
  <Words>6509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4</cp:revision>
  <cp:lastPrinted>2013-08-01T10:36:00Z</cp:lastPrinted>
  <dcterms:created xsi:type="dcterms:W3CDTF">2013-09-30T09:17:00Z</dcterms:created>
  <dcterms:modified xsi:type="dcterms:W3CDTF">2013-09-30T09:46:00Z</dcterms:modified>
  <cp:category>ECHR Template</cp:category>
</cp:coreProperties>
</file>