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lang w:eastAsia="en-US" w:bidi="en-US"/>
        </w:rPr>
        <w:id w:val="-1024247353"/>
        <w:docPartObj>
          <w:docPartGallery w:val="Cover Pages"/>
          <w:docPartUnique/>
        </w:docPartObj>
      </w:sdtPr>
      <w:sdtEndPr>
        <w:rPr>
          <w:rFonts w:ascii="Corbel" w:eastAsia="Calibri" w:hAnsi="Corbel" w:cs="Calibri"/>
          <w:b/>
          <w:bCs/>
          <w:color w:val="1498BF"/>
          <w:sz w:val="32"/>
          <w:szCs w:val="32"/>
        </w:rPr>
      </w:sdtEndPr>
      <w:sdtContent>
        <w:tbl>
          <w:tblPr>
            <w:tblpPr w:leftFromText="187" w:rightFromText="187" w:vertAnchor="page" w:horzAnchor="margin" w:tblpX="257" w:tblpY="3946"/>
            <w:tblW w:w="4644" w:type="pct"/>
            <w:tblBorders>
              <w:left w:val="single" w:sz="18" w:space="0" w:color="4F81BD" w:themeColor="accent1"/>
            </w:tblBorders>
            <w:tblLook w:val="04A0" w:firstRow="1" w:lastRow="0" w:firstColumn="1" w:lastColumn="0" w:noHBand="0" w:noVBand="1"/>
          </w:tblPr>
          <w:tblGrid>
            <w:gridCol w:w="9601"/>
          </w:tblGrid>
          <w:tr w:rsidR="0097569F" w:rsidTr="00DE28B1">
            <w:trPr>
              <w:trHeight w:val="260"/>
            </w:trPr>
            <w:tc>
              <w:tcPr>
                <w:tcW w:w="9836" w:type="dxa"/>
                <w:tcMar>
                  <w:top w:w="216" w:type="dxa"/>
                  <w:left w:w="115" w:type="dxa"/>
                  <w:bottom w:w="216" w:type="dxa"/>
                  <w:right w:w="115" w:type="dxa"/>
                </w:tcMar>
              </w:tcPr>
              <w:p w:rsidR="0097569F" w:rsidRDefault="0097569F" w:rsidP="00DE28B1">
                <w:pPr>
                  <w:pStyle w:val="Bezodstpw"/>
                  <w:rPr>
                    <w:rFonts w:asciiTheme="majorHAnsi" w:eastAsiaTheme="majorEastAsia" w:hAnsiTheme="majorHAnsi" w:cstheme="majorBidi"/>
                  </w:rPr>
                </w:pPr>
              </w:p>
            </w:tc>
          </w:tr>
          <w:tr w:rsidR="0097569F" w:rsidTr="00DE28B1">
            <w:trPr>
              <w:trHeight w:val="2032"/>
            </w:trPr>
            <w:tc>
              <w:tcPr>
                <w:tcW w:w="9836" w:type="dxa"/>
              </w:tcPr>
              <w:sdt>
                <w:sdtPr>
                  <w:rPr>
                    <w:rFonts w:eastAsia="Calibri" w:cs="Calibri"/>
                    <w:b/>
                    <w:bCs/>
                    <w:color w:val="1498BF"/>
                    <w:sz w:val="68"/>
                    <w:szCs w:val="68"/>
                    <w:lang w:eastAsia="en-US"/>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rsidR="0097569F" w:rsidRPr="0097569F" w:rsidRDefault="000565A6" w:rsidP="000565A6">
                    <w:pPr>
                      <w:pStyle w:val="Bezodstpw"/>
                      <w:rPr>
                        <w:rFonts w:eastAsiaTheme="majorEastAsia" w:cstheme="majorBidi"/>
                        <w:color w:val="4F81BD" w:themeColor="accent1"/>
                        <w:sz w:val="68"/>
                        <w:szCs w:val="68"/>
                      </w:rPr>
                    </w:pPr>
                    <w:r>
                      <w:rPr>
                        <w:rFonts w:eastAsia="Calibri" w:cs="Calibri"/>
                        <w:b/>
                        <w:bCs/>
                        <w:color w:val="1498BF"/>
                        <w:sz w:val="68"/>
                        <w:szCs w:val="68"/>
                        <w:lang w:eastAsia="en-US"/>
                      </w:rPr>
                      <w:t xml:space="preserve">HELP Cross-border launch            </w:t>
                    </w:r>
                    <w:r w:rsidRPr="000565A6">
                      <w:rPr>
                        <w:rFonts w:eastAsia="Calibri" w:cs="Calibri"/>
                        <w:b/>
                        <w:bCs/>
                        <w:color w:val="1498BF"/>
                        <w:sz w:val="68"/>
                        <w:szCs w:val="68"/>
                        <w:lang w:eastAsia="en-US"/>
                      </w:rPr>
                      <w:t xml:space="preserve">of the course on </w:t>
                    </w:r>
                    <w:r>
                      <w:rPr>
                        <w:rFonts w:eastAsia="Calibri" w:cs="Calibri"/>
                        <w:b/>
                        <w:bCs/>
                        <w:color w:val="1498BF"/>
                        <w:sz w:val="68"/>
                        <w:szCs w:val="68"/>
                        <w:lang w:eastAsia="en-US"/>
                      </w:rPr>
                      <w:t xml:space="preserve">                       </w:t>
                    </w:r>
                    <w:proofErr w:type="spellStart"/>
                    <w:r w:rsidRPr="000565A6">
                      <w:rPr>
                        <w:rFonts w:eastAsia="Calibri" w:cs="Calibri"/>
                        <w:b/>
                        <w:bCs/>
                        <w:color w:val="1498BF"/>
                        <w:sz w:val="68"/>
                        <w:szCs w:val="68"/>
                        <w:lang w:eastAsia="en-US"/>
                      </w:rPr>
                      <w:t>Labour</w:t>
                    </w:r>
                    <w:proofErr w:type="spellEnd"/>
                    <w:r w:rsidRPr="000565A6">
                      <w:rPr>
                        <w:rFonts w:eastAsia="Calibri" w:cs="Calibri"/>
                        <w:b/>
                        <w:bCs/>
                        <w:color w:val="1498BF"/>
                        <w:sz w:val="68"/>
                        <w:szCs w:val="68"/>
                        <w:lang w:eastAsia="en-US"/>
                      </w:rPr>
                      <w:t xml:space="preserve"> Rights as Human Rights</w:t>
                    </w:r>
                  </w:p>
                </w:sdtContent>
              </w:sdt>
            </w:tc>
          </w:tr>
          <w:tr w:rsidR="0097569F" w:rsidTr="00DE28B1">
            <w:trPr>
              <w:trHeight w:val="719"/>
            </w:trPr>
            <w:sdt>
              <w:sdtPr>
                <w:rPr>
                  <w:rFonts w:eastAsia="Calibri" w:cs="Calibri"/>
                  <w:b/>
                  <w:bCs/>
                  <w:color w:val="1498BF"/>
                  <w:sz w:val="32"/>
                  <w:szCs w:val="32"/>
                  <w:lang w:eastAsia="en-US"/>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9836" w:type="dxa"/>
                    <w:tcMar>
                      <w:top w:w="216" w:type="dxa"/>
                      <w:left w:w="115" w:type="dxa"/>
                      <w:bottom w:w="216" w:type="dxa"/>
                      <w:right w:w="115" w:type="dxa"/>
                    </w:tcMar>
                  </w:tcPr>
                  <w:p w:rsidR="0097569F" w:rsidRPr="0097569F" w:rsidRDefault="003048DF" w:rsidP="00DE28B1">
                    <w:pPr>
                      <w:pStyle w:val="Bezodstpw"/>
                      <w:rPr>
                        <w:rFonts w:eastAsiaTheme="majorEastAsia" w:cstheme="majorBidi"/>
                      </w:rPr>
                    </w:pPr>
                    <w:r>
                      <w:rPr>
                        <w:rFonts w:eastAsia="Calibri" w:cs="Calibri"/>
                        <w:b/>
                        <w:bCs/>
                        <w:color w:val="1498BF"/>
                        <w:sz w:val="32"/>
                        <w:szCs w:val="32"/>
                        <w:lang w:val="fr-FR" w:eastAsia="en-US"/>
                      </w:rPr>
                      <w:t>Concept paper /Agenda / List of participants</w:t>
                    </w:r>
                  </w:p>
                </w:tc>
              </w:sdtContent>
            </w:sdt>
          </w:tr>
        </w:tbl>
        <w:p w:rsidR="0097569F" w:rsidRDefault="0097569F"/>
        <w:p w:rsidR="0097569F" w:rsidRDefault="00DD752D">
          <w:r>
            <w:t xml:space="preserve">     </w:t>
          </w:r>
        </w:p>
        <w:tbl>
          <w:tblPr>
            <w:tblStyle w:val="Tabela-Siatka"/>
            <w:tblpPr w:leftFromText="180" w:rightFromText="180" w:vertAnchor="text" w:horzAnchor="margin" w:tblpXSpec="right" w:tblpY="115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0"/>
          </w:tblGrid>
          <w:tr w:rsidR="0097569F" w:rsidTr="0097569F">
            <w:tc>
              <w:tcPr>
                <w:tcW w:w="10576" w:type="dxa"/>
              </w:tcPr>
              <w:p w:rsidR="0097569F" w:rsidRPr="0097569F" w:rsidRDefault="000565A6" w:rsidP="000565A6">
                <w:pPr>
                  <w:jc w:val="right"/>
                  <w:rPr>
                    <w:rFonts w:asciiTheme="minorHAnsi" w:eastAsia="Calibri" w:hAnsiTheme="minorHAnsi" w:cs="Calibri"/>
                    <w:b/>
                    <w:bCs/>
                    <w:color w:val="1498BF"/>
                    <w:sz w:val="32"/>
                    <w:szCs w:val="32"/>
                    <w:lang w:bidi="ar-SA"/>
                  </w:rPr>
                </w:pPr>
                <w:r>
                  <w:rPr>
                    <w:rFonts w:asciiTheme="minorHAnsi" w:eastAsia="Calibri" w:hAnsiTheme="minorHAnsi" w:cs="Calibri"/>
                    <w:b/>
                    <w:bCs/>
                    <w:color w:val="1498BF"/>
                    <w:sz w:val="32"/>
                    <w:szCs w:val="32"/>
                    <w:lang w:bidi="ar-SA"/>
                  </w:rPr>
                  <w:t>Warsaw, 6-7 May</w:t>
                </w:r>
                <w:r w:rsidR="0097569F" w:rsidRPr="0097569F">
                  <w:rPr>
                    <w:rFonts w:asciiTheme="minorHAnsi" w:eastAsia="Calibri" w:hAnsiTheme="minorHAnsi" w:cs="Calibri"/>
                    <w:b/>
                    <w:bCs/>
                    <w:color w:val="1498BF"/>
                    <w:sz w:val="32"/>
                    <w:szCs w:val="32"/>
                    <w:lang w:bidi="ar-SA"/>
                  </w:rPr>
                  <w:t xml:space="preserve"> 2019 </w:t>
                </w:r>
              </w:p>
            </w:tc>
          </w:tr>
        </w:tbl>
        <w:p w:rsidR="00DE28B1" w:rsidRDefault="00DE28B1" w:rsidP="008626E8">
          <w:pPr>
            <w:rPr>
              <w:rFonts w:eastAsia="Calibri" w:cs="Calibri"/>
              <w:b/>
              <w:bCs/>
              <w:color w:val="1498BF"/>
              <w:sz w:val="32"/>
              <w:szCs w:val="32"/>
              <w:lang w:bidi="ar-SA"/>
            </w:rPr>
          </w:pPr>
        </w:p>
        <w:p w:rsidR="008626E8" w:rsidRPr="007B5F98" w:rsidRDefault="002E4015" w:rsidP="007B5F98">
          <w:pPr>
            <w:rPr>
              <w:rFonts w:eastAsia="Calibri" w:cs="Calibri"/>
              <w:b/>
              <w:bCs/>
              <w:color w:val="1498BF"/>
              <w:sz w:val="32"/>
              <w:szCs w:val="32"/>
              <w:lang w:bidi="ar-SA"/>
            </w:rPr>
            <w:sectPr w:rsidR="008626E8" w:rsidRPr="007B5F98" w:rsidSect="00DE28B1">
              <w:headerReference w:type="default" r:id="rId9"/>
              <w:footerReference w:type="default" r:id="rId10"/>
              <w:headerReference w:type="first" r:id="rId11"/>
              <w:type w:val="continuous"/>
              <w:pgSz w:w="12240" w:h="15840"/>
              <w:pgMar w:top="284" w:right="960" w:bottom="880" w:left="920" w:header="113" w:footer="690" w:gutter="0"/>
              <w:pgNumType w:start="0"/>
              <w:cols w:space="720"/>
              <w:titlePg/>
              <w:docGrid w:linePitch="299"/>
            </w:sectPr>
          </w:pPr>
        </w:p>
      </w:sdtContent>
    </w:sdt>
    <w:p w:rsidR="007B5F98" w:rsidRPr="005E3815" w:rsidRDefault="007B5F98" w:rsidP="000565A6">
      <w:pPr>
        <w:adjustRightInd w:val="0"/>
        <w:jc w:val="center"/>
        <w:rPr>
          <w:rFonts w:cs="Calibri"/>
          <w:b/>
          <w:bCs/>
          <w:color w:val="1498BF"/>
          <w:sz w:val="16"/>
          <w:szCs w:val="16"/>
        </w:rPr>
      </w:pPr>
    </w:p>
    <w:p w:rsidR="000565A6" w:rsidRPr="00CE7151" w:rsidRDefault="000565A6" w:rsidP="000565A6">
      <w:pPr>
        <w:adjustRightInd w:val="0"/>
        <w:jc w:val="center"/>
        <w:rPr>
          <w:rFonts w:cs="Calibri"/>
          <w:b/>
          <w:bCs/>
          <w:color w:val="1498BF"/>
          <w:sz w:val="32"/>
          <w:szCs w:val="32"/>
        </w:rPr>
      </w:pPr>
      <w:r w:rsidRPr="00CE7151">
        <w:rPr>
          <w:rFonts w:cs="Calibri"/>
          <w:b/>
          <w:bCs/>
          <w:color w:val="1498BF"/>
          <w:sz w:val="32"/>
          <w:szCs w:val="32"/>
        </w:rPr>
        <w:t xml:space="preserve">HELP Cross-border launch of the course on </w:t>
      </w:r>
    </w:p>
    <w:p w:rsidR="000565A6" w:rsidRPr="00CE7151" w:rsidRDefault="000565A6" w:rsidP="000565A6">
      <w:pPr>
        <w:adjustRightInd w:val="0"/>
        <w:jc w:val="center"/>
        <w:rPr>
          <w:rFonts w:cs="Calibri"/>
          <w:b/>
          <w:bCs/>
          <w:color w:val="1498BF"/>
          <w:sz w:val="32"/>
          <w:szCs w:val="32"/>
        </w:rPr>
      </w:pPr>
      <w:proofErr w:type="spellStart"/>
      <w:r>
        <w:rPr>
          <w:rFonts w:cs="Calibri"/>
          <w:b/>
          <w:bCs/>
          <w:color w:val="1498BF"/>
          <w:sz w:val="32"/>
          <w:szCs w:val="32"/>
        </w:rPr>
        <w:t>Labour</w:t>
      </w:r>
      <w:proofErr w:type="spellEnd"/>
      <w:r>
        <w:rPr>
          <w:rFonts w:cs="Calibri"/>
          <w:b/>
          <w:bCs/>
          <w:color w:val="1498BF"/>
          <w:sz w:val="32"/>
          <w:szCs w:val="32"/>
        </w:rPr>
        <w:t xml:space="preserve"> Rights as Human Rights</w:t>
      </w:r>
    </w:p>
    <w:p w:rsidR="000565A6" w:rsidRPr="00CE7151" w:rsidRDefault="000565A6" w:rsidP="000565A6">
      <w:pPr>
        <w:adjustRightInd w:val="0"/>
        <w:jc w:val="center"/>
        <w:rPr>
          <w:rFonts w:cs="Calibri"/>
          <w:b/>
          <w:bCs/>
          <w:color w:val="1498BF"/>
          <w:sz w:val="32"/>
          <w:szCs w:val="32"/>
        </w:rPr>
      </w:pPr>
    </w:p>
    <w:p w:rsidR="000565A6" w:rsidRPr="009E1DEB" w:rsidRDefault="000565A6" w:rsidP="000565A6">
      <w:pPr>
        <w:adjustRightInd w:val="0"/>
        <w:jc w:val="right"/>
        <w:rPr>
          <w:rFonts w:cs="Calibri"/>
          <w:i/>
          <w:color w:val="1498BF"/>
          <w:sz w:val="28"/>
          <w:szCs w:val="28"/>
        </w:rPr>
      </w:pPr>
      <w:r>
        <w:rPr>
          <w:rFonts w:cs="Calibri"/>
          <w:bCs/>
          <w:i/>
          <w:color w:val="1498BF"/>
          <w:sz w:val="28"/>
          <w:szCs w:val="28"/>
        </w:rPr>
        <w:t>Warsaw</w:t>
      </w:r>
      <w:r w:rsidRPr="00FF28E4">
        <w:rPr>
          <w:rFonts w:cs="Calibri"/>
          <w:bCs/>
          <w:i/>
          <w:color w:val="1498BF"/>
          <w:sz w:val="28"/>
          <w:szCs w:val="28"/>
        </w:rPr>
        <w:t xml:space="preserve">, </w:t>
      </w:r>
      <w:r>
        <w:rPr>
          <w:rFonts w:cs="Calibri"/>
          <w:bCs/>
          <w:i/>
          <w:color w:val="1498BF"/>
          <w:sz w:val="28"/>
          <w:szCs w:val="28"/>
        </w:rPr>
        <w:t>6-7 May 2019</w:t>
      </w:r>
    </w:p>
    <w:p w:rsidR="005E3815" w:rsidRDefault="005E3815" w:rsidP="000565A6">
      <w:pPr>
        <w:adjustRightInd w:val="0"/>
        <w:jc w:val="center"/>
        <w:rPr>
          <w:rFonts w:cs="Calibri"/>
          <w:b/>
          <w:bCs/>
          <w:i/>
          <w:color w:val="1498BF"/>
          <w:sz w:val="32"/>
          <w:szCs w:val="32"/>
        </w:rPr>
      </w:pPr>
    </w:p>
    <w:p w:rsidR="000565A6" w:rsidRPr="00CE7151" w:rsidRDefault="000565A6" w:rsidP="000565A6">
      <w:pPr>
        <w:adjustRightInd w:val="0"/>
        <w:jc w:val="center"/>
        <w:rPr>
          <w:rFonts w:cs="Calibri"/>
          <w:i/>
          <w:color w:val="1498BF"/>
          <w:sz w:val="32"/>
          <w:szCs w:val="32"/>
        </w:rPr>
      </w:pPr>
      <w:r w:rsidRPr="00CE7151">
        <w:rPr>
          <w:rFonts w:cs="Calibri"/>
          <w:b/>
          <w:bCs/>
          <w:i/>
          <w:color w:val="1498BF"/>
          <w:sz w:val="32"/>
          <w:szCs w:val="32"/>
        </w:rPr>
        <w:t>Concept paper</w:t>
      </w:r>
      <w:r>
        <w:rPr>
          <w:rFonts w:cs="Calibri"/>
          <w:b/>
          <w:bCs/>
          <w:i/>
          <w:color w:val="1498BF"/>
          <w:sz w:val="32"/>
          <w:szCs w:val="32"/>
        </w:rPr>
        <w:t xml:space="preserve"> and draft agenda</w:t>
      </w:r>
    </w:p>
    <w:p w:rsidR="000565A6" w:rsidRPr="00CE7151" w:rsidRDefault="000565A6" w:rsidP="000565A6">
      <w:pPr>
        <w:adjustRightInd w:val="0"/>
        <w:jc w:val="both"/>
        <w:rPr>
          <w:rFonts w:cs="Calibri"/>
          <w:b/>
          <w:bC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51"/>
        <w:gridCol w:w="8188"/>
      </w:tblGrid>
      <w:tr w:rsidR="000565A6" w:rsidRPr="00361083" w:rsidTr="000565A6">
        <w:tc>
          <w:tcPr>
            <w:tcW w:w="1951" w:type="dxa"/>
            <w:shd w:val="clear" w:color="auto" w:fill="F2F2F2" w:themeFill="background1" w:themeFillShade="F2"/>
          </w:tcPr>
          <w:p w:rsidR="000565A6" w:rsidRPr="00361083" w:rsidRDefault="000565A6" w:rsidP="000565A6">
            <w:pPr>
              <w:adjustRightInd w:val="0"/>
              <w:jc w:val="both"/>
              <w:rPr>
                <w:rFonts w:cs="Calibri"/>
                <w:b/>
                <w:bCs/>
              </w:rPr>
            </w:pPr>
            <w:r w:rsidRPr="00361083">
              <w:rPr>
                <w:rFonts w:cs="Calibri"/>
                <w:b/>
                <w:bCs/>
              </w:rPr>
              <w:t>Date</w:t>
            </w:r>
          </w:p>
        </w:tc>
        <w:tc>
          <w:tcPr>
            <w:tcW w:w="8188" w:type="dxa"/>
            <w:shd w:val="clear" w:color="auto" w:fill="F2F2F2" w:themeFill="background1" w:themeFillShade="F2"/>
          </w:tcPr>
          <w:p w:rsidR="000565A6" w:rsidRPr="00361083" w:rsidRDefault="000565A6" w:rsidP="000565A6">
            <w:pPr>
              <w:adjustRightInd w:val="0"/>
              <w:jc w:val="both"/>
              <w:rPr>
                <w:rFonts w:cs="Calibri"/>
                <w:bCs/>
              </w:rPr>
            </w:pPr>
            <w:r>
              <w:rPr>
                <w:rFonts w:cs="Calibri"/>
                <w:bCs/>
              </w:rPr>
              <w:t>6-7 May</w:t>
            </w:r>
            <w:r w:rsidRPr="00361083">
              <w:rPr>
                <w:rFonts w:cs="Calibri"/>
                <w:bCs/>
              </w:rPr>
              <w:t xml:space="preserve"> 2019</w:t>
            </w:r>
          </w:p>
        </w:tc>
      </w:tr>
      <w:tr w:rsidR="000565A6" w:rsidRPr="00361083" w:rsidTr="000565A6">
        <w:tc>
          <w:tcPr>
            <w:tcW w:w="1951" w:type="dxa"/>
            <w:shd w:val="clear" w:color="auto" w:fill="F2F2F2" w:themeFill="background1" w:themeFillShade="F2"/>
          </w:tcPr>
          <w:p w:rsidR="000565A6" w:rsidRPr="00361083" w:rsidRDefault="000565A6" w:rsidP="000565A6">
            <w:pPr>
              <w:adjustRightInd w:val="0"/>
              <w:jc w:val="both"/>
              <w:rPr>
                <w:rFonts w:cs="Calibri"/>
                <w:b/>
                <w:bCs/>
              </w:rPr>
            </w:pPr>
            <w:r w:rsidRPr="00361083">
              <w:rPr>
                <w:rFonts w:cs="Calibri"/>
                <w:b/>
                <w:bCs/>
              </w:rPr>
              <w:t>Location</w:t>
            </w:r>
          </w:p>
        </w:tc>
        <w:tc>
          <w:tcPr>
            <w:tcW w:w="8188" w:type="dxa"/>
            <w:shd w:val="clear" w:color="auto" w:fill="F2F2F2" w:themeFill="background1" w:themeFillShade="F2"/>
          </w:tcPr>
          <w:p w:rsidR="000565A6" w:rsidRDefault="000565A6" w:rsidP="000565A6">
            <w:pPr>
              <w:adjustRightInd w:val="0"/>
              <w:jc w:val="both"/>
              <w:rPr>
                <w:rFonts w:cs="Calibri"/>
                <w:bCs/>
              </w:rPr>
            </w:pPr>
            <w:r>
              <w:rPr>
                <w:rFonts w:cs="Calibri"/>
                <w:bCs/>
              </w:rPr>
              <w:t>Warsaw, Poland</w:t>
            </w:r>
          </w:p>
          <w:p w:rsidR="000565A6" w:rsidRPr="00361083" w:rsidRDefault="000565A6" w:rsidP="000565A6">
            <w:pPr>
              <w:adjustRightInd w:val="0"/>
              <w:jc w:val="both"/>
              <w:rPr>
                <w:rFonts w:cs="Calibri"/>
                <w:bCs/>
              </w:rPr>
            </w:pPr>
            <w:r>
              <w:rPr>
                <w:rFonts w:cs="Calibri"/>
                <w:bCs/>
              </w:rPr>
              <w:t>O</w:t>
            </w:r>
            <w:r w:rsidRPr="00784166">
              <w:rPr>
                <w:rFonts w:cs="Calibri"/>
                <w:bCs/>
              </w:rPr>
              <w:t xml:space="preserve">ffice of the </w:t>
            </w:r>
            <w:r>
              <w:rPr>
                <w:rFonts w:cs="Calibri"/>
                <w:bCs/>
              </w:rPr>
              <w:t xml:space="preserve">Commissioner for Human Rights (Ombudsman) </w:t>
            </w:r>
            <w:proofErr w:type="spellStart"/>
            <w:r w:rsidRPr="00784166">
              <w:rPr>
                <w:rFonts w:cs="Calibri"/>
                <w:bCs/>
              </w:rPr>
              <w:t>Dluga</w:t>
            </w:r>
            <w:proofErr w:type="spellEnd"/>
            <w:r w:rsidRPr="00784166">
              <w:rPr>
                <w:rFonts w:cs="Calibri"/>
                <w:bCs/>
              </w:rPr>
              <w:t xml:space="preserve"> street 23/25</w:t>
            </w:r>
          </w:p>
        </w:tc>
      </w:tr>
      <w:tr w:rsidR="000565A6" w:rsidRPr="00361083" w:rsidTr="000565A6">
        <w:tc>
          <w:tcPr>
            <w:tcW w:w="1951" w:type="dxa"/>
            <w:shd w:val="clear" w:color="auto" w:fill="F2F2F2" w:themeFill="background1" w:themeFillShade="F2"/>
          </w:tcPr>
          <w:p w:rsidR="000565A6" w:rsidRPr="00361083" w:rsidRDefault="000565A6" w:rsidP="000565A6">
            <w:pPr>
              <w:adjustRightInd w:val="0"/>
              <w:jc w:val="both"/>
              <w:rPr>
                <w:rFonts w:cs="Calibri"/>
                <w:b/>
                <w:bCs/>
              </w:rPr>
            </w:pPr>
            <w:r w:rsidRPr="00361083">
              <w:rPr>
                <w:rFonts w:cs="Calibri"/>
                <w:b/>
                <w:bCs/>
              </w:rPr>
              <w:t>Language</w:t>
            </w:r>
          </w:p>
        </w:tc>
        <w:tc>
          <w:tcPr>
            <w:tcW w:w="8188" w:type="dxa"/>
            <w:shd w:val="clear" w:color="auto" w:fill="F2F2F2" w:themeFill="background1" w:themeFillShade="F2"/>
          </w:tcPr>
          <w:p w:rsidR="000565A6" w:rsidRPr="00361083" w:rsidRDefault="000565A6" w:rsidP="000565A6">
            <w:pPr>
              <w:adjustRightInd w:val="0"/>
              <w:jc w:val="both"/>
              <w:rPr>
                <w:rFonts w:cs="Calibri"/>
                <w:bCs/>
              </w:rPr>
            </w:pPr>
            <w:r w:rsidRPr="00361083">
              <w:rPr>
                <w:rFonts w:cs="Calibri"/>
                <w:bCs/>
              </w:rPr>
              <w:t>English</w:t>
            </w:r>
            <w:r>
              <w:rPr>
                <w:rFonts w:cs="Calibri"/>
                <w:bCs/>
              </w:rPr>
              <w:t xml:space="preserve"> (interpretation into Polish)</w:t>
            </w:r>
          </w:p>
        </w:tc>
      </w:tr>
      <w:tr w:rsidR="000565A6" w:rsidRPr="00361083" w:rsidTr="000565A6">
        <w:tc>
          <w:tcPr>
            <w:tcW w:w="1951" w:type="dxa"/>
            <w:shd w:val="clear" w:color="auto" w:fill="F2F2F2" w:themeFill="background1" w:themeFillShade="F2"/>
          </w:tcPr>
          <w:p w:rsidR="000565A6" w:rsidRPr="00361083" w:rsidRDefault="000565A6" w:rsidP="000565A6">
            <w:pPr>
              <w:adjustRightInd w:val="0"/>
              <w:jc w:val="both"/>
              <w:rPr>
                <w:rFonts w:cs="Calibri"/>
                <w:b/>
                <w:bCs/>
              </w:rPr>
            </w:pPr>
            <w:r w:rsidRPr="00361083">
              <w:rPr>
                <w:rFonts w:cs="Calibri"/>
                <w:b/>
                <w:bCs/>
              </w:rPr>
              <w:t>Participation</w:t>
            </w:r>
          </w:p>
        </w:tc>
        <w:tc>
          <w:tcPr>
            <w:tcW w:w="8188" w:type="dxa"/>
            <w:shd w:val="clear" w:color="auto" w:fill="F2F2F2" w:themeFill="background1" w:themeFillShade="F2"/>
          </w:tcPr>
          <w:p w:rsidR="000565A6" w:rsidRPr="00361083" w:rsidRDefault="000565A6" w:rsidP="000565A6">
            <w:pPr>
              <w:adjustRightInd w:val="0"/>
              <w:jc w:val="both"/>
              <w:rPr>
                <w:rFonts w:cs="Calibri"/>
                <w:bCs/>
              </w:rPr>
            </w:pPr>
            <w:r>
              <w:rPr>
                <w:rFonts w:cs="Calibri"/>
                <w:bCs/>
              </w:rPr>
              <w:t>Lawyers from Bulgaria, Greece and Poland (participation is taken in charge by the project)</w:t>
            </w:r>
          </w:p>
        </w:tc>
      </w:tr>
      <w:tr w:rsidR="000565A6" w:rsidRPr="00361083" w:rsidTr="000565A6">
        <w:tc>
          <w:tcPr>
            <w:tcW w:w="1951" w:type="dxa"/>
            <w:shd w:val="clear" w:color="auto" w:fill="F2F2F2" w:themeFill="background1" w:themeFillShade="F2"/>
          </w:tcPr>
          <w:p w:rsidR="000565A6" w:rsidRDefault="000565A6" w:rsidP="000565A6">
            <w:pPr>
              <w:adjustRightInd w:val="0"/>
              <w:jc w:val="both"/>
              <w:rPr>
                <w:rFonts w:cs="Calibri"/>
                <w:b/>
                <w:bCs/>
              </w:rPr>
            </w:pPr>
            <w:r w:rsidRPr="00361083">
              <w:rPr>
                <w:rFonts w:cs="Calibri"/>
                <w:b/>
                <w:bCs/>
              </w:rPr>
              <w:t>Registration</w:t>
            </w:r>
          </w:p>
          <w:p w:rsidR="000565A6" w:rsidRPr="00361083" w:rsidRDefault="000565A6" w:rsidP="000565A6">
            <w:pPr>
              <w:adjustRightInd w:val="0"/>
              <w:jc w:val="both"/>
              <w:rPr>
                <w:rFonts w:cs="Calibri"/>
                <w:b/>
                <w:bCs/>
              </w:rPr>
            </w:pPr>
          </w:p>
        </w:tc>
        <w:tc>
          <w:tcPr>
            <w:tcW w:w="8188" w:type="dxa"/>
            <w:shd w:val="clear" w:color="auto" w:fill="F2F2F2" w:themeFill="background1" w:themeFillShade="F2"/>
          </w:tcPr>
          <w:p w:rsidR="000565A6" w:rsidRPr="005E3815" w:rsidRDefault="000565A6" w:rsidP="000565A6">
            <w:pPr>
              <w:adjustRightInd w:val="0"/>
              <w:jc w:val="both"/>
              <w:rPr>
                <w:rFonts w:cs="Calibri"/>
                <w:bCs/>
              </w:rPr>
            </w:pPr>
            <w:r w:rsidRPr="005E3815">
              <w:rPr>
                <w:rFonts w:cs="Calibri"/>
                <w:bCs/>
              </w:rPr>
              <w:t>Deadline: 10 April 2019</w:t>
            </w:r>
            <w:r w:rsidR="005E3815" w:rsidRPr="005E3815">
              <w:rPr>
                <w:rFonts w:cs="Calibri"/>
                <w:bCs/>
              </w:rPr>
              <w:t xml:space="preserve"> (REGISTRATION CLOSED)</w:t>
            </w:r>
          </w:p>
        </w:tc>
      </w:tr>
    </w:tbl>
    <w:p w:rsidR="000565A6" w:rsidRDefault="000565A6" w:rsidP="000565A6">
      <w:pPr>
        <w:adjustRightInd w:val="0"/>
        <w:jc w:val="both"/>
        <w:rPr>
          <w:rFonts w:cs="Calibri"/>
          <w:b/>
          <w:bCs/>
          <w:color w:val="1498BF"/>
        </w:rPr>
      </w:pPr>
    </w:p>
    <w:p w:rsidR="000565A6" w:rsidRPr="00CE7151" w:rsidRDefault="000565A6" w:rsidP="000565A6">
      <w:pPr>
        <w:adjustRightInd w:val="0"/>
        <w:jc w:val="both"/>
        <w:rPr>
          <w:rFonts w:cs="Calibri"/>
        </w:rPr>
      </w:pPr>
      <w:r w:rsidRPr="00CE7151">
        <w:rPr>
          <w:rFonts w:cs="Calibri"/>
          <w:b/>
          <w:bCs/>
          <w:color w:val="1498BF"/>
        </w:rPr>
        <w:t>Background</w:t>
      </w:r>
      <w:r w:rsidRPr="00CE7151">
        <w:rPr>
          <w:rFonts w:cs="Calibri"/>
          <w:b/>
          <w:bCs/>
        </w:rPr>
        <w:t xml:space="preserve"> </w:t>
      </w:r>
    </w:p>
    <w:p w:rsidR="000565A6" w:rsidRPr="00CE7151" w:rsidRDefault="000565A6" w:rsidP="000565A6">
      <w:pPr>
        <w:adjustRightInd w:val="0"/>
        <w:jc w:val="both"/>
        <w:rPr>
          <w:rFonts w:cs="Calibri"/>
        </w:rPr>
      </w:pPr>
      <w:r w:rsidRPr="00CE7151">
        <w:rPr>
          <w:rFonts w:cs="Calibri"/>
        </w:rPr>
        <w:t xml:space="preserve">The </w:t>
      </w:r>
      <w:r w:rsidRPr="00CE7151">
        <w:rPr>
          <w:rFonts w:cs="Calibri"/>
          <w:b/>
          <w:bCs/>
        </w:rPr>
        <w:t>Council of Europe (</w:t>
      </w:r>
      <w:proofErr w:type="spellStart"/>
      <w:r w:rsidRPr="00CE7151">
        <w:rPr>
          <w:rFonts w:cs="Calibri"/>
          <w:b/>
          <w:bCs/>
        </w:rPr>
        <w:t>CoE</w:t>
      </w:r>
      <w:proofErr w:type="spellEnd"/>
      <w:r w:rsidRPr="00CE7151">
        <w:rPr>
          <w:rFonts w:cs="Calibri"/>
          <w:b/>
          <w:bCs/>
        </w:rPr>
        <w:t xml:space="preserve">) </w:t>
      </w:r>
      <w:proofErr w:type="spellStart"/>
      <w:r w:rsidRPr="00CE7151">
        <w:rPr>
          <w:rFonts w:cs="Calibri"/>
          <w:b/>
          <w:bCs/>
        </w:rPr>
        <w:t>Programme</w:t>
      </w:r>
      <w:proofErr w:type="spellEnd"/>
      <w:r w:rsidRPr="00CE7151">
        <w:rPr>
          <w:rFonts w:cs="Calibri"/>
          <w:b/>
          <w:bCs/>
        </w:rPr>
        <w:t xml:space="preserve"> for Human Rights Education for Legal Professionals (HELP)</w:t>
      </w:r>
      <w:r w:rsidRPr="00CE7151">
        <w:rPr>
          <w:rFonts w:cs="Calibri"/>
          <w:b/>
          <w:bCs/>
          <w:vertAlign w:val="superscript"/>
        </w:rPr>
        <w:footnoteReference w:id="1"/>
      </w:r>
      <w:r w:rsidRPr="00CE7151">
        <w:rPr>
          <w:rFonts w:cs="Calibri"/>
          <w:b/>
          <w:bCs/>
        </w:rPr>
        <w:t xml:space="preserve"> </w:t>
      </w:r>
      <w:r w:rsidRPr="00CE7151">
        <w:rPr>
          <w:rFonts w:cs="Calibri"/>
        </w:rPr>
        <w:t>is aimed at supporting the CoE member States in implementing the European human rights standards at the national level, focusing on the European Convention on Human Rights (ECHR), other key CoE instruments, and since 2015, EU law. This is done by raising the capacities of legal professionals to apply those instruments in their daily work.</w:t>
      </w:r>
      <w:r w:rsidRPr="00CE7151">
        <w:rPr>
          <w:rFonts w:cs="Calibri"/>
        </w:rPr>
        <w:tab/>
      </w:r>
    </w:p>
    <w:p w:rsidR="000565A6" w:rsidRPr="00CE7151" w:rsidRDefault="000565A6" w:rsidP="000565A6">
      <w:pPr>
        <w:adjustRightInd w:val="0"/>
        <w:jc w:val="both"/>
        <w:rPr>
          <w:rFonts w:cs="Calibri"/>
        </w:rPr>
      </w:pPr>
      <w:r w:rsidRPr="00CE7151">
        <w:rPr>
          <w:rFonts w:cs="Calibri"/>
        </w:rPr>
        <w:t xml:space="preserve">The objective of HELP is to provide high quality education on human rights to judges, lawyers and prosecutors throughout Europe. Law enforcement authorities such as police and prison staff are also targeted by HELP. Thanks to HELP courses, legal professionals can better protect human rights on a national level and keep up to date with the ever-evolving standards and case law of the European Court of Human Rights (ECtHR). HELP courses specifically designed for EU countries increasingly incorporate relevant EU laws. </w:t>
      </w:r>
    </w:p>
    <w:p w:rsidR="000565A6" w:rsidRPr="00CE7151" w:rsidRDefault="000565A6" w:rsidP="000565A6">
      <w:pPr>
        <w:adjustRightInd w:val="0"/>
        <w:jc w:val="both"/>
        <w:rPr>
          <w:rFonts w:cs="Calibri"/>
        </w:rPr>
      </w:pPr>
    </w:p>
    <w:p w:rsidR="000565A6" w:rsidRPr="00CE7151" w:rsidRDefault="000565A6" w:rsidP="000565A6">
      <w:pPr>
        <w:adjustRightInd w:val="0"/>
        <w:jc w:val="both"/>
        <w:rPr>
          <w:rFonts w:cs="Calibri"/>
        </w:rPr>
      </w:pPr>
      <w:r w:rsidRPr="00CE7151">
        <w:rPr>
          <w:rFonts w:cs="Calibri"/>
        </w:rPr>
        <w:t xml:space="preserve">HELP is: </w:t>
      </w:r>
    </w:p>
    <w:p w:rsidR="000565A6" w:rsidRPr="00CE7151" w:rsidRDefault="000565A6" w:rsidP="000565A6">
      <w:pPr>
        <w:adjustRightInd w:val="0"/>
        <w:jc w:val="both"/>
        <w:rPr>
          <w:rFonts w:cs="Calibri"/>
        </w:rPr>
      </w:pPr>
      <w:r w:rsidRPr="00CE7151">
        <w:rPr>
          <w:rFonts w:cs="Calibri"/>
        </w:rPr>
        <w:t xml:space="preserve">1. the only pan-European Network of national training institutions for judges, prosecutors and lawyers in the 47 CoE Member States. </w:t>
      </w:r>
    </w:p>
    <w:p w:rsidR="000565A6" w:rsidRPr="00CE7151" w:rsidRDefault="000565A6" w:rsidP="000565A6">
      <w:pPr>
        <w:adjustRightInd w:val="0"/>
        <w:jc w:val="both"/>
        <w:rPr>
          <w:rFonts w:cs="Calibri"/>
        </w:rPr>
      </w:pPr>
      <w:r w:rsidRPr="00CE7151">
        <w:rPr>
          <w:rFonts w:cs="Calibri"/>
        </w:rPr>
        <w:t xml:space="preserve">2. an e-learning platform with free on-line courses on human rights. </w:t>
      </w:r>
    </w:p>
    <w:p w:rsidR="000565A6" w:rsidRPr="00CE7151" w:rsidRDefault="000565A6" w:rsidP="000565A6">
      <w:pPr>
        <w:adjustRightInd w:val="0"/>
        <w:jc w:val="both"/>
        <w:rPr>
          <w:rFonts w:cs="Calibri"/>
        </w:rPr>
      </w:pPr>
      <w:r w:rsidRPr="00CE7151">
        <w:rPr>
          <w:rFonts w:cs="Calibri"/>
        </w:rPr>
        <w:t>3. a human rights training methodology for legal professionals.</w:t>
      </w:r>
    </w:p>
    <w:p w:rsidR="000565A6" w:rsidRPr="00CE7151" w:rsidRDefault="000565A6" w:rsidP="000565A6">
      <w:pPr>
        <w:adjustRightInd w:val="0"/>
        <w:jc w:val="both"/>
        <w:rPr>
          <w:rFonts w:cs="Calibri"/>
          <w:b/>
          <w:bCs/>
        </w:rPr>
      </w:pPr>
    </w:p>
    <w:p w:rsidR="000565A6" w:rsidRPr="00CE7151" w:rsidRDefault="000565A6" w:rsidP="000565A6">
      <w:pPr>
        <w:adjustRightInd w:val="0"/>
        <w:jc w:val="both"/>
        <w:rPr>
          <w:rFonts w:cs="Calibri"/>
          <w:b/>
          <w:color w:val="1498BF"/>
        </w:rPr>
      </w:pPr>
      <w:r w:rsidRPr="00CE7151">
        <w:rPr>
          <w:rFonts w:cs="Calibri"/>
          <w:b/>
          <w:color w:val="1498BF"/>
        </w:rPr>
        <w:t>The HELP in the EU Project</w:t>
      </w:r>
    </w:p>
    <w:p w:rsidR="000565A6" w:rsidRPr="00CE7151" w:rsidRDefault="000565A6" w:rsidP="000565A6">
      <w:pPr>
        <w:jc w:val="both"/>
        <w:rPr>
          <w:rFonts w:eastAsia="Calibri" w:cs="Times New Roman"/>
          <w:lang w:val="en-GB"/>
        </w:rPr>
      </w:pPr>
      <w:r w:rsidRPr="00CE7151">
        <w:rPr>
          <w:rFonts w:eastAsia="Calibri" w:cs="Times New Roman"/>
          <w:lang w:val="en-GB"/>
        </w:rPr>
        <w:t xml:space="preserve">The joint EU-CoE project ‘European Programme for </w:t>
      </w:r>
      <w:r w:rsidRPr="00CE7151">
        <w:rPr>
          <w:rFonts w:eastAsia="Calibri" w:cs="Times New Roman"/>
          <w:b/>
          <w:bCs/>
          <w:lang w:val="en-GB"/>
        </w:rPr>
        <w:t>H</w:t>
      </w:r>
      <w:r w:rsidRPr="00CE7151">
        <w:rPr>
          <w:rFonts w:eastAsia="Calibri" w:cs="Times New Roman"/>
          <w:lang w:val="en-GB"/>
        </w:rPr>
        <w:t xml:space="preserve">uman Rights </w:t>
      </w:r>
      <w:r w:rsidRPr="00CE7151">
        <w:rPr>
          <w:rFonts w:eastAsia="Calibri" w:cs="Times New Roman"/>
          <w:b/>
          <w:bCs/>
          <w:lang w:val="en-GB"/>
        </w:rPr>
        <w:t>E</w:t>
      </w:r>
      <w:r w:rsidRPr="00CE7151">
        <w:rPr>
          <w:rFonts w:eastAsia="Calibri" w:cs="Times New Roman"/>
          <w:lang w:val="en-GB"/>
        </w:rPr>
        <w:t xml:space="preserve">ducation for </w:t>
      </w:r>
      <w:r w:rsidRPr="00CE7151">
        <w:rPr>
          <w:rFonts w:eastAsia="Calibri" w:cs="Times New Roman"/>
          <w:b/>
          <w:bCs/>
          <w:lang w:val="en-GB"/>
        </w:rPr>
        <w:t>L</w:t>
      </w:r>
      <w:r w:rsidRPr="00CE7151">
        <w:rPr>
          <w:rFonts w:eastAsia="Calibri" w:cs="Times New Roman"/>
          <w:lang w:val="en-GB"/>
        </w:rPr>
        <w:t xml:space="preserve">egal </w:t>
      </w:r>
      <w:r w:rsidRPr="00CE7151">
        <w:rPr>
          <w:rFonts w:eastAsia="Calibri" w:cs="Times New Roman"/>
          <w:b/>
          <w:bCs/>
          <w:lang w:val="en-GB"/>
        </w:rPr>
        <w:t>P</w:t>
      </w:r>
      <w:r w:rsidRPr="00CE7151">
        <w:rPr>
          <w:rFonts w:eastAsia="Calibri" w:cs="Times New Roman"/>
          <w:lang w:val="en-GB"/>
        </w:rPr>
        <w:t>rofessionals in the European Union’ (</w:t>
      </w:r>
      <w:r w:rsidRPr="00CE7151">
        <w:rPr>
          <w:rFonts w:eastAsia="Calibri" w:cs="Times New Roman"/>
          <w:b/>
          <w:bCs/>
          <w:lang w:val="en-GB"/>
        </w:rPr>
        <w:t>HELP in the EU</w:t>
      </w:r>
      <w:r w:rsidRPr="00CE7151">
        <w:rPr>
          <w:rStyle w:val="Odwoanieprzypisudolnego"/>
          <w:rFonts w:eastAsia="Calibri" w:cs="Times New Roman"/>
          <w:b/>
          <w:bCs/>
          <w:lang w:val="en-GB"/>
        </w:rPr>
        <w:footnoteReference w:id="2"/>
      </w:r>
      <w:r w:rsidRPr="00CE7151">
        <w:rPr>
          <w:rFonts w:eastAsia="Calibri" w:cs="Times New Roman"/>
          <w:lang w:val="en-GB"/>
        </w:rPr>
        <w:t xml:space="preserve">) supports legal professionals from EU Member States in acquiring the knowledge and skills on how to effectively and coherently apply European fundamental rights standards at the national level, mainly referring to the EU Charter on Fundamental Rights (the Charter), the European Convention on Human Rights (ECHR), the (revised) European Social Charter (ESC) and relevant EU and Council of Europe Law. Furthermore, they will become familiar with the relevant European jurisprudence. It also reinforces the HELP Network of National Institutions (NTI’s) and Bar Associations (BA’s) in the EU; and through the use of cross-border trainings – which bring together legal professionals from a number of EU Member States - increases mutual trust and exchanges between EU practitioners. </w:t>
      </w:r>
    </w:p>
    <w:p w:rsidR="000565A6" w:rsidRDefault="000565A6" w:rsidP="000565A6">
      <w:pPr>
        <w:adjustRightInd w:val="0"/>
        <w:jc w:val="both"/>
        <w:rPr>
          <w:rFonts w:cs="Calibri"/>
          <w:b/>
          <w:color w:val="1498BF"/>
        </w:rPr>
      </w:pPr>
      <w:r w:rsidRPr="00CE7151">
        <w:rPr>
          <w:rFonts w:cs="Calibri"/>
          <w:b/>
          <w:color w:val="1498BF"/>
        </w:rPr>
        <w:t xml:space="preserve">The </w:t>
      </w:r>
      <w:r>
        <w:rPr>
          <w:rFonts w:cs="Calibri"/>
          <w:b/>
          <w:color w:val="1498BF"/>
        </w:rPr>
        <w:t xml:space="preserve">HELP course on </w:t>
      </w:r>
      <w:proofErr w:type="spellStart"/>
      <w:r>
        <w:rPr>
          <w:rFonts w:cs="Calibri"/>
          <w:b/>
          <w:color w:val="1498BF"/>
        </w:rPr>
        <w:t>Labour</w:t>
      </w:r>
      <w:proofErr w:type="spellEnd"/>
      <w:r>
        <w:rPr>
          <w:rFonts w:cs="Calibri"/>
          <w:b/>
          <w:color w:val="1498BF"/>
        </w:rPr>
        <w:t xml:space="preserve"> Rights as Human Rights</w:t>
      </w:r>
    </w:p>
    <w:p w:rsidR="000565A6" w:rsidRPr="00933F1C" w:rsidRDefault="000565A6" w:rsidP="000565A6">
      <w:pPr>
        <w:jc w:val="both"/>
        <w:rPr>
          <w:rFonts w:eastAsia="Times New Roman" w:cs="Arial"/>
          <w:lang w:val="en-GB" w:eastAsia="en-GB"/>
        </w:rPr>
      </w:pPr>
      <w:r w:rsidRPr="00933F1C">
        <w:rPr>
          <w:rFonts w:eastAsia="Times New Roman" w:cs="Arial"/>
          <w:lang w:val="en-GB" w:eastAsia="en-GB"/>
        </w:rPr>
        <w:lastRenderedPageBreak/>
        <w:t>In times of economic recession, the goal of full employment should go hand in hand with the protection of labour rights. Protecting labour rights benefits workers and their dependents and have a positive impact in their daily lives. It also benefits employers and society as it provides legal certainty in the workplace, protects the workforce and promotes sustainable growth. The benefits in terms of social cohesion and stability should not be underestimated either.</w:t>
      </w:r>
    </w:p>
    <w:p w:rsidR="000565A6" w:rsidRPr="00933F1C" w:rsidRDefault="000565A6" w:rsidP="000565A6">
      <w:pPr>
        <w:jc w:val="both"/>
        <w:rPr>
          <w:rFonts w:eastAsia="Times New Roman" w:cs="Arial"/>
          <w:lang w:val="en-GB" w:eastAsia="en-GB"/>
        </w:rPr>
      </w:pPr>
      <w:r w:rsidRPr="00933F1C">
        <w:rPr>
          <w:rFonts w:eastAsia="Times New Roman" w:cs="Arial"/>
          <w:lang w:val="en-GB" w:eastAsia="en-GB"/>
        </w:rPr>
        <w:t xml:space="preserve"> </w:t>
      </w:r>
    </w:p>
    <w:p w:rsidR="000565A6" w:rsidRPr="00933F1C" w:rsidRDefault="000565A6" w:rsidP="000565A6">
      <w:pPr>
        <w:jc w:val="both"/>
        <w:rPr>
          <w:rFonts w:eastAsia="Times New Roman" w:cs="Arial"/>
          <w:lang w:val="en-GB" w:eastAsia="en-GB"/>
        </w:rPr>
      </w:pPr>
      <w:r w:rsidRPr="00933F1C">
        <w:rPr>
          <w:rFonts w:eastAsia="Times New Roman" w:cs="Arial"/>
          <w:lang w:val="en-GB" w:eastAsia="en-GB"/>
        </w:rPr>
        <w:t>There are over 240 million workers in the European Union. EU labour law goes indeed hand in hand with the single market, where fair competition has to be promoted without lowering labour standards.</w:t>
      </w:r>
    </w:p>
    <w:p w:rsidR="000565A6" w:rsidRPr="00933F1C" w:rsidRDefault="000565A6" w:rsidP="000565A6">
      <w:pPr>
        <w:jc w:val="both"/>
        <w:rPr>
          <w:rFonts w:eastAsia="Times New Roman" w:cs="Arial"/>
          <w:lang w:val="en-GB" w:eastAsia="en-GB"/>
        </w:rPr>
      </w:pPr>
    </w:p>
    <w:p w:rsidR="000565A6" w:rsidRPr="00933F1C" w:rsidRDefault="000565A6" w:rsidP="000565A6">
      <w:pPr>
        <w:jc w:val="both"/>
        <w:rPr>
          <w:rFonts w:eastAsia="Times New Roman" w:cs="Arial"/>
          <w:lang w:val="en-GB" w:eastAsia="en-GB"/>
        </w:rPr>
      </w:pPr>
      <w:r w:rsidRPr="00933F1C">
        <w:rPr>
          <w:rFonts w:eastAsia="Times New Roman" w:cs="Arial"/>
          <w:lang w:val="en-GB" w:eastAsia="en-GB"/>
        </w:rPr>
        <w:t>The European Social Charter (ESC) is a treaty of the Council of Europe (CoE) binding 43 states that guarantees fundamental social and economic rights as a counterpart to the European Convention on Human Rights (ECHR), which refers to civil and political rights. The ESC guarantees a broad range of everyday human rights related to employment, labour rights, housing, health, education, social protection and welfare. It provides extensive and complete protection of social rights and represents an essential component of the continent’s human rights architecture.</w:t>
      </w:r>
      <w:r>
        <w:rPr>
          <w:rFonts w:eastAsia="Times New Roman" w:cs="Arial"/>
          <w:lang w:val="en-GB" w:eastAsia="en-GB"/>
        </w:rPr>
        <w:t xml:space="preserve"> </w:t>
      </w:r>
      <w:r w:rsidRPr="00933F1C">
        <w:rPr>
          <w:rFonts w:eastAsia="Times New Roman" w:cs="Arial"/>
        </w:rPr>
        <w:t xml:space="preserve">The ESC also serves as a point of reference in European Union law; most of the social rights in the Charter of Fundamental Rights of the EU (the CFREU or EU Charter) are based on the relevant articles of the ESC. The EU complements policy initiatives taken by its Member States by adopting directives that set minimum standards on topics such as (i) working and employment conditions, (ii) informing and consulting workers, or (iii) health and safety at work. </w:t>
      </w:r>
    </w:p>
    <w:p w:rsidR="000565A6" w:rsidRPr="00933F1C" w:rsidRDefault="000565A6" w:rsidP="000565A6">
      <w:pPr>
        <w:jc w:val="both"/>
        <w:rPr>
          <w:rFonts w:eastAsia="Times New Roman" w:cs="Arial"/>
          <w:lang w:val="en-GB" w:eastAsia="en-GB"/>
        </w:rPr>
      </w:pPr>
      <w:r>
        <w:rPr>
          <w:rFonts w:eastAsia="Times New Roman" w:cs="Arial"/>
          <w:lang w:val="en-GB" w:eastAsia="en-GB"/>
        </w:rPr>
        <w:t xml:space="preserve">The HELP course on Labour Rights as Human Rights was developed under the EU-CoE ‘HELP in 28’, an EU-funded project implemented by the HELP Programme in 2015-2017. It </w:t>
      </w:r>
      <w:r w:rsidRPr="00933F1C">
        <w:rPr>
          <w:rFonts w:eastAsia="Times New Roman" w:cs="Arial"/>
          <w:lang w:val="en-GB" w:eastAsia="en-GB"/>
        </w:rPr>
        <w:t xml:space="preserve">covers in an interactive way the key concepts, the European system of protection of labour rights (stemming from the Council of Europe and the EU), the case law of the European Court of Human Rights (ECtHR) and the Court of Justice of the European Union (CJEU) as well as decisions of the European Committee of Social Rights (the ECSR). The latter is indeed an independent body of a quasi-judicial nature that oversees the situation in the contracting states and develops case law. </w:t>
      </w:r>
    </w:p>
    <w:p w:rsidR="000565A6" w:rsidRPr="00933F1C" w:rsidRDefault="000565A6" w:rsidP="000565A6">
      <w:pPr>
        <w:spacing w:before="100" w:beforeAutospacing="1" w:after="100" w:afterAutospacing="1"/>
        <w:jc w:val="both"/>
        <w:rPr>
          <w:rFonts w:eastAsia="Times New Roman" w:cs="Arial"/>
        </w:rPr>
      </w:pPr>
      <w:r w:rsidRPr="00933F1C">
        <w:rPr>
          <w:rFonts w:eastAsia="Times New Roman" w:cs="Arial"/>
        </w:rPr>
        <w:t xml:space="preserve">This course deals both with individual and collective </w:t>
      </w:r>
      <w:proofErr w:type="spellStart"/>
      <w:r w:rsidRPr="00933F1C">
        <w:rPr>
          <w:rFonts w:eastAsia="Times New Roman" w:cs="Arial"/>
        </w:rPr>
        <w:t>labour</w:t>
      </w:r>
      <w:proofErr w:type="spellEnd"/>
      <w:r w:rsidRPr="00933F1C">
        <w:rPr>
          <w:rFonts w:eastAsia="Times New Roman" w:cs="Arial"/>
        </w:rPr>
        <w:t xml:space="preserve"> rights, primarily on the basis of the ESC and the relevant articles of the ECHR. The course also makes comparisons and synergies with the EU Charter and presents the relevant EU </w:t>
      </w:r>
      <w:proofErr w:type="spellStart"/>
      <w:r w:rsidRPr="00933F1C">
        <w:rPr>
          <w:rFonts w:eastAsia="Times New Roman" w:cs="Arial"/>
        </w:rPr>
        <w:t>labour</w:t>
      </w:r>
      <w:proofErr w:type="spellEnd"/>
      <w:r w:rsidRPr="00933F1C">
        <w:rPr>
          <w:rFonts w:eastAsia="Times New Roman" w:cs="Arial"/>
        </w:rPr>
        <w:t xml:space="preserve"> law. It also considers the key ILO conventions.</w:t>
      </w:r>
    </w:p>
    <w:p w:rsidR="000565A6" w:rsidRPr="00933F1C" w:rsidRDefault="000565A6" w:rsidP="000565A6">
      <w:pPr>
        <w:jc w:val="both"/>
        <w:rPr>
          <w:rFonts w:eastAsia="Times New Roman" w:cs="Arial"/>
        </w:rPr>
      </w:pPr>
      <w:r w:rsidRPr="00933F1C">
        <w:rPr>
          <w:rFonts w:eastAsia="Times New Roman" w:cs="Arial"/>
        </w:rPr>
        <w:t xml:space="preserve">It is important </w:t>
      </w:r>
      <w:r>
        <w:rPr>
          <w:rFonts w:eastAsia="Times New Roman" w:cs="Arial"/>
        </w:rPr>
        <w:t xml:space="preserve">to </w:t>
      </w:r>
      <w:proofErr w:type="spellStart"/>
      <w:r>
        <w:rPr>
          <w:rFonts w:eastAsia="Times New Roman" w:cs="Arial"/>
        </w:rPr>
        <w:t>emphasis</w:t>
      </w:r>
      <w:r w:rsidRPr="00933F1C">
        <w:rPr>
          <w:rFonts w:eastAsia="Times New Roman" w:cs="Arial"/>
        </w:rPr>
        <w:t>e</w:t>
      </w:r>
      <w:proofErr w:type="spellEnd"/>
      <w:r w:rsidRPr="00933F1C">
        <w:rPr>
          <w:rFonts w:eastAsia="Times New Roman" w:cs="Arial"/>
        </w:rPr>
        <w:t xml:space="preserve"> the indivisibility of all human rights, be they civil, political, economic, social or cultural, and that there can be no human rights society without full respect off social human rights, including </w:t>
      </w:r>
      <w:proofErr w:type="spellStart"/>
      <w:r w:rsidRPr="00933F1C">
        <w:rPr>
          <w:rFonts w:eastAsia="Times New Roman" w:cs="Arial"/>
        </w:rPr>
        <w:t>labour</w:t>
      </w:r>
      <w:proofErr w:type="spellEnd"/>
      <w:r w:rsidRPr="00933F1C">
        <w:rPr>
          <w:rFonts w:eastAsia="Times New Roman" w:cs="Arial"/>
        </w:rPr>
        <w:t xml:space="preserve"> rights.</w:t>
      </w:r>
    </w:p>
    <w:p w:rsidR="000565A6" w:rsidRPr="00933F1C" w:rsidRDefault="000565A6" w:rsidP="000565A6">
      <w:pPr>
        <w:jc w:val="both"/>
        <w:rPr>
          <w:rFonts w:eastAsiaTheme="minorEastAsia" w:cs="Arial"/>
          <w:color w:val="000000" w:themeColor="dark1"/>
          <w:kern w:val="24"/>
        </w:rPr>
      </w:pPr>
    </w:p>
    <w:p w:rsidR="000565A6" w:rsidRDefault="000565A6" w:rsidP="000565A6">
      <w:pPr>
        <w:jc w:val="both"/>
        <w:rPr>
          <w:rFonts w:eastAsia="Times New Roman" w:cs="Arial"/>
          <w:color w:val="000000"/>
          <w:kern w:val="24"/>
        </w:rPr>
      </w:pPr>
      <w:r w:rsidRPr="00933F1C">
        <w:rPr>
          <w:rFonts w:eastAsia="Times New Roman" w:cs="Arial"/>
          <w:color w:val="000000"/>
          <w:kern w:val="24"/>
        </w:rPr>
        <w:t>In all these European treaties, the point of departure is the full respect on the fundamental rights of employees, defined by the ILO in 1998:</w:t>
      </w:r>
      <w:r>
        <w:rPr>
          <w:rFonts w:eastAsia="Times New Roman" w:cs="Arial"/>
          <w:color w:val="000000"/>
          <w:kern w:val="24"/>
        </w:rPr>
        <w:t xml:space="preserve"> </w:t>
      </w:r>
      <w:r w:rsidRPr="00933F1C">
        <w:rPr>
          <w:rFonts w:eastAsia="Times New Roman" w:cs="Arial"/>
          <w:color w:val="252525"/>
          <w:lang w:val="en-GB" w:eastAsia="en-GB"/>
        </w:rPr>
        <w:t>prohibition of forced labour</w:t>
      </w:r>
      <w:r>
        <w:rPr>
          <w:rFonts w:eastAsia="Times New Roman" w:cs="Arial"/>
          <w:color w:val="000000"/>
          <w:kern w:val="24"/>
        </w:rPr>
        <w:t xml:space="preserve">, </w:t>
      </w:r>
      <w:r w:rsidRPr="00933F1C">
        <w:rPr>
          <w:rFonts w:eastAsia="Times New Roman" w:cs="Arial"/>
          <w:color w:val="252525"/>
          <w:lang w:val="en-GB" w:eastAsia="en-GB"/>
        </w:rPr>
        <w:t>of the worst forms of child labour</w:t>
      </w:r>
      <w:r>
        <w:rPr>
          <w:rFonts w:eastAsia="Times New Roman" w:cs="Arial"/>
          <w:color w:val="000000"/>
          <w:kern w:val="24"/>
        </w:rPr>
        <w:t xml:space="preserve">, </w:t>
      </w:r>
      <w:r w:rsidRPr="00933F1C">
        <w:rPr>
          <w:rFonts w:eastAsia="Times New Roman" w:cs="Arial"/>
          <w:color w:val="252525"/>
          <w:lang w:val="en-GB" w:eastAsia="en-GB"/>
        </w:rPr>
        <w:t>of discrimination in employment </w:t>
      </w:r>
      <w:r>
        <w:rPr>
          <w:rFonts w:eastAsia="Times New Roman" w:cs="Arial"/>
          <w:color w:val="000000"/>
          <w:kern w:val="24"/>
        </w:rPr>
        <w:t>as well as the r</w:t>
      </w:r>
      <w:proofErr w:type="spellStart"/>
      <w:r w:rsidRPr="00933F1C">
        <w:rPr>
          <w:rFonts w:eastAsia="Times New Roman" w:cs="Arial"/>
          <w:color w:val="252525"/>
          <w:lang w:val="en-GB" w:eastAsia="en-GB"/>
        </w:rPr>
        <w:t>ight</w:t>
      </w:r>
      <w:proofErr w:type="spellEnd"/>
      <w:r w:rsidRPr="00933F1C">
        <w:rPr>
          <w:rFonts w:eastAsia="Times New Roman" w:cs="Arial"/>
          <w:color w:val="252525"/>
          <w:lang w:val="en-GB" w:eastAsia="en-GB"/>
        </w:rPr>
        <w:t xml:space="preserve"> to associate peacefully (i.e. trade unions) and collective bargain</w:t>
      </w:r>
      <w:r>
        <w:rPr>
          <w:rFonts w:eastAsia="Times New Roman" w:cs="Arial"/>
          <w:color w:val="252525"/>
          <w:lang w:val="en-GB" w:eastAsia="en-GB"/>
        </w:rPr>
        <w:t>.</w:t>
      </w:r>
    </w:p>
    <w:p w:rsidR="000565A6" w:rsidRPr="00112FD0" w:rsidRDefault="000565A6" w:rsidP="000565A6">
      <w:pPr>
        <w:jc w:val="both"/>
        <w:rPr>
          <w:rFonts w:eastAsia="Times New Roman" w:cs="Arial"/>
          <w:color w:val="000000"/>
          <w:kern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502"/>
      </w:tblGrid>
      <w:tr w:rsidR="000565A6" w:rsidTr="000565A6">
        <w:tc>
          <w:tcPr>
            <w:tcW w:w="5637" w:type="dxa"/>
          </w:tcPr>
          <w:p w:rsidR="000565A6" w:rsidRPr="00933F1C" w:rsidRDefault="000565A6" w:rsidP="000565A6">
            <w:pPr>
              <w:adjustRightInd w:val="0"/>
              <w:jc w:val="both"/>
              <w:rPr>
                <w:rFonts w:cs="Calibri"/>
                <w:b/>
                <w:u w:val="single"/>
                <w:lang w:val="en-CA"/>
              </w:rPr>
            </w:pPr>
            <w:r w:rsidRPr="00933F1C">
              <w:rPr>
                <w:rFonts w:cs="Calibri"/>
                <w:b/>
                <w:u w:val="single"/>
                <w:lang w:val="en-CA"/>
              </w:rPr>
              <w:t>Course outline</w:t>
            </w:r>
          </w:p>
          <w:p w:rsidR="000565A6" w:rsidRPr="00933F1C" w:rsidRDefault="000565A6" w:rsidP="000565A6">
            <w:pPr>
              <w:adjustRightInd w:val="0"/>
              <w:jc w:val="both"/>
              <w:rPr>
                <w:rFonts w:cs="Calibri"/>
                <w:lang w:val="en-CA"/>
              </w:rPr>
            </w:pPr>
          </w:p>
          <w:p w:rsidR="000565A6" w:rsidRPr="00112FD0" w:rsidRDefault="000565A6" w:rsidP="000565A6">
            <w:pPr>
              <w:adjustRightInd w:val="0"/>
              <w:jc w:val="both"/>
              <w:rPr>
                <w:rFonts w:cs="Calibri"/>
              </w:rPr>
            </w:pPr>
            <w:r w:rsidRPr="00933F1C">
              <w:rPr>
                <w:rFonts w:cs="Calibri"/>
                <w:lang w:val="en-CA"/>
              </w:rPr>
              <w:t>The introduction includes the following parts</w:t>
            </w:r>
            <w:r w:rsidRPr="00933F1C">
              <w:rPr>
                <w:rFonts w:cs="Calibri"/>
              </w:rPr>
              <w:t>:</w:t>
            </w:r>
          </w:p>
          <w:p w:rsidR="000565A6" w:rsidRPr="00933F1C" w:rsidRDefault="000565A6" w:rsidP="000565A6">
            <w:pPr>
              <w:widowControl/>
              <w:numPr>
                <w:ilvl w:val="0"/>
                <w:numId w:val="11"/>
              </w:numPr>
              <w:adjustRightInd w:val="0"/>
              <w:jc w:val="both"/>
              <w:rPr>
                <w:rFonts w:cs="Calibri"/>
              </w:rPr>
            </w:pPr>
            <w:r w:rsidRPr="00933F1C">
              <w:rPr>
                <w:rFonts w:cs="Calibri"/>
              </w:rPr>
              <w:t xml:space="preserve">the framework concept of social human rights, </w:t>
            </w:r>
          </w:p>
          <w:p w:rsidR="000565A6" w:rsidRPr="00933F1C" w:rsidRDefault="000565A6" w:rsidP="000565A6">
            <w:pPr>
              <w:widowControl/>
              <w:numPr>
                <w:ilvl w:val="0"/>
                <w:numId w:val="11"/>
              </w:numPr>
              <w:adjustRightInd w:val="0"/>
              <w:jc w:val="both"/>
              <w:rPr>
                <w:rFonts w:cs="Calibri"/>
              </w:rPr>
            </w:pPr>
            <w:r w:rsidRPr="00933F1C">
              <w:rPr>
                <w:rFonts w:cs="Calibri"/>
              </w:rPr>
              <w:t xml:space="preserve">a presentation of the key European treaties, </w:t>
            </w:r>
          </w:p>
          <w:p w:rsidR="000565A6" w:rsidRPr="00933F1C" w:rsidRDefault="000565A6" w:rsidP="000565A6">
            <w:pPr>
              <w:widowControl/>
              <w:numPr>
                <w:ilvl w:val="0"/>
                <w:numId w:val="11"/>
              </w:numPr>
              <w:adjustRightInd w:val="0"/>
              <w:jc w:val="both"/>
              <w:rPr>
                <w:rFonts w:cs="Calibri"/>
              </w:rPr>
            </w:pPr>
            <w:r w:rsidRPr="00933F1C">
              <w:rPr>
                <w:rFonts w:cs="Calibri"/>
              </w:rPr>
              <w:t xml:space="preserve">the </w:t>
            </w:r>
            <w:proofErr w:type="spellStart"/>
            <w:r w:rsidRPr="00933F1C">
              <w:rPr>
                <w:rFonts w:cs="Calibri"/>
              </w:rPr>
              <w:t>labour</w:t>
            </w:r>
            <w:proofErr w:type="spellEnd"/>
            <w:r w:rsidRPr="00933F1C">
              <w:rPr>
                <w:rFonts w:cs="Calibri"/>
              </w:rPr>
              <w:t xml:space="preserve"> rights of the European Social Charter,</w:t>
            </w:r>
          </w:p>
          <w:p w:rsidR="000565A6" w:rsidRPr="00933F1C" w:rsidRDefault="000565A6" w:rsidP="000565A6">
            <w:pPr>
              <w:widowControl/>
              <w:numPr>
                <w:ilvl w:val="0"/>
                <w:numId w:val="11"/>
              </w:numPr>
              <w:adjustRightInd w:val="0"/>
              <w:jc w:val="both"/>
              <w:rPr>
                <w:rFonts w:cs="Calibri"/>
              </w:rPr>
            </w:pPr>
            <w:r w:rsidRPr="00933F1C">
              <w:rPr>
                <w:rFonts w:cs="Calibri"/>
              </w:rPr>
              <w:t>supervision and legal protection of them, and</w:t>
            </w:r>
          </w:p>
          <w:p w:rsidR="000565A6" w:rsidRPr="00933F1C" w:rsidRDefault="000565A6" w:rsidP="000565A6">
            <w:pPr>
              <w:widowControl/>
              <w:numPr>
                <w:ilvl w:val="0"/>
                <w:numId w:val="11"/>
              </w:numPr>
              <w:adjustRightInd w:val="0"/>
              <w:jc w:val="both"/>
              <w:rPr>
                <w:rFonts w:cs="Calibri"/>
              </w:rPr>
            </w:pPr>
            <w:r w:rsidRPr="00933F1C">
              <w:rPr>
                <w:rFonts w:cs="Calibri"/>
              </w:rPr>
              <w:t xml:space="preserve">their relation to fundamental </w:t>
            </w:r>
            <w:proofErr w:type="spellStart"/>
            <w:r w:rsidRPr="00933F1C">
              <w:rPr>
                <w:rFonts w:cs="Calibri"/>
              </w:rPr>
              <w:t>labour</w:t>
            </w:r>
            <w:proofErr w:type="spellEnd"/>
            <w:r w:rsidRPr="00933F1C">
              <w:rPr>
                <w:rFonts w:cs="Calibri"/>
              </w:rPr>
              <w:t xml:space="preserve"> rights in EU law</w:t>
            </w:r>
          </w:p>
        </w:tc>
        <w:tc>
          <w:tcPr>
            <w:tcW w:w="4502" w:type="dxa"/>
          </w:tcPr>
          <w:p w:rsidR="000565A6" w:rsidRDefault="000565A6" w:rsidP="000565A6">
            <w:pPr>
              <w:adjustRightInd w:val="0"/>
              <w:jc w:val="center"/>
              <w:rPr>
                <w:rFonts w:cs="Calibri"/>
                <w:b/>
                <w:u w:val="single"/>
                <w:lang w:val="en-CA"/>
              </w:rPr>
            </w:pPr>
            <w:r>
              <w:rPr>
                <w:rFonts w:cs="Calibri"/>
                <w:b/>
                <w:noProof/>
                <w:u w:val="single"/>
                <w:lang w:bidi="ar-SA"/>
              </w:rPr>
              <w:drawing>
                <wp:inline distT="0" distB="0" distL="0" distR="0" wp14:anchorId="3F31BB81" wp14:editId="71F32963">
                  <wp:extent cx="1955935" cy="1465745"/>
                  <wp:effectExtent l="0" t="0" r="635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6924" cy="1466486"/>
                          </a:xfrm>
                          <a:prstGeom prst="rect">
                            <a:avLst/>
                          </a:prstGeom>
                          <a:noFill/>
                        </pic:spPr>
                      </pic:pic>
                    </a:graphicData>
                  </a:graphic>
                </wp:inline>
              </w:drawing>
            </w:r>
          </w:p>
        </w:tc>
      </w:tr>
    </w:tbl>
    <w:p w:rsidR="000565A6" w:rsidRPr="00933F1C" w:rsidRDefault="000565A6" w:rsidP="000565A6">
      <w:pPr>
        <w:adjustRightInd w:val="0"/>
        <w:jc w:val="both"/>
        <w:rPr>
          <w:rFonts w:cs="Calibri"/>
        </w:rPr>
      </w:pPr>
      <w:r w:rsidRPr="00933F1C">
        <w:rPr>
          <w:rFonts w:cs="Calibri"/>
        </w:rPr>
        <w:t>The course consists of the following seven substantive modules:</w:t>
      </w:r>
    </w:p>
    <w:p w:rsidR="000565A6" w:rsidRPr="00933F1C" w:rsidRDefault="000565A6" w:rsidP="000565A6">
      <w:pPr>
        <w:widowControl/>
        <w:numPr>
          <w:ilvl w:val="0"/>
          <w:numId w:val="10"/>
        </w:numPr>
        <w:adjustRightInd w:val="0"/>
        <w:jc w:val="both"/>
        <w:rPr>
          <w:rFonts w:cs="Calibri"/>
          <w:lang w:val="en-GB"/>
        </w:rPr>
      </w:pPr>
      <w:r w:rsidRPr="00933F1C">
        <w:rPr>
          <w:rFonts w:cs="Calibri"/>
          <w:lang w:val="en-GB"/>
        </w:rPr>
        <w:t xml:space="preserve">Right to work and employment relationship </w:t>
      </w:r>
    </w:p>
    <w:p w:rsidR="000565A6" w:rsidRPr="00933F1C" w:rsidRDefault="000565A6" w:rsidP="000565A6">
      <w:pPr>
        <w:widowControl/>
        <w:numPr>
          <w:ilvl w:val="0"/>
          <w:numId w:val="10"/>
        </w:numPr>
        <w:adjustRightInd w:val="0"/>
        <w:jc w:val="both"/>
        <w:rPr>
          <w:rFonts w:cs="Calibri"/>
          <w:lang w:val="en-GB"/>
        </w:rPr>
      </w:pPr>
      <w:r w:rsidRPr="00933F1C">
        <w:rPr>
          <w:rFonts w:cs="Calibri"/>
          <w:lang w:val="en-GB"/>
        </w:rPr>
        <w:lastRenderedPageBreak/>
        <w:t>Working time</w:t>
      </w:r>
    </w:p>
    <w:p w:rsidR="000565A6" w:rsidRPr="00933F1C" w:rsidRDefault="000565A6" w:rsidP="000565A6">
      <w:pPr>
        <w:widowControl/>
        <w:numPr>
          <w:ilvl w:val="0"/>
          <w:numId w:val="10"/>
        </w:numPr>
        <w:adjustRightInd w:val="0"/>
        <w:jc w:val="both"/>
        <w:rPr>
          <w:rFonts w:cs="Calibri"/>
          <w:lang w:val="en-GB"/>
        </w:rPr>
      </w:pPr>
      <w:r w:rsidRPr="00933F1C">
        <w:rPr>
          <w:rFonts w:cs="Calibri"/>
          <w:lang w:val="en-GB"/>
        </w:rPr>
        <w:t xml:space="preserve">Fair remuneration and protection of wages </w:t>
      </w:r>
    </w:p>
    <w:p w:rsidR="000565A6" w:rsidRPr="00933F1C" w:rsidRDefault="000565A6" w:rsidP="000565A6">
      <w:pPr>
        <w:widowControl/>
        <w:numPr>
          <w:ilvl w:val="0"/>
          <w:numId w:val="10"/>
        </w:numPr>
        <w:adjustRightInd w:val="0"/>
        <w:jc w:val="both"/>
        <w:rPr>
          <w:rFonts w:cs="Calibri"/>
          <w:lang w:val="en-GB"/>
        </w:rPr>
      </w:pPr>
      <w:r w:rsidRPr="00933F1C">
        <w:rPr>
          <w:rFonts w:cs="Calibri"/>
          <w:lang w:val="en-GB"/>
        </w:rPr>
        <w:t xml:space="preserve">Termination of employment </w:t>
      </w:r>
    </w:p>
    <w:p w:rsidR="000565A6" w:rsidRPr="00933F1C" w:rsidRDefault="000565A6" w:rsidP="000565A6">
      <w:pPr>
        <w:widowControl/>
        <w:numPr>
          <w:ilvl w:val="0"/>
          <w:numId w:val="10"/>
        </w:numPr>
        <w:adjustRightInd w:val="0"/>
        <w:jc w:val="both"/>
        <w:rPr>
          <w:rFonts w:cs="Calibri"/>
          <w:lang w:val="en-GB"/>
        </w:rPr>
      </w:pPr>
      <w:r w:rsidRPr="00933F1C">
        <w:rPr>
          <w:rFonts w:cs="Calibri"/>
          <w:lang w:val="en-GB"/>
        </w:rPr>
        <w:t xml:space="preserve">Equality and non-discrimination </w:t>
      </w:r>
    </w:p>
    <w:p w:rsidR="000565A6" w:rsidRPr="00933F1C" w:rsidRDefault="000565A6" w:rsidP="000565A6">
      <w:pPr>
        <w:widowControl/>
        <w:numPr>
          <w:ilvl w:val="0"/>
          <w:numId w:val="10"/>
        </w:numPr>
        <w:adjustRightInd w:val="0"/>
        <w:jc w:val="both"/>
        <w:rPr>
          <w:rFonts w:cs="Calibri"/>
          <w:lang w:val="en-GB"/>
        </w:rPr>
      </w:pPr>
      <w:r w:rsidRPr="00933F1C">
        <w:rPr>
          <w:rFonts w:cs="Calibri"/>
          <w:lang w:val="en-GB"/>
        </w:rPr>
        <w:t>Collective labour rights  on all levels</w:t>
      </w:r>
    </w:p>
    <w:p w:rsidR="000565A6" w:rsidRPr="00933F1C" w:rsidRDefault="000565A6" w:rsidP="000565A6">
      <w:pPr>
        <w:widowControl/>
        <w:numPr>
          <w:ilvl w:val="0"/>
          <w:numId w:val="10"/>
        </w:numPr>
        <w:adjustRightInd w:val="0"/>
        <w:jc w:val="both"/>
        <w:rPr>
          <w:rFonts w:cs="Calibri"/>
          <w:lang w:val="en-GB"/>
        </w:rPr>
      </w:pPr>
      <w:r w:rsidRPr="00933F1C">
        <w:rPr>
          <w:rFonts w:cs="Calibri"/>
          <w:lang w:val="en-GB"/>
        </w:rPr>
        <w:t>Occupational safety and health</w:t>
      </w:r>
    </w:p>
    <w:p w:rsidR="000565A6" w:rsidRDefault="000565A6" w:rsidP="000565A6">
      <w:pPr>
        <w:adjustRightInd w:val="0"/>
        <w:jc w:val="both"/>
        <w:rPr>
          <w:rFonts w:cs="Calibri"/>
          <w:b/>
          <w:color w:val="1498BF"/>
        </w:rPr>
      </w:pPr>
    </w:p>
    <w:p w:rsidR="000565A6" w:rsidRPr="0058133C" w:rsidRDefault="000565A6" w:rsidP="000565A6">
      <w:pPr>
        <w:adjustRightInd w:val="0"/>
        <w:jc w:val="both"/>
        <w:rPr>
          <w:rFonts w:cs="Calibri"/>
          <w:b/>
          <w:color w:val="1498BF"/>
        </w:rPr>
      </w:pPr>
      <w:r w:rsidRPr="00CE7151">
        <w:rPr>
          <w:rFonts w:cs="Calibri"/>
          <w:b/>
          <w:color w:val="1498BF"/>
        </w:rPr>
        <w:t>The cross-border launch</w:t>
      </w:r>
    </w:p>
    <w:p w:rsidR="000565A6" w:rsidRDefault="000565A6" w:rsidP="000565A6">
      <w:pPr>
        <w:adjustRightInd w:val="0"/>
        <w:jc w:val="both"/>
        <w:rPr>
          <w:rFonts w:cs="Calibri"/>
        </w:rPr>
      </w:pPr>
      <w:r w:rsidRPr="00CE7151">
        <w:rPr>
          <w:rFonts w:cs="Calibri"/>
        </w:rPr>
        <w:t xml:space="preserve">The event is </w:t>
      </w:r>
      <w:proofErr w:type="spellStart"/>
      <w:r w:rsidRPr="00CE7151">
        <w:rPr>
          <w:rFonts w:cs="Calibri"/>
        </w:rPr>
        <w:t>organised</w:t>
      </w:r>
      <w:proofErr w:type="spellEnd"/>
      <w:r w:rsidRPr="00CE7151">
        <w:rPr>
          <w:rFonts w:cs="Calibri"/>
        </w:rPr>
        <w:t xml:space="preserve"> under the </w:t>
      </w:r>
      <w:r w:rsidRPr="00CE7151">
        <w:rPr>
          <w:rFonts w:cs="Calibri"/>
          <w:b/>
        </w:rPr>
        <w:t>HELP in EU Project</w:t>
      </w:r>
      <w:r w:rsidRPr="00CE7151">
        <w:rPr>
          <w:rFonts w:cs="Calibri"/>
        </w:rPr>
        <w:t xml:space="preserve">, funded by the European Union and implemented by the Council of Europe through its HELP </w:t>
      </w:r>
      <w:proofErr w:type="spellStart"/>
      <w:r w:rsidRPr="00CE7151">
        <w:rPr>
          <w:rFonts w:cs="Calibri"/>
        </w:rPr>
        <w:t>Programme</w:t>
      </w:r>
      <w:proofErr w:type="spellEnd"/>
      <w:r w:rsidRPr="00CE7151">
        <w:rPr>
          <w:rFonts w:cs="Calibri"/>
        </w:rPr>
        <w:t xml:space="preserve">. </w:t>
      </w:r>
      <w:r>
        <w:rPr>
          <w:rFonts w:cs="Calibri"/>
        </w:rPr>
        <w:t xml:space="preserve">It is hosted by the Polish Bar Council and </w:t>
      </w:r>
      <w:proofErr w:type="spellStart"/>
      <w:r>
        <w:rPr>
          <w:rFonts w:cs="Calibri"/>
        </w:rPr>
        <w:t>organised</w:t>
      </w:r>
      <w:proofErr w:type="spellEnd"/>
      <w:r>
        <w:rPr>
          <w:rFonts w:cs="Calibri"/>
        </w:rPr>
        <w:t xml:space="preserve"> in cooperation with the Polish </w:t>
      </w:r>
      <w:r w:rsidRPr="00BF6DBB">
        <w:rPr>
          <w:rFonts w:cs="Calibri"/>
        </w:rPr>
        <w:t>Bar Association of Attorneys at Law (KIRP)</w:t>
      </w:r>
      <w:r>
        <w:rPr>
          <w:rFonts w:cs="Calibri"/>
        </w:rPr>
        <w:t>, the Athens Bar Association and the Bulgarian Center for the Training of Lawyers</w:t>
      </w:r>
      <w:r w:rsidRPr="00BF6DBB">
        <w:rPr>
          <w:rFonts w:cs="Calibri"/>
        </w:rPr>
        <w:t>.</w:t>
      </w:r>
    </w:p>
    <w:p w:rsidR="000565A6" w:rsidRPr="00CE7151" w:rsidRDefault="000565A6" w:rsidP="000565A6">
      <w:pPr>
        <w:adjustRightInd w:val="0"/>
        <w:jc w:val="both"/>
        <w:rPr>
          <w:rFonts w:cs="Calibri"/>
        </w:rPr>
      </w:pPr>
      <w:r w:rsidRPr="00CE7151">
        <w:rPr>
          <w:rFonts w:cs="Calibri"/>
        </w:rPr>
        <w:t xml:space="preserve">Its main goal is to gather </w:t>
      </w:r>
      <w:r>
        <w:rPr>
          <w:rFonts w:cs="Calibri"/>
        </w:rPr>
        <w:t xml:space="preserve">up to 80 </w:t>
      </w:r>
      <w:r w:rsidRPr="00CE7151">
        <w:rPr>
          <w:rFonts w:cs="Calibri"/>
        </w:rPr>
        <w:t xml:space="preserve">participants from </w:t>
      </w:r>
      <w:r>
        <w:rPr>
          <w:rFonts w:cs="Calibri"/>
        </w:rPr>
        <w:t>three</w:t>
      </w:r>
      <w:r w:rsidRPr="00CE7151">
        <w:rPr>
          <w:rFonts w:cs="Calibri"/>
        </w:rPr>
        <w:t xml:space="preserve"> EU countries (</w:t>
      </w:r>
      <w:r>
        <w:rPr>
          <w:rFonts w:cs="Calibri"/>
        </w:rPr>
        <w:t>Bulgaria, Greece and Poland</w:t>
      </w:r>
      <w:r w:rsidRPr="00CE7151">
        <w:rPr>
          <w:rFonts w:cs="Calibri"/>
        </w:rPr>
        <w:t xml:space="preserve">) in the HELP tutored course on </w:t>
      </w:r>
      <w:proofErr w:type="spellStart"/>
      <w:r>
        <w:rPr>
          <w:rFonts w:cs="Calibri"/>
        </w:rPr>
        <w:t>Labour</w:t>
      </w:r>
      <w:proofErr w:type="spellEnd"/>
      <w:r>
        <w:rPr>
          <w:rFonts w:cs="Calibri"/>
        </w:rPr>
        <w:t xml:space="preserve"> Rights as Human Rights</w:t>
      </w:r>
      <w:r w:rsidRPr="00CE7151">
        <w:rPr>
          <w:rFonts w:cs="Calibri"/>
        </w:rPr>
        <w:t xml:space="preserve"> in a </w:t>
      </w:r>
      <w:r>
        <w:rPr>
          <w:rFonts w:cs="Calibri"/>
        </w:rPr>
        <w:t>one and a half</w:t>
      </w:r>
      <w:r w:rsidRPr="00CE7151">
        <w:rPr>
          <w:rFonts w:cs="Calibri"/>
        </w:rPr>
        <w:t xml:space="preserve"> </w:t>
      </w:r>
      <w:r>
        <w:rPr>
          <w:rFonts w:cs="Calibri"/>
        </w:rPr>
        <w:t xml:space="preserve">day </w:t>
      </w:r>
      <w:r w:rsidRPr="00CE7151">
        <w:rPr>
          <w:rFonts w:cs="Calibri"/>
        </w:rPr>
        <w:t xml:space="preserve">event combining presentations and exchanges on content with an introduction to the HELP platform and the course pages on which </w:t>
      </w:r>
      <w:r>
        <w:rPr>
          <w:rFonts w:cs="Calibri"/>
        </w:rPr>
        <w:t>each national group</w:t>
      </w:r>
      <w:r w:rsidRPr="00CE7151">
        <w:rPr>
          <w:rFonts w:cs="Calibri"/>
        </w:rPr>
        <w:t xml:space="preserve"> will follow the course with the assistance of a national tutor. </w:t>
      </w:r>
    </w:p>
    <w:p w:rsidR="000565A6" w:rsidRPr="009D0293" w:rsidRDefault="000565A6" w:rsidP="000565A6">
      <w:pPr>
        <w:adjustRightInd w:val="0"/>
        <w:jc w:val="both"/>
        <w:rPr>
          <w:rFonts w:cs="Calibri"/>
        </w:rPr>
      </w:pPr>
      <w:r w:rsidRPr="00CE7151">
        <w:rPr>
          <w:rFonts w:cs="Calibri"/>
        </w:rPr>
        <w:t xml:space="preserve">The cross-border launch will be held on </w:t>
      </w:r>
      <w:r w:rsidRPr="009D0293">
        <w:rPr>
          <w:rFonts w:cs="Calibri"/>
          <w:b/>
        </w:rPr>
        <w:t xml:space="preserve">6-7 May 2019 </w:t>
      </w:r>
      <w:r>
        <w:rPr>
          <w:rFonts w:cs="Calibri"/>
          <w:b/>
        </w:rPr>
        <w:t xml:space="preserve">in Warsaw, Poland, </w:t>
      </w:r>
      <w:r w:rsidRPr="009D0293">
        <w:rPr>
          <w:rFonts w:cs="Calibri"/>
          <w:b/>
        </w:rPr>
        <w:t xml:space="preserve">at the premises of the </w:t>
      </w:r>
      <w:r>
        <w:rPr>
          <w:rFonts w:cs="Calibri"/>
          <w:b/>
        </w:rPr>
        <w:t>O</w:t>
      </w:r>
      <w:r w:rsidRPr="00784166">
        <w:rPr>
          <w:rFonts w:cs="Calibri"/>
          <w:b/>
        </w:rPr>
        <w:t xml:space="preserve">ffice of the </w:t>
      </w:r>
      <w:r>
        <w:rPr>
          <w:rFonts w:cs="Calibri"/>
          <w:b/>
        </w:rPr>
        <w:t xml:space="preserve">Commissioner for Human Rights (Ombudsman) at </w:t>
      </w:r>
      <w:proofErr w:type="spellStart"/>
      <w:r>
        <w:rPr>
          <w:rFonts w:cs="Calibri"/>
          <w:b/>
        </w:rPr>
        <w:t>Dluga</w:t>
      </w:r>
      <w:proofErr w:type="spellEnd"/>
      <w:r>
        <w:rPr>
          <w:rFonts w:cs="Calibri"/>
          <w:b/>
        </w:rPr>
        <w:t xml:space="preserve"> street 23/25.</w:t>
      </w:r>
      <w:r w:rsidRPr="00CE7151">
        <w:rPr>
          <w:rFonts w:cs="Calibri"/>
        </w:rPr>
        <w:t xml:space="preserve">The working language will be English. </w:t>
      </w:r>
    </w:p>
    <w:p w:rsidR="000565A6" w:rsidRPr="0058133C" w:rsidRDefault="000565A6" w:rsidP="000565A6">
      <w:pPr>
        <w:adjustRightInd w:val="0"/>
        <w:jc w:val="both"/>
        <w:rPr>
          <w:rFonts w:cs="Calibri"/>
          <w:b/>
          <w:color w:val="1498BF"/>
        </w:rPr>
      </w:pPr>
      <w:r w:rsidRPr="00CE7151">
        <w:rPr>
          <w:rFonts w:cs="Calibri"/>
          <w:b/>
          <w:color w:val="1498BF"/>
        </w:rPr>
        <w:t>The Course</w:t>
      </w:r>
    </w:p>
    <w:p w:rsidR="000565A6" w:rsidRPr="009E1DEB" w:rsidRDefault="000565A6" w:rsidP="000565A6">
      <w:pPr>
        <w:adjustRightInd w:val="0"/>
        <w:jc w:val="both"/>
        <w:rPr>
          <w:rFonts w:cs="Calibri"/>
        </w:rPr>
      </w:pPr>
      <w:r w:rsidRPr="009E1DEB">
        <w:rPr>
          <w:rFonts w:cs="Calibri"/>
        </w:rPr>
        <w:t xml:space="preserve">During the launch, the participants will be registered on their respective course pages, prepared in advance by their national tutor. Over the following 2 to 3 months and based on the planning set by the tutors, the participants will go through the </w:t>
      </w:r>
      <w:r w:rsidRPr="009A3DD9">
        <w:rPr>
          <w:rFonts w:cs="Calibri"/>
          <w:b/>
        </w:rPr>
        <w:t>online course, accessible in their respective national language and complemented by the national adaptation prepared by the tutors</w:t>
      </w:r>
      <w:r w:rsidRPr="009E1DEB">
        <w:rPr>
          <w:rFonts w:cs="Calibri"/>
        </w:rPr>
        <w:t xml:space="preserve">. The participants who have successfully completed the course and passed the evaluation set by the tutors will receive certificates issued by the HELP </w:t>
      </w:r>
      <w:proofErr w:type="spellStart"/>
      <w:r w:rsidRPr="009E1DEB">
        <w:rPr>
          <w:rFonts w:cs="Calibri"/>
        </w:rPr>
        <w:t>Programme</w:t>
      </w:r>
      <w:proofErr w:type="spellEnd"/>
      <w:r w:rsidRPr="009E1DEB">
        <w:rPr>
          <w:rFonts w:cs="Calibri"/>
        </w:rPr>
        <w:t xml:space="preserve"> of the Council of Europe in cooperation with the </w:t>
      </w:r>
      <w:r>
        <w:rPr>
          <w:rFonts w:cs="Calibri"/>
        </w:rPr>
        <w:t>national partners</w:t>
      </w:r>
      <w:r w:rsidRPr="009E1DEB">
        <w:rPr>
          <w:rFonts w:cs="Calibri"/>
        </w:rPr>
        <w:t xml:space="preserve">.  </w:t>
      </w:r>
    </w:p>
    <w:p w:rsidR="000565A6" w:rsidRPr="00CE7151" w:rsidRDefault="000565A6" w:rsidP="000565A6">
      <w:pPr>
        <w:adjustRightInd w:val="0"/>
        <w:jc w:val="both"/>
        <w:rPr>
          <w:rFonts w:cs="Calibri"/>
          <w:b/>
          <w:color w:val="1498BF"/>
        </w:rPr>
      </w:pPr>
    </w:p>
    <w:p w:rsidR="000565A6" w:rsidRDefault="000565A6" w:rsidP="000565A6">
      <w:pPr>
        <w:adjustRightInd w:val="0"/>
        <w:spacing w:after="120"/>
        <w:jc w:val="both"/>
        <w:rPr>
          <w:rFonts w:cs="Calibri"/>
          <w:b/>
          <w:color w:val="1498BF"/>
        </w:rPr>
      </w:pPr>
      <w:r>
        <w:rPr>
          <w:rFonts w:cs="Calibri"/>
          <w:b/>
          <w:color w:val="1498BF"/>
        </w:rPr>
        <w:t>Participation and registration</w:t>
      </w:r>
    </w:p>
    <w:p w:rsidR="000565A6" w:rsidRPr="00A6006F" w:rsidRDefault="000565A6" w:rsidP="000565A6">
      <w:pPr>
        <w:adjustRightInd w:val="0"/>
        <w:spacing w:after="120"/>
        <w:jc w:val="both"/>
        <w:rPr>
          <w:rFonts w:cs="Calibri"/>
        </w:rPr>
      </w:pPr>
      <w:r>
        <w:rPr>
          <w:rFonts w:cs="Calibri"/>
        </w:rPr>
        <w:t>Participation is open to Lawyers from Bulgaria, Greece and Poland. Interested participants should:</w:t>
      </w:r>
    </w:p>
    <w:p w:rsidR="000565A6" w:rsidRDefault="000565A6" w:rsidP="000565A6">
      <w:pPr>
        <w:pStyle w:val="Akapitzlist"/>
        <w:widowControl/>
        <w:numPr>
          <w:ilvl w:val="0"/>
          <w:numId w:val="12"/>
        </w:numPr>
        <w:adjustRightInd w:val="0"/>
        <w:spacing w:after="120"/>
        <w:contextualSpacing/>
        <w:jc w:val="both"/>
        <w:rPr>
          <w:rFonts w:cs="Calibri"/>
        </w:rPr>
      </w:pPr>
      <w:r>
        <w:rPr>
          <w:rFonts w:cs="Calibri"/>
        </w:rPr>
        <w:t xml:space="preserve">be available to </w:t>
      </w:r>
      <w:r w:rsidRPr="00FB61CC">
        <w:rPr>
          <w:rFonts w:cs="Calibri"/>
          <w:b/>
        </w:rPr>
        <w:t xml:space="preserve">attend the launch event </w:t>
      </w:r>
      <w:r w:rsidRPr="009738EA">
        <w:rPr>
          <w:rFonts w:cs="Calibri"/>
          <w:b/>
        </w:rPr>
        <w:t xml:space="preserve">on </w:t>
      </w:r>
      <w:r>
        <w:rPr>
          <w:rFonts w:cs="Calibri"/>
          <w:b/>
        </w:rPr>
        <w:t>6-7 May</w:t>
      </w:r>
      <w:r w:rsidRPr="00FB61CC">
        <w:rPr>
          <w:rFonts w:cs="Calibri"/>
          <w:b/>
        </w:rPr>
        <w:t xml:space="preserve"> 2019</w:t>
      </w:r>
      <w:r>
        <w:rPr>
          <w:rFonts w:cs="Calibri"/>
          <w:b/>
        </w:rPr>
        <w:t xml:space="preserve"> in Warsaw</w:t>
      </w:r>
      <w:r>
        <w:rPr>
          <w:rFonts w:cs="Calibri"/>
        </w:rPr>
        <w:t xml:space="preserve"> (the participation is taken in charge by the project)</w:t>
      </w:r>
    </w:p>
    <w:p w:rsidR="000565A6" w:rsidRDefault="000565A6" w:rsidP="000565A6">
      <w:pPr>
        <w:pStyle w:val="Akapitzlist"/>
        <w:widowControl/>
        <w:numPr>
          <w:ilvl w:val="0"/>
          <w:numId w:val="12"/>
        </w:numPr>
        <w:adjustRightInd w:val="0"/>
        <w:spacing w:after="120"/>
        <w:contextualSpacing/>
        <w:jc w:val="both"/>
        <w:rPr>
          <w:rFonts w:cs="Calibri"/>
        </w:rPr>
      </w:pPr>
      <w:r>
        <w:rPr>
          <w:rFonts w:cs="Calibri"/>
        </w:rPr>
        <w:t xml:space="preserve">undertake to </w:t>
      </w:r>
      <w:r w:rsidRPr="00FB61CC">
        <w:rPr>
          <w:rFonts w:cs="Calibri"/>
          <w:b/>
        </w:rPr>
        <w:t>follow and complete the online tutored course</w:t>
      </w:r>
      <w:r>
        <w:rPr>
          <w:rFonts w:cs="Calibri"/>
        </w:rPr>
        <w:t xml:space="preserve"> in the following 3 months (approx. 1-2 hours of work per week)</w:t>
      </w:r>
    </w:p>
    <w:p w:rsidR="000565A6" w:rsidRPr="00FB61CC" w:rsidRDefault="000565A6" w:rsidP="000565A6">
      <w:pPr>
        <w:pStyle w:val="Akapitzlist"/>
        <w:widowControl/>
        <w:numPr>
          <w:ilvl w:val="0"/>
          <w:numId w:val="12"/>
        </w:numPr>
        <w:adjustRightInd w:val="0"/>
        <w:spacing w:after="120"/>
        <w:contextualSpacing/>
        <w:jc w:val="both"/>
        <w:rPr>
          <w:rFonts w:cs="Calibri"/>
          <w:b/>
        </w:rPr>
      </w:pPr>
      <w:r w:rsidRPr="00FB61CC">
        <w:rPr>
          <w:rFonts w:cs="Calibri"/>
        </w:rPr>
        <w:t>have knowledge of</w:t>
      </w:r>
      <w:r w:rsidRPr="00FB61CC">
        <w:rPr>
          <w:rFonts w:cs="Calibri"/>
          <w:b/>
        </w:rPr>
        <w:t xml:space="preserve"> English</w:t>
      </w:r>
    </w:p>
    <w:p w:rsidR="000565A6" w:rsidRPr="009D0293" w:rsidRDefault="000565A6" w:rsidP="000565A6">
      <w:pPr>
        <w:pStyle w:val="Akapitzlist"/>
        <w:widowControl/>
        <w:numPr>
          <w:ilvl w:val="0"/>
          <w:numId w:val="12"/>
        </w:numPr>
        <w:adjustRightInd w:val="0"/>
        <w:spacing w:after="120"/>
        <w:contextualSpacing/>
        <w:jc w:val="both"/>
        <w:rPr>
          <w:rFonts w:cs="Calibri"/>
        </w:rPr>
      </w:pPr>
      <w:r>
        <w:rPr>
          <w:rFonts w:cs="Calibri"/>
        </w:rPr>
        <w:t>register for the event by following the instructions provided by their national training institution/bar association.</w:t>
      </w:r>
      <w:r w:rsidRPr="008A6211">
        <w:rPr>
          <w:rFonts w:cs="Calibri"/>
        </w:rPr>
        <w:t xml:space="preserve"> </w:t>
      </w:r>
      <w:r w:rsidRPr="00E72091">
        <w:rPr>
          <w:rFonts w:cs="Calibri"/>
        </w:rPr>
        <w:t>Deadline:</w:t>
      </w:r>
      <w:r w:rsidRPr="00E72091">
        <w:rPr>
          <w:rFonts w:cs="Calibri"/>
          <w:b/>
        </w:rPr>
        <w:t xml:space="preserve"> </w:t>
      </w:r>
      <w:r>
        <w:rPr>
          <w:rFonts w:cs="Calibri"/>
          <w:b/>
        </w:rPr>
        <w:t>10</w:t>
      </w:r>
      <w:r w:rsidRPr="00E72091">
        <w:rPr>
          <w:rFonts w:cs="Calibri"/>
          <w:b/>
        </w:rPr>
        <w:t xml:space="preserve"> </w:t>
      </w:r>
      <w:r>
        <w:rPr>
          <w:rFonts w:cs="Calibri"/>
          <w:b/>
        </w:rPr>
        <w:t>April</w:t>
      </w:r>
      <w:r w:rsidRPr="00E72091">
        <w:rPr>
          <w:rFonts w:cs="Calibri"/>
          <w:b/>
        </w:rPr>
        <w:t xml:space="preserve"> 2019. </w:t>
      </w:r>
    </w:p>
    <w:p w:rsidR="000565A6" w:rsidRPr="0058133C" w:rsidRDefault="000565A6" w:rsidP="000565A6">
      <w:pPr>
        <w:adjustRightInd w:val="0"/>
        <w:jc w:val="both"/>
        <w:rPr>
          <w:rFonts w:cs="Calibri"/>
          <w:b/>
          <w:bCs/>
        </w:rPr>
      </w:pPr>
      <w:r w:rsidRPr="00CE7151">
        <w:rPr>
          <w:rFonts w:cs="Calibri"/>
          <w:b/>
          <w:bCs/>
          <w:color w:val="1498BF"/>
        </w:rPr>
        <w:t>Preparation</w:t>
      </w:r>
      <w:r w:rsidRPr="00CE7151">
        <w:rPr>
          <w:rFonts w:cs="Calibri"/>
          <w:b/>
          <w:bCs/>
        </w:rPr>
        <w:t xml:space="preserve"> </w:t>
      </w:r>
    </w:p>
    <w:p w:rsidR="000565A6" w:rsidRPr="00CE7151" w:rsidRDefault="000565A6" w:rsidP="000565A6">
      <w:pPr>
        <w:adjustRightInd w:val="0"/>
        <w:jc w:val="both"/>
        <w:rPr>
          <w:rFonts w:cs="Calibri"/>
        </w:rPr>
      </w:pPr>
      <w:r w:rsidRPr="00CE7151">
        <w:rPr>
          <w:rFonts w:cs="Calibri"/>
        </w:rPr>
        <w:t xml:space="preserve">Before the Cross-border launch, participants should: </w:t>
      </w:r>
    </w:p>
    <w:p w:rsidR="000565A6" w:rsidRPr="00CE7151" w:rsidRDefault="000565A6" w:rsidP="000565A6">
      <w:pPr>
        <w:widowControl/>
        <w:numPr>
          <w:ilvl w:val="0"/>
          <w:numId w:val="9"/>
        </w:numPr>
        <w:adjustRightInd w:val="0"/>
        <w:ind w:left="284" w:hanging="284"/>
        <w:jc w:val="both"/>
        <w:rPr>
          <w:rFonts w:cs="Calibri"/>
        </w:rPr>
      </w:pPr>
      <w:r w:rsidRPr="00CE7151">
        <w:rPr>
          <w:rFonts w:cs="Calibri"/>
        </w:rPr>
        <w:t xml:space="preserve">Watch the (5 minute) video on the HELP methodology: </w:t>
      </w:r>
      <w:hyperlink r:id="rId13" w:history="1">
        <w:r w:rsidRPr="00CE7151">
          <w:rPr>
            <w:rFonts w:cs="Calibri"/>
            <w:color w:val="0000FF" w:themeColor="hyperlink"/>
            <w:u w:val="single"/>
          </w:rPr>
          <w:t>https://www.coe.int/en/web/help/home</w:t>
        </w:r>
      </w:hyperlink>
      <w:r w:rsidRPr="00CE7151">
        <w:rPr>
          <w:rFonts w:cs="Calibri"/>
          <w:color w:val="000000"/>
          <w:sz w:val="24"/>
          <w:szCs w:val="24"/>
        </w:rPr>
        <w:t xml:space="preserve"> </w:t>
      </w:r>
    </w:p>
    <w:p w:rsidR="000565A6" w:rsidRPr="00CE7151" w:rsidRDefault="000565A6" w:rsidP="000565A6">
      <w:pPr>
        <w:widowControl/>
        <w:numPr>
          <w:ilvl w:val="0"/>
          <w:numId w:val="9"/>
        </w:numPr>
        <w:adjustRightInd w:val="0"/>
        <w:ind w:left="284" w:hanging="284"/>
        <w:jc w:val="both"/>
        <w:rPr>
          <w:rFonts w:cs="Calibri"/>
        </w:rPr>
      </w:pPr>
      <w:r w:rsidRPr="00CE7151">
        <w:rPr>
          <w:rFonts w:cs="Calibri"/>
        </w:rPr>
        <w:t xml:space="preserve">Create an account on the </w:t>
      </w:r>
      <w:hyperlink r:id="rId14" w:history="1">
        <w:r w:rsidRPr="00CE7151">
          <w:rPr>
            <w:rFonts w:cs="Calibri"/>
            <w:color w:val="0000FF" w:themeColor="hyperlink"/>
            <w:u w:val="single"/>
          </w:rPr>
          <w:t>HELP e-learning platform</w:t>
        </w:r>
      </w:hyperlink>
      <w:r w:rsidRPr="00CE7151">
        <w:rPr>
          <w:rFonts w:cs="Calibri"/>
        </w:rPr>
        <w:t>, following the instructions available in the attached document ‘HELP in 3 steps’</w:t>
      </w:r>
    </w:p>
    <w:p w:rsidR="000565A6" w:rsidRPr="009D0293" w:rsidRDefault="000565A6" w:rsidP="000565A6">
      <w:pPr>
        <w:adjustRightInd w:val="0"/>
        <w:spacing w:after="120"/>
        <w:jc w:val="both"/>
        <w:rPr>
          <w:rFonts w:cs="Calibri"/>
        </w:rPr>
      </w:pPr>
    </w:p>
    <w:p w:rsidR="000565A6" w:rsidRPr="0058133C" w:rsidRDefault="000565A6" w:rsidP="000565A6">
      <w:pPr>
        <w:adjustRightInd w:val="0"/>
        <w:jc w:val="both"/>
        <w:rPr>
          <w:rFonts w:cs="Calibri"/>
          <w:b/>
          <w:bCs/>
          <w:color w:val="1498BF"/>
        </w:rPr>
      </w:pPr>
      <w:r w:rsidRPr="00CE7151">
        <w:rPr>
          <w:rFonts w:cs="Calibri"/>
          <w:b/>
          <w:color w:val="1498BF"/>
        </w:rPr>
        <w:t>F</w:t>
      </w:r>
      <w:r w:rsidRPr="00CE7151">
        <w:rPr>
          <w:rFonts w:cs="Calibri"/>
          <w:b/>
          <w:bCs/>
          <w:color w:val="1498BF"/>
        </w:rPr>
        <w:t xml:space="preserve">urther information </w:t>
      </w:r>
    </w:p>
    <w:p w:rsidR="000565A6" w:rsidRDefault="000565A6" w:rsidP="000565A6">
      <w:pPr>
        <w:adjustRightInd w:val="0"/>
        <w:jc w:val="both"/>
        <w:rPr>
          <w:rFonts w:cs="Calibri"/>
        </w:rPr>
      </w:pPr>
      <w:r w:rsidRPr="00CE7151">
        <w:rPr>
          <w:rFonts w:cs="Calibri"/>
        </w:rPr>
        <w:t>For additional information, please do not hesitate to contact Ana-Maria Telbis (</w:t>
      </w:r>
      <w:hyperlink r:id="rId15" w:history="1">
        <w:r w:rsidRPr="00CE7151">
          <w:rPr>
            <w:rFonts w:cs="Calibri"/>
            <w:color w:val="0000FF" w:themeColor="hyperlink"/>
            <w:u w:val="single"/>
          </w:rPr>
          <w:t>ana-maria.telbis@coe.int</w:t>
        </w:r>
      </w:hyperlink>
      <w:r w:rsidRPr="00CE7151">
        <w:rPr>
          <w:rFonts w:cs="Calibri"/>
        </w:rPr>
        <w:t xml:space="preserve">) or Konstantinos </w:t>
      </w:r>
      <w:proofErr w:type="spellStart"/>
      <w:r w:rsidRPr="00CE7151">
        <w:rPr>
          <w:rFonts w:cs="Calibri"/>
        </w:rPr>
        <w:t>Vratsidas</w:t>
      </w:r>
      <w:proofErr w:type="spellEnd"/>
      <w:r w:rsidRPr="00CE7151">
        <w:rPr>
          <w:rFonts w:cs="Calibri"/>
        </w:rPr>
        <w:t xml:space="preserve"> (</w:t>
      </w:r>
      <w:hyperlink r:id="rId16" w:history="1">
        <w:r w:rsidRPr="00CE7151">
          <w:rPr>
            <w:rStyle w:val="Hipercze"/>
            <w:rFonts w:cs="Calibri"/>
          </w:rPr>
          <w:t>Konstantinos.VRATSIDAS@coe.int</w:t>
        </w:r>
      </w:hyperlink>
      <w:r w:rsidRPr="00CE7151">
        <w:rPr>
          <w:rFonts w:cs="Calibri"/>
        </w:rPr>
        <w:t xml:space="preserve"> ) at the HELP Secretariat.</w:t>
      </w:r>
    </w:p>
    <w:p w:rsidR="000565A6" w:rsidRDefault="000565A6" w:rsidP="000565A6">
      <w:pPr>
        <w:adjustRightInd w:val="0"/>
        <w:jc w:val="both"/>
        <w:rPr>
          <w:rFonts w:cs="Calibri"/>
        </w:rPr>
      </w:pPr>
    </w:p>
    <w:p w:rsidR="000565A6" w:rsidRDefault="000565A6" w:rsidP="000565A6">
      <w:pPr>
        <w:rPr>
          <w:rFonts w:cs="Calibri"/>
        </w:rPr>
      </w:pPr>
      <w:r>
        <w:rPr>
          <w:rFonts w:cs="Calibri"/>
        </w:rPr>
        <w:br w:type="page"/>
      </w:r>
    </w:p>
    <w:p w:rsidR="00DB6D82" w:rsidRDefault="00DB6D82" w:rsidP="005E3815">
      <w:pPr>
        <w:adjustRightInd w:val="0"/>
        <w:ind w:left="-142"/>
        <w:jc w:val="both"/>
        <w:rPr>
          <w:rFonts w:cs="Calibri"/>
          <w:b/>
          <w:bCs/>
          <w:color w:val="1498BF"/>
          <w:sz w:val="28"/>
          <w:szCs w:val="28"/>
        </w:rPr>
      </w:pPr>
    </w:p>
    <w:p w:rsidR="000565A6" w:rsidRPr="00DB6D82" w:rsidRDefault="000565A6" w:rsidP="005E3815">
      <w:pPr>
        <w:adjustRightInd w:val="0"/>
        <w:ind w:left="-142"/>
        <w:jc w:val="both"/>
        <w:rPr>
          <w:rFonts w:cs="Calibri"/>
          <w:b/>
          <w:bCs/>
          <w:color w:val="1498BF"/>
          <w:sz w:val="28"/>
          <w:szCs w:val="28"/>
        </w:rPr>
      </w:pPr>
      <w:r w:rsidRPr="00DB6D82">
        <w:rPr>
          <w:rFonts w:cs="Calibri"/>
          <w:b/>
          <w:bCs/>
          <w:color w:val="1498BF"/>
          <w:sz w:val="28"/>
          <w:szCs w:val="28"/>
        </w:rPr>
        <w:t>Agenda*</w:t>
      </w:r>
    </w:p>
    <w:p w:rsidR="000565A6" w:rsidRDefault="000565A6" w:rsidP="000565A6">
      <w:pPr>
        <w:adjustRightInd w:val="0"/>
        <w:jc w:val="both"/>
        <w:rPr>
          <w:rFonts w:cs="Calibri"/>
          <w:b/>
          <w:bCs/>
          <w:color w:val="1498BF"/>
        </w:rPr>
      </w:pPr>
    </w:p>
    <w:p w:rsidR="000565A6" w:rsidRDefault="000565A6" w:rsidP="005E3815">
      <w:pPr>
        <w:adjustRightInd w:val="0"/>
        <w:ind w:left="-142"/>
        <w:jc w:val="both"/>
        <w:rPr>
          <w:rFonts w:cs="Calibri"/>
          <w:b/>
          <w:bCs/>
          <w:color w:val="1498BF"/>
        </w:rPr>
      </w:pPr>
      <w:r>
        <w:rPr>
          <w:rFonts w:cs="Calibri"/>
          <w:b/>
          <w:bCs/>
          <w:color w:val="1498BF"/>
        </w:rPr>
        <w:t>Day 1 – 6 May</w:t>
      </w:r>
    </w:p>
    <w:p w:rsidR="00D84628" w:rsidRDefault="00D84628" w:rsidP="005E3815">
      <w:pPr>
        <w:adjustRightInd w:val="0"/>
        <w:ind w:left="-142"/>
        <w:jc w:val="both"/>
        <w:rPr>
          <w:rFonts w:cs="Calibri"/>
          <w:b/>
          <w:bCs/>
          <w:color w:val="1498BF"/>
        </w:rPr>
      </w:pPr>
    </w:p>
    <w:tbl>
      <w:tblPr>
        <w:tblStyle w:val="Tabela-Siatka"/>
        <w:tblW w:w="0" w:type="auto"/>
        <w:tblLook w:val="04A0" w:firstRow="1" w:lastRow="0" w:firstColumn="1" w:lastColumn="0" w:noHBand="0" w:noVBand="1"/>
      </w:tblPr>
      <w:tblGrid>
        <w:gridCol w:w="1384"/>
        <w:gridCol w:w="8755"/>
      </w:tblGrid>
      <w:tr w:rsidR="00D84628" w:rsidRPr="00860930" w:rsidTr="00D84628">
        <w:tc>
          <w:tcPr>
            <w:tcW w:w="1384" w:type="dxa"/>
          </w:tcPr>
          <w:p w:rsidR="00D84628" w:rsidRPr="00860930" w:rsidRDefault="00D84628" w:rsidP="00D84628">
            <w:pPr>
              <w:adjustRightInd w:val="0"/>
              <w:spacing w:line="276" w:lineRule="auto"/>
              <w:rPr>
                <w:rFonts w:cs="Calibri"/>
                <w:sz w:val="20"/>
                <w:szCs w:val="20"/>
              </w:rPr>
            </w:pPr>
            <w:r>
              <w:rPr>
                <w:rFonts w:cs="Calibri"/>
                <w:sz w:val="20"/>
                <w:szCs w:val="20"/>
              </w:rPr>
              <w:t>9.00</w:t>
            </w:r>
            <w:r w:rsidRPr="00860930">
              <w:rPr>
                <w:rFonts w:cs="Calibri"/>
                <w:sz w:val="20"/>
                <w:szCs w:val="20"/>
              </w:rPr>
              <w:t xml:space="preserve"> - 9.30</w:t>
            </w:r>
          </w:p>
        </w:tc>
        <w:tc>
          <w:tcPr>
            <w:tcW w:w="8755" w:type="dxa"/>
            <w:shd w:val="clear" w:color="auto" w:fill="F2F2F2" w:themeFill="background1" w:themeFillShade="F2"/>
          </w:tcPr>
          <w:p w:rsidR="00D84628" w:rsidRPr="00D84628" w:rsidRDefault="00D84628" w:rsidP="00D84628">
            <w:pPr>
              <w:adjustRightInd w:val="0"/>
              <w:spacing w:line="276" w:lineRule="auto"/>
              <w:rPr>
                <w:rFonts w:cs="Calibri"/>
              </w:rPr>
            </w:pPr>
            <w:r w:rsidRPr="00D84628">
              <w:rPr>
                <w:rFonts w:cs="Calibri"/>
              </w:rPr>
              <w:t>Arrival and registration of participants</w:t>
            </w:r>
          </w:p>
        </w:tc>
      </w:tr>
      <w:tr w:rsidR="00D84628" w:rsidRPr="00860930" w:rsidTr="00533CB2">
        <w:tc>
          <w:tcPr>
            <w:tcW w:w="1384" w:type="dxa"/>
          </w:tcPr>
          <w:p w:rsidR="00D84628" w:rsidRPr="00860930" w:rsidRDefault="00D84628" w:rsidP="00533CB2">
            <w:pPr>
              <w:adjustRightInd w:val="0"/>
              <w:spacing w:line="276" w:lineRule="auto"/>
              <w:jc w:val="both"/>
              <w:rPr>
                <w:rFonts w:cs="Calibri"/>
                <w:sz w:val="20"/>
                <w:szCs w:val="20"/>
              </w:rPr>
            </w:pPr>
            <w:r>
              <w:rPr>
                <w:rFonts w:cs="Calibri"/>
                <w:sz w:val="20"/>
                <w:szCs w:val="20"/>
              </w:rPr>
              <w:t>9.30 – 10.00</w:t>
            </w:r>
          </w:p>
        </w:tc>
        <w:tc>
          <w:tcPr>
            <w:tcW w:w="8755" w:type="dxa"/>
          </w:tcPr>
          <w:p w:rsidR="00D84628" w:rsidRPr="00D84628" w:rsidRDefault="00D84628" w:rsidP="00533CB2">
            <w:pPr>
              <w:adjustRightInd w:val="0"/>
              <w:spacing w:line="276" w:lineRule="auto"/>
              <w:jc w:val="both"/>
              <w:rPr>
                <w:rFonts w:cs="Calibri"/>
              </w:rPr>
            </w:pPr>
            <w:r w:rsidRPr="00D84628">
              <w:rPr>
                <w:rFonts w:cs="Calibri"/>
              </w:rPr>
              <w:t>Welcome address</w:t>
            </w:r>
          </w:p>
          <w:p w:rsidR="00D84628" w:rsidRPr="00D84628" w:rsidRDefault="00D84628" w:rsidP="00D84628">
            <w:pPr>
              <w:adjustRightInd w:val="0"/>
              <w:spacing w:line="276" w:lineRule="auto"/>
              <w:jc w:val="both"/>
              <w:rPr>
                <w:rFonts w:cs="Calibri"/>
                <w:i/>
              </w:rPr>
            </w:pPr>
          </w:p>
        </w:tc>
      </w:tr>
      <w:tr w:rsidR="00D84628" w:rsidRPr="00860930" w:rsidTr="00533CB2">
        <w:tc>
          <w:tcPr>
            <w:tcW w:w="1384" w:type="dxa"/>
          </w:tcPr>
          <w:p w:rsidR="00D84628" w:rsidRDefault="00D84628" w:rsidP="00533CB2">
            <w:pPr>
              <w:adjustRightInd w:val="0"/>
              <w:jc w:val="both"/>
              <w:rPr>
                <w:rFonts w:cs="Calibri"/>
                <w:sz w:val="20"/>
                <w:szCs w:val="20"/>
              </w:rPr>
            </w:pPr>
            <w:r>
              <w:rPr>
                <w:rFonts w:cs="Calibri"/>
                <w:sz w:val="20"/>
                <w:szCs w:val="20"/>
              </w:rPr>
              <w:t>10.00 – 10.30</w:t>
            </w:r>
          </w:p>
        </w:tc>
        <w:tc>
          <w:tcPr>
            <w:tcW w:w="8755" w:type="dxa"/>
          </w:tcPr>
          <w:p w:rsidR="00D84628" w:rsidRPr="00D84628" w:rsidRDefault="00D84628" w:rsidP="00533CB2">
            <w:pPr>
              <w:adjustRightInd w:val="0"/>
              <w:jc w:val="both"/>
              <w:rPr>
                <w:rFonts w:cs="Calibri"/>
              </w:rPr>
            </w:pPr>
            <w:r w:rsidRPr="00D84628">
              <w:rPr>
                <w:rFonts w:cs="Calibri"/>
              </w:rPr>
              <w:t>Keynote address</w:t>
            </w:r>
          </w:p>
          <w:p w:rsidR="00D84628" w:rsidRPr="00D84628" w:rsidRDefault="00D84628" w:rsidP="00533CB2">
            <w:pPr>
              <w:adjustRightInd w:val="0"/>
              <w:jc w:val="both"/>
              <w:rPr>
                <w:rFonts w:cs="Calibri"/>
                <w:i/>
              </w:rPr>
            </w:pPr>
          </w:p>
        </w:tc>
      </w:tr>
      <w:tr w:rsidR="00D84628" w:rsidRPr="00860930" w:rsidTr="0046294B">
        <w:tc>
          <w:tcPr>
            <w:tcW w:w="1384" w:type="dxa"/>
          </w:tcPr>
          <w:p w:rsidR="00D84628" w:rsidRPr="00860930" w:rsidRDefault="00D84628" w:rsidP="00533CB2">
            <w:pPr>
              <w:adjustRightInd w:val="0"/>
              <w:spacing w:line="276" w:lineRule="auto"/>
              <w:jc w:val="both"/>
              <w:rPr>
                <w:rFonts w:cs="Calibri"/>
                <w:sz w:val="20"/>
                <w:szCs w:val="20"/>
              </w:rPr>
            </w:pPr>
            <w:r>
              <w:rPr>
                <w:rFonts w:cs="Calibri"/>
                <w:sz w:val="20"/>
                <w:szCs w:val="20"/>
              </w:rPr>
              <w:t>10.30</w:t>
            </w:r>
            <w:r w:rsidRPr="00860930">
              <w:rPr>
                <w:rFonts w:cs="Calibri"/>
                <w:sz w:val="20"/>
                <w:szCs w:val="20"/>
              </w:rPr>
              <w:t xml:space="preserve"> –</w:t>
            </w:r>
            <w:r>
              <w:rPr>
                <w:rFonts w:cs="Calibri"/>
                <w:sz w:val="20"/>
                <w:szCs w:val="20"/>
              </w:rPr>
              <w:t xml:space="preserve"> 11.20</w:t>
            </w:r>
          </w:p>
        </w:tc>
        <w:tc>
          <w:tcPr>
            <w:tcW w:w="8755" w:type="dxa"/>
            <w:tcBorders>
              <w:bottom w:val="single" w:sz="4" w:space="0" w:color="auto"/>
            </w:tcBorders>
          </w:tcPr>
          <w:p w:rsidR="00D84628" w:rsidRPr="00D84628" w:rsidRDefault="00D84628" w:rsidP="00533CB2">
            <w:pPr>
              <w:adjustRightInd w:val="0"/>
              <w:jc w:val="both"/>
              <w:rPr>
                <w:rFonts w:cs="Calibri"/>
              </w:rPr>
            </w:pPr>
            <w:r w:rsidRPr="00D84628">
              <w:rPr>
                <w:rFonts w:cs="Calibri"/>
              </w:rPr>
              <w:t xml:space="preserve">Presentation of the HELP </w:t>
            </w:r>
            <w:proofErr w:type="spellStart"/>
            <w:r w:rsidRPr="00D84628">
              <w:rPr>
                <w:rFonts w:cs="Calibri"/>
              </w:rPr>
              <w:t>Programme</w:t>
            </w:r>
            <w:proofErr w:type="spellEnd"/>
            <w:r w:rsidRPr="00D84628">
              <w:rPr>
                <w:rFonts w:cs="Calibri"/>
              </w:rPr>
              <w:t xml:space="preserve"> and the ‘HELP in the EU’ Project </w:t>
            </w:r>
          </w:p>
          <w:p w:rsidR="00D84628" w:rsidRPr="00D84628" w:rsidRDefault="00D84628" w:rsidP="00533CB2">
            <w:pPr>
              <w:adjustRightInd w:val="0"/>
              <w:jc w:val="both"/>
              <w:rPr>
                <w:rFonts w:cs="Calibri"/>
              </w:rPr>
            </w:pPr>
            <w:r w:rsidRPr="00D84628">
              <w:rPr>
                <w:rFonts w:cs="Calibri"/>
              </w:rPr>
              <w:t xml:space="preserve">Overview of the HELP course on </w:t>
            </w:r>
            <w:proofErr w:type="spellStart"/>
            <w:r w:rsidRPr="00D84628">
              <w:rPr>
                <w:rFonts w:cs="Calibri"/>
              </w:rPr>
              <w:t>Labour</w:t>
            </w:r>
            <w:proofErr w:type="spellEnd"/>
            <w:r w:rsidRPr="00D84628">
              <w:rPr>
                <w:rFonts w:cs="Calibri"/>
              </w:rPr>
              <w:t xml:space="preserve"> Rights as Human Rights</w:t>
            </w:r>
          </w:p>
          <w:p w:rsidR="00D84628" w:rsidRPr="00D84628" w:rsidRDefault="00D84628" w:rsidP="00533CB2">
            <w:pPr>
              <w:adjustRightInd w:val="0"/>
              <w:jc w:val="both"/>
              <w:rPr>
                <w:rFonts w:cs="Calibri"/>
                <w:i/>
              </w:rPr>
            </w:pPr>
          </w:p>
        </w:tc>
      </w:tr>
      <w:tr w:rsidR="00D84628" w:rsidRPr="00860930" w:rsidTr="0046294B">
        <w:trPr>
          <w:trHeight w:val="348"/>
        </w:trPr>
        <w:tc>
          <w:tcPr>
            <w:tcW w:w="1384" w:type="dxa"/>
          </w:tcPr>
          <w:p w:rsidR="00D84628" w:rsidRPr="00FF1A50" w:rsidRDefault="00D84628" w:rsidP="00533CB2">
            <w:pPr>
              <w:adjustRightInd w:val="0"/>
              <w:spacing w:line="276" w:lineRule="auto"/>
              <w:jc w:val="both"/>
              <w:rPr>
                <w:rFonts w:cs="Calibri"/>
                <w:i/>
                <w:sz w:val="20"/>
                <w:szCs w:val="20"/>
              </w:rPr>
            </w:pPr>
            <w:r>
              <w:rPr>
                <w:rFonts w:cs="Calibri"/>
                <w:i/>
                <w:sz w:val="20"/>
                <w:szCs w:val="20"/>
              </w:rPr>
              <w:t>11.20</w:t>
            </w:r>
            <w:r w:rsidRPr="00FF1A50">
              <w:rPr>
                <w:rFonts w:cs="Calibri"/>
                <w:i/>
                <w:sz w:val="20"/>
                <w:szCs w:val="20"/>
              </w:rPr>
              <w:t xml:space="preserve"> </w:t>
            </w:r>
            <w:r>
              <w:rPr>
                <w:rFonts w:cs="Calibri"/>
                <w:i/>
                <w:sz w:val="20"/>
                <w:szCs w:val="20"/>
              </w:rPr>
              <w:t>–</w:t>
            </w:r>
            <w:r w:rsidRPr="00FF1A50">
              <w:rPr>
                <w:rFonts w:cs="Calibri"/>
                <w:i/>
                <w:sz w:val="20"/>
                <w:szCs w:val="20"/>
              </w:rPr>
              <w:t xml:space="preserve"> </w:t>
            </w:r>
            <w:r>
              <w:rPr>
                <w:rFonts w:cs="Calibri"/>
                <w:i/>
                <w:sz w:val="20"/>
                <w:szCs w:val="20"/>
              </w:rPr>
              <w:t>11.50</w:t>
            </w:r>
          </w:p>
        </w:tc>
        <w:tc>
          <w:tcPr>
            <w:tcW w:w="8755" w:type="dxa"/>
            <w:shd w:val="clear" w:color="auto" w:fill="F2F2F2" w:themeFill="background1" w:themeFillShade="F2"/>
          </w:tcPr>
          <w:p w:rsidR="00D84628" w:rsidRPr="00D84628" w:rsidRDefault="00D84628" w:rsidP="00533CB2">
            <w:pPr>
              <w:adjustRightInd w:val="0"/>
              <w:spacing w:line="276" w:lineRule="auto"/>
              <w:jc w:val="both"/>
              <w:rPr>
                <w:rFonts w:cs="Calibri"/>
                <w:i/>
              </w:rPr>
            </w:pPr>
            <w:r w:rsidRPr="00D84628">
              <w:rPr>
                <w:rFonts w:cs="Calibri"/>
                <w:i/>
              </w:rPr>
              <w:t>Coffee break and group photo</w:t>
            </w:r>
          </w:p>
        </w:tc>
      </w:tr>
      <w:tr w:rsidR="00D84628" w:rsidRPr="00860930" w:rsidTr="0046294B">
        <w:trPr>
          <w:trHeight w:val="388"/>
        </w:trPr>
        <w:tc>
          <w:tcPr>
            <w:tcW w:w="1384" w:type="dxa"/>
          </w:tcPr>
          <w:p w:rsidR="00D84628" w:rsidRPr="00880FB3" w:rsidRDefault="00D84628" w:rsidP="00533CB2">
            <w:pPr>
              <w:adjustRightInd w:val="0"/>
              <w:spacing w:line="276" w:lineRule="auto"/>
              <w:jc w:val="both"/>
              <w:rPr>
                <w:rFonts w:cs="Calibri"/>
                <w:sz w:val="20"/>
                <w:szCs w:val="20"/>
              </w:rPr>
            </w:pPr>
            <w:r>
              <w:rPr>
                <w:rFonts w:cs="Calibri"/>
                <w:sz w:val="20"/>
                <w:szCs w:val="20"/>
              </w:rPr>
              <w:t>11.50</w:t>
            </w:r>
            <w:r w:rsidRPr="00880FB3">
              <w:rPr>
                <w:rFonts w:cs="Calibri"/>
                <w:sz w:val="20"/>
                <w:szCs w:val="20"/>
              </w:rPr>
              <w:t xml:space="preserve"> – </w:t>
            </w:r>
            <w:r>
              <w:rPr>
                <w:rFonts w:cs="Calibri"/>
                <w:sz w:val="20"/>
                <w:szCs w:val="20"/>
              </w:rPr>
              <w:t>12.45</w:t>
            </w:r>
          </w:p>
        </w:tc>
        <w:tc>
          <w:tcPr>
            <w:tcW w:w="8755" w:type="dxa"/>
            <w:tcBorders>
              <w:bottom w:val="single" w:sz="4" w:space="0" w:color="auto"/>
            </w:tcBorders>
          </w:tcPr>
          <w:p w:rsidR="00D84628" w:rsidRPr="00D84628" w:rsidRDefault="00D84628" w:rsidP="00533CB2">
            <w:pPr>
              <w:adjustRightInd w:val="0"/>
              <w:jc w:val="both"/>
              <w:rPr>
                <w:rFonts w:cs="Calibri"/>
              </w:rPr>
            </w:pPr>
            <w:r w:rsidRPr="00D84628">
              <w:rPr>
                <w:rFonts w:cs="Calibri"/>
              </w:rPr>
              <w:t>Key ECHR case law on work related rights</w:t>
            </w:r>
          </w:p>
          <w:p w:rsidR="00D84628" w:rsidRPr="00D84628" w:rsidRDefault="00D84628" w:rsidP="00533CB2">
            <w:pPr>
              <w:adjustRightInd w:val="0"/>
              <w:jc w:val="both"/>
              <w:rPr>
                <w:rFonts w:cs="Calibri"/>
              </w:rPr>
            </w:pPr>
          </w:p>
        </w:tc>
      </w:tr>
      <w:tr w:rsidR="00D84628" w:rsidRPr="00860930" w:rsidTr="0046294B">
        <w:tc>
          <w:tcPr>
            <w:tcW w:w="1384" w:type="dxa"/>
          </w:tcPr>
          <w:p w:rsidR="00D84628" w:rsidRPr="00FF1A50" w:rsidRDefault="00D84628" w:rsidP="00533CB2">
            <w:pPr>
              <w:adjustRightInd w:val="0"/>
              <w:spacing w:line="276" w:lineRule="auto"/>
              <w:jc w:val="both"/>
              <w:rPr>
                <w:rFonts w:cs="Calibri"/>
                <w:i/>
                <w:sz w:val="20"/>
                <w:szCs w:val="20"/>
              </w:rPr>
            </w:pPr>
            <w:r>
              <w:rPr>
                <w:rFonts w:cs="Calibri"/>
                <w:i/>
                <w:sz w:val="20"/>
                <w:szCs w:val="20"/>
              </w:rPr>
              <w:t>12.45</w:t>
            </w:r>
            <w:r w:rsidRPr="00FF1A50">
              <w:rPr>
                <w:rFonts w:cs="Calibri"/>
                <w:i/>
                <w:sz w:val="20"/>
                <w:szCs w:val="20"/>
              </w:rPr>
              <w:t xml:space="preserve"> – 14.</w:t>
            </w:r>
            <w:r>
              <w:rPr>
                <w:rFonts w:cs="Calibri"/>
                <w:i/>
                <w:sz w:val="20"/>
                <w:szCs w:val="20"/>
              </w:rPr>
              <w:t>15</w:t>
            </w:r>
          </w:p>
        </w:tc>
        <w:tc>
          <w:tcPr>
            <w:tcW w:w="8755" w:type="dxa"/>
            <w:shd w:val="clear" w:color="auto" w:fill="F2F2F2" w:themeFill="background1" w:themeFillShade="F2"/>
          </w:tcPr>
          <w:p w:rsidR="00D84628" w:rsidRPr="00D84628" w:rsidRDefault="00D84628" w:rsidP="00533CB2">
            <w:pPr>
              <w:adjustRightInd w:val="0"/>
              <w:spacing w:line="276" w:lineRule="auto"/>
              <w:jc w:val="both"/>
              <w:rPr>
                <w:rFonts w:cs="Calibri"/>
                <w:i/>
              </w:rPr>
            </w:pPr>
            <w:r w:rsidRPr="00D84628">
              <w:rPr>
                <w:rFonts w:cs="Calibri"/>
                <w:i/>
              </w:rPr>
              <w:t>Lunch</w:t>
            </w:r>
          </w:p>
        </w:tc>
      </w:tr>
      <w:tr w:rsidR="00D84628" w:rsidRPr="00860930" w:rsidTr="00533CB2">
        <w:tc>
          <w:tcPr>
            <w:tcW w:w="1384" w:type="dxa"/>
          </w:tcPr>
          <w:p w:rsidR="00D84628" w:rsidRDefault="00D84628" w:rsidP="00533CB2">
            <w:pPr>
              <w:adjustRightInd w:val="0"/>
              <w:jc w:val="both"/>
              <w:rPr>
                <w:rFonts w:cs="Calibri"/>
                <w:sz w:val="20"/>
                <w:szCs w:val="20"/>
              </w:rPr>
            </w:pPr>
            <w:r>
              <w:rPr>
                <w:rFonts w:cs="Calibri"/>
                <w:sz w:val="20"/>
                <w:szCs w:val="20"/>
              </w:rPr>
              <w:t>14.15 – 15.00</w:t>
            </w:r>
          </w:p>
        </w:tc>
        <w:tc>
          <w:tcPr>
            <w:tcW w:w="8755" w:type="dxa"/>
          </w:tcPr>
          <w:p w:rsidR="00D84628" w:rsidRPr="00D84628" w:rsidRDefault="00D84628" w:rsidP="00533CB2">
            <w:pPr>
              <w:adjustRightInd w:val="0"/>
              <w:jc w:val="both"/>
              <w:rPr>
                <w:rFonts w:cs="Calibri"/>
                <w:i/>
              </w:rPr>
            </w:pPr>
            <w:r w:rsidRPr="00D84628">
              <w:rPr>
                <w:rFonts w:cs="Calibri"/>
                <w:i/>
              </w:rPr>
              <w:t xml:space="preserve">The ECtHR-CJEU perspective over selected aspects of </w:t>
            </w:r>
            <w:proofErr w:type="spellStart"/>
            <w:r w:rsidRPr="00D84628">
              <w:rPr>
                <w:rFonts w:cs="Calibri"/>
                <w:i/>
              </w:rPr>
              <w:t>labour</w:t>
            </w:r>
            <w:proofErr w:type="spellEnd"/>
            <w:r w:rsidRPr="00D84628">
              <w:rPr>
                <w:rFonts w:cs="Calibri"/>
                <w:i/>
              </w:rPr>
              <w:t xml:space="preserve"> rights</w:t>
            </w:r>
          </w:p>
          <w:p w:rsidR="00D84628" w:rsidRPr="00D84628" w:rsidRDefault="00D84628" w:rsidP="00533CB2">
            <w:pPr>
              <w:adjustRightInd w:val="0"/>
              <w:jc w:val="both"/>
              <w:rPr>
                <w:rFonts w:cs="Calibri"/>
                <w:i/>
              </w:rPr>
            </w:pPr>
          </w:p>
        </w:tc>
      </w:tr>
      <w:tr w:rsidR="00D84628" w:rsidRPr="00860930" w:rsidTr="0046294B">
        <w:tc>
          <w:tcPr>
            <w:tcW w:w="1384" w:type="dxa"/>
          </w:tcPr>
          <w:p w:rsidR="00D84628" w:rsidRPr="00860930" w:rsidRDefault="00D84628" w:rsidP="00533CB2">
            <w:pPr>
              <w:adjustRightInd w:val="0"/>
              <w:jc w:val="both"/>
              <w:rPr>
                <w:rFonts w:cs="Calibri"/>
                <w:sz w:val="20"/>
                <w:szCs w:val="20"/>
              </w:rPr>
            </w:pPr>
            <w:r>
              <w:rPr>
                <w:rFonts w:cs="Calibri"/>
                <w:sz w:val="20"/>
                <w:szCs w:val="20"/>
              </w:rPr>
              <w:t>15.00 – 15.45</w:t>
            </w:r>
          </w:p>
        </w:tc>
        <w:tc>
          <w:tcPr>
            <w:tcW w:w="8755" w:type="dxa"/>
            <w:tcBorders>
              <w:bottom w:val="single" w:sz="4" w:space="0" w:color="auto"/>
            </w:tcBorders>
          </w:tcPr>
          <w:p w:rsidR="00D84628" w:rsidRPr="00D84628" w:rsidRDefault="00D84628" w:rsidP="00533CB2">
            <w:pPr>
              <w:adjustRightInd w:val="0"/>
              <w:jc w:val="both"/>
              <w:rPr>
                <w:rFonts w:cs="Calibri"/>
              </w:rPr>
            </w:pPr>
            <w:r w:rsidRPr="00D84628">
              <w:rPr>
                <w:rFonts w:cs="Calibri"/>
              </w:rPr>
              <w:t xml:space="preserve">The case law of the European Committee of Social Rights in </w:t>
            </w:r>
            <w:proofErr w:type="spellStart"/>
            <w:r w:rsidRPr="00D84628">
              <w:rPr>
                <w:rFonts w:cs="Calibri"/>
              </w:rPr>
              <w:t>Labour</w:t>
            </w:r>
            <w:proofErr w:type="spellEnd"/>
            <w:r w:rsidRPr="00D84628">
              <w:rPr>
                <w:rFonts w:cs="Calibri"/>
              </w:rPr>
              <w:t xml:space="preserve"> issues </w:t>
            </w:r>
          </w:p>
          <w:p w:rsidR="00D84628" w:rsidRPr="00D84628" w:rsidRDefault="00D84628" w:rsidP="00533CB2">
            <w:pPr>
              <w:adjustRightInd w:val="0"/>
              <w:jc w:val="both"/>
              <w:rPr>
                <w:rFonts w:cs="Calibri"/>
              </w:rPr>
            </w:pPr>
          </w:p>
        </w:tc>
      </w:tr>
      <w:tr w:rsidR="00D84628" w:rsidRPr="00860930" w:rsidTr="0046294B">
        <w:tc>
          <w:tcPr>
            <w:tcW w:w="1384" w:type="dxa"/>
          </w:tcPr>
          <w:p w:rsidR="00D84628" w:rsidRDefault="00D84628" w:rsidP="00533CB2">
            <w:pPr>
              <w:adjustRightInd w:val="0"/>
              <w:jc w:val="both"/>
              <w:rPr>
                <w:rFonts w:cs="Calibri"/>
                <w:sz w:val="20"/>
                <w:szCs w:val="20"/>
              </w:rPr>
            </w:pPr>
            <w:r>
              <w:rPr>
                <w:rFonts w:cs="Calibri"/>
                <w:sz w:val="20"/>
                <w:szCs w:val="20"/>
              </w:rPr>
              <w:t>15.45 – 16.15</w:t>
            </w:r>
          </w:p>
        </w:tc>
        <w:tc>
          <w:tcPr>
            <w:tcW w:w="8755" w:type="dxa"/>
            <w:shd w:val="clear" w:color="auto" w:fill="F2F2F2" w:themeFill="background1" w:themeFillShade="F2"/>
          </w:tcPr>
          <w:p w:rsidR="00D84628" w:rsidRPr="00D84628" w:rsidRDefault="00D84628" w:rsidP="00533CB2">
            <w:pPr>
              <w:adjustRightInd w:val="0"/>
              <w:jc w:val="both"/>
              <w:rPr>
                <w:rFonts w:cs="Calibri"/>
                <w:i/>
              </w:rPr>
            </w:pPr>
            <w:r w:rsidRPr="00D84628">
              <w:rPr>
                <w:rFonts w:cs="Calibri"/>
                <w:i/>
              </w:rPr>
              <w:t>Coffee break</w:t>
            </w:r>
          </w:p>
        </w:tc>
      </w:tr>
      <w:tr w:rsidR="00D84628" w:rsidRPr="00860930" w:rsidTr="00533CB2">
        <w:tc>
          <w:tcPr>
            <w:tcW w:w="1384" w:type="dxa"/>
          </w:tcPr>
          <w:p w:rsidR="00D84628" w:rsidRDefault="00D84628" w:rsidP="00533CB2">
            <w:pPr>
              <w:adjustRightInd w:val="0"/>
              <w:jc w:val="both"/>
              <w:rPr>
                <w:rFonts w:cs="Calibri"/>
                <w:sz w:val="20"/>
                <w:szCs w:val="20"/>
              </w:rPr>
            </w:pPr>
            <w:r>
              <w:rPr>
                <w:rFonts w:cs="Calibri"/>
                <w:sz w:val="20"/>
                <w:szCs w:val="20"/>
              </w:rPr>
              <w:t>16.15 – 17.00</w:t>
            </w:r>
          </w:p>
        </w:tc>
        <w:tc>
          <w:tcPr>
            <w:tcW w:w="8755" w:type="dxa"/>
          </w:tcPr>
          <w:p w:rsidR="00D84628" w:rsidRPr="00D84628" w:rsidRDefault="00D84628" w:rsidP="00533CB2">
            <w:pPr>
              <w:adjustRightInd w:val="0"/>
              <w:jc w:val="both"/>
              <w:rPr>
                <w:rFonts w:cs="Calibri"/>
              </w:rPr>
            </w:pPr>
            <w:r w:rsidRPr="00D84628">
              <w:rPr>
                <w:rFonts w:cs="Calibri"/>
              </w:rPr>
              <w:t>The relationship between the European Social Charter and European Union Law</w:t>
            </w:r>
          </w:p>
          <w:p w:rsidR="00D84628" w:rsidRPr="00D84628" w:rsidRDefault="00D84628" w:rsidP="00533CB2">
            <w:pPr>
              <w:adjustRightInd w:val="0"/>
              <w:jc w:val="both"/>
              <w:rPr>
                <w:rFonts w:cs="Calibri"/>
              </w:rPr>
            </w:pPr>
          </w:p>
        </w:tc>
      </w:tr>
      <w:tr w:rsidR="00D84628" w:rsidRPr="00860930" w:rsidTr="00533CB2">
        <w:tc>
          <w:tcPr>
            <w:tcW w:w="1384" w:type="dxa"/>
          </w:tcPr>
          <w:p w:rsidR="00D84628" w:rsidRPr="00860930" w:rsidRDefault="00D84628" w:rsidP="00533CB2">
            <w:pPr>
              <w:adjustRightInd w:val="0"/>
              <w:spacing w:line="276" w:lineRule="auto"/>
              <w:jc w:val="both"/>
              <w:rPr>
                <w:rFonts w:cs="Calibri"/>
                <w:sz w:val="20"/>
                <w:szCs w:val="20"/>
              </w:rPr>
            </w:pPr>
            <w:r>
              <w:rPr>
                <w:rFonts w:cs="Calibri"/>
                <w:sz w:val="20"/>
                <w:szCs w:val="20"/>
              </w:rPr>
              <w:t>17.00 - 17.15</w:t>
            </w:r>
          </w:p>
        </w:tc>
        <w:tc>
          <w:tcPr>
            <w:tcW w:w="8755" w:type="dxa"/>
          </w:tcPr>
          <w:p w:rsidR="00D84628" w:rsidRPr="00D84628" w:rsidRDefault="00D84628" w:rsidP="00533CB2">
            <w:pPr>
              <w:adjustRightInd w:val="0"/>
              <w:spacing w:line="276" w:lineRule="auto"/>
              <w:jc w:val="both"/>
              <w:rPr>
                <w:rFonts w:cs="Calibri"/>
              </w:rPr>
            </w:pPr>
            <w:r w:rsidRPr="00D84628">
              <w:rPr>
                <w:rFonts w:cs="Calibri"/>
              </w:rPr>
              <w:t>Conclusions and closure</w:t>
            </w:r>
          </w:p>
        </w:tc>
      </w:tr>
    </w:tbl>
    <w:p w:rsidR="000565A6" w:rsidRDefault="000565A6" w:rsidP="000565A6">
      <w:pPr>
        <w:adjustRightInd w:val="0"/>
        <w:jc w:val="both"/>
        <w:rPr>
          <w:rFonts w:cs="Calibri"/>
        </w:rPr>
      </w:pPr>
    </w:p>
    <w:p w:rsidR="000565A6" w:rsidRDefault="000565A6" w:rsidP="005E3815">
      <w:pPr>
        <w:adjustRightInd w:val="0"/>
        <w:ind w:left="-142"/>
        <w:jc w:val="both"/>
        <w:rPr>
          <w:rFonts w:cs="Calibri"/>
          <w:b/>
          <w:bCs/>
          <w:color w:val="1498BF"/>
        </w:rPr>
      </w:pPr>
      <w:r>
        <w:rPr>
          <w:rFonts w:cs="Calibri"/>
          <w:b/>
          <w:bCs/>
          <w:color w:val="1498BF"/>
        </w:rPr>
        <w:t>Day 2 – 7 May</w:t>
      </w:r>
    </w:p>
    <w:p w:rsidR="00D84628" w:rsidRDefault="00D84628" w:rsidP="005E3815">
      <w:pPr>
        <w:adjustRightInd w:val="0"/>
        <w:ind w:left="-142"/>
        <w:jc w:val="both"/>
        <w:rPr>
          <w:rFonts w:cs="Calibri"/>
          <w:b/>
          <w:bCs/>
          <w:color w:val="1498BF"/>
        </w:rPr>
      </w:pPr>
    </w:p>
    <w:tbl>
      <w:tblPr>
        <w:tblStyle w:val="Tabela-Siatka"/>
        <w:tblW w:w="0" w:type="auto"/>
        <w:tblLook w:val="04A0" w:firstRow="1" w:lastRow="0" w:firstColumn="1" w:lastColumn="0" w:noHBand="0" w:noVBand="1"/>
      </w:tblPr>
      <w:tblGrid>
        <w:gridCol w:w="1384"/>
        <w:gridCol w:w="8755"/>
      </w:tblGrid>
      <w:tr w:rsidR="0046294B" w:rsidRPr="00860930" w:rsidTr="0046294B">
        <w:tc>
          <w:tcPr>
            <w:tcW w:w="1384" w:type="dxa"/>
          </w:tcPr>
          <w:p w:rsidR="0046294B" w:rsidRPr="00860930" w:rsidRDefault="0046294B" w:rsidP="0046294B">
            <w:pPr>
              <w:adjustRightInd w:val="0"/>
              <w:spacing w:line="276" w:lineRule="auto"/>
              <w:rPr>
                <w:rFonts w:cs="Calibri"/>
                <w:sz w:val="20"/>
                <w:szCs w:val="20"/>
              </w:rPr>
            </w:pPr>
            <w:r>
              <w:rPr>
                <w:rFonts w:cs="Calibri"/>
                <w:sz w:val="20"/>
                <w:szCs w:val="20"/>
              </w:rPr>
              <w:t>9.00</w:t>
            </w:r>
            <w:r w:rsidRPr="00860930">
              <w:rPr>
                <w:rFonts w:cs="Calibri"/>
                <w:sz w:val="20"/>
                <w:szCs w:val="20"/>
              </w:rPr>
              <w:t xml:space="preserve"> - 9.</w:t>
            </w:r>
            <w:r>
              <w:rPr>
                <w:rFonts w:cs="Calibri"/>
                <w:sz w:val="20"/>
                <w:szCs w:val="20"/>
              </w:rPr>
              <w:t>15</w:t>
            </w:r>
          </w:p>
        </w:tc>
        <w:tc>
          <w:tcPr>
            <w:tcW w:w="8755" w:type="dxa"/>
            <w:shd w:val="clear" w:color="auto" w:fill="F2F2F2" w:themeFill="background1" w:themeFillShade="F2"/>
          </w:tcPr>
          <w:p w:rsidR="0046294B" w:rsidRPr="00D84628" w:rsidRDefault="0046294B" w:rsidP="00533CB2">
            <w:pPr>
              <w:adjustRightInd w:val="0"/>
              <w:spacing w:line="276" w:lineRule="auto"/>
              <w:rPr>
                <w:rFonts w:cs="Calibri"/>
              </w:rPr>
            </w:pPr>
            <w:r w:rsidRPr="00D84628">
              <w:rPr>
                <w:rFonts w:cs="Calibri"/>
              </w:rPr>
              <w:t>Arrival and registration of participants</w:t>
            </w:r>
          </w:p>
        </w:tc>
      </w:tr>
      <w:tr w:rsidR="0046294B" w:rsidRPr="00860930" w:rsidTr="00533CB2">
        <w:tc>
          <w:tcPr>
            <w:tcW w:w="1384" w:type="dxa"/>
          </w:tcPr>
          <w:p w:rsidR="0046294B" w:rsidRPr="00860930" w:rsidRDefault="0046294B" w:rsidP="00533CB2">
            <w:pPr>
              <w:adjustRightInd w:val="0"/>
              <w:spacing w:line="276" w:lineRule="auto"/>
              <w:jc w:val="both"/>
              <w:rPr>
                <w:rFonts w:cs="Calibri"/>
                <w:sz w:val="20"/>
                <w:szCs w:val="20"/>
              </w:rPr>
            </w:pPr>
            <w:r>
              <w:rPr>
                <w:rFonts w:cs="Calibri"/>
                <w:sz w:val="20"/>
                <w:szCs w:val="20"/>
              </w:rPr>
              <w:t>9.15 – 10.15</w:t>
            </w:r>
          </w:p>
        </w:tc>
        <w:tc>
          <w:tcPr>
            <w:tcW w:w="8755" w:type="dxa"/>
          </w:tcPr>
          <w:p w:rsidR="0046294B" w:rsidRPr="00D84628" w:rsidRDefault="0046294B" w:rsidP="00533CB2">
            <w:pPr>
              <w:adjustRightInd w:val="0"/>
              <w:spacing w:line="276" w:lineRule="auto"/>
              <w:jc w:val="both"/>
              <w:rPr>
                <w:rFonts w:cs="Calibri"/>
              </w:rPr>
            </w:pPr>
            <w:r w:rsidRPr="00D84628">
              <w:rPr>
                <w:rFonts w:cs="Calibri"/>
              </w:rPr>
              <w:t>Presentations of the national context – current challenges and perspectives</w:t>
            </w:r>
          </w:p>
          <w:p w:rsidR="0046294B" w:rsidRPr="00D84628" w:rsidRDefault="0046294B" w:rsidP="00533CB2">
            <w:pPr>
              <w:adjustRightInd w:val="0"/>
              <w:spacing w:line="276" w:lineRule="auto"/>
              <w:jc w:val="both"/>
              <w:rPr>
                <w:rFonts w:cs="Calibri"/>
                <w:i/>
              </w:rPr>
            </w:pPr>
          </w:p>
        </w:tc>
      </w:tr>
      <w:tr w:rsidR="0046294B" w:rsidRPr="00860930" w:rsidTr="0046294B">
        <w:tc>
          <w:tcPr>
            <w:tcW w:w="1384" w:type="dxa"/>
          </w:tcPr>
          <w:p w:rsidR="0046294B" w:rsidRPr="00860930" w:rsidRDefault="0046294B" w:rsidP="00533CB2">
            <w:pPr>
              <w:adjustRightInd w:val="0"/>
              <w:spacing w:line="276" w:lineRule="auto"/>
              <w:jc w:val="both"/>
              <w:rPr>
                <w:rFonts w:cs="Calibri"/>
                <w:sz w:val="20"/>
                <w:szCs w:val="20"/>
              </w:rPr>
            </w:pPr>
            <w:r>
              <w:rPr>
                <w:rFonts w:cs="Calibri"/>
                <w:sz w:val="20"/>
                <w:szCs w:val="20"/>
              </w:rPr>
              <w:t>10.15 – 11.00</w:t>
            </w:r>
          </w:p>
        </w:tc>
        <w:tc>
          <w:tcPr>
            <w:tcW w:w="8755" w:type="dxa"/>
            <w:tcBorders>
              <w:bottom w:val="single" w:sz="4" w:space="0" w:color="auto"/>
            </w:tcBorders>
          </w:tcPr>
          <w:p w:rsidR="0046294B" w:rsidRPr="00D84628" w:rsidRDefault="0046294B" w:rsidP="00533CB2">
            <w:pPr>
              <w:adjustRightInd w:val="0"/>
              <w:spacing w:line="276" w:lineRule="auto"/>
              <w:jc w:val="both"/>
              <w:rPr>
                <w:rFonts w:cs="Calibri"/>
              </w:rPr>
            </w:pPr>
            <w:r w:rsidRPr="00D84628">
              <w:rPr>
                <w:rFonts w:cs="Calibri"/>
              </w:rPr>
              <w:t>Presentation of the HELP e-learning platform and walk through</w:t>
            </w:r>
          </w:p>
          <w:p w:rsidR="0046294B" w:rsidRPr="00D84628" w:rsidRDefault="0046294B" w:rsidP="00533CB2">
            <w:pPr>
              <w:adjustRightInd w:val="0"/>
              <w:jc w:val="both"/>
              <w:rPr>
                <w:rFonts w:cs="Calibri"/>
              </w:rPr>
            </w:pPr>
          </w:p>
        </w:tc>
      </w:tr>
      <w:tr w:rsidR="0046294B" w:rsidRPr="00860930" w:rsidTr="0046294B">
        <w:tc>
          <w:tcPr>
            <w:tcW w:w="1384" w:type="dxa"/>
          </w:tcPr>
          <w:p w:rsidR="0046294B" w:rsidRPr="00FF1A50" w:rsidRDefault="0046294B" w:rsidP="00533CB2">
            <w:pPr>
              <w:adjustRightInd w:val="0"/>
              <w:spacing w:line="276" w:lineRule="auto"/>
              <w:jc w:val="both"/>
              <w:rPr>
                <w:rFonts w:cs="Calibri"/>
                <w:i/>
                <w:sz w:val="20"/>
                <w:szCs w:val="20"/>
              </w:rPr>
            </w:pPr>
            <w:r>
              <w:rPr>
                <w:rFonts w:cs="Calibri"/>
                <w:i/>
                <w:sz w:val="20"/>
                <w:szCs w:val="20"/>
              </w:rPr>
              <w:t>11.00</w:t>
            </w:r>
            <w:r w:rsidRPr="00FF1A50">
              <w:rPr>
                <w:rFonts w:cs="Calibri"/>
                <w:i/>
                <w:sz w:val="20"/>
                <w:szCs w:val="20"/>
              </w:rPr>
              <w:t xml:space="preserve"> </w:t>
            </w:r>
            <w:r>
              <w:rPr>
                <w:rFonts w:cs="Calibri"/>
                <w:i/>
                <w:sz w:val="20"/>
                <w:szCs w:val="20"/>
              </w:rPr>
              <w:t>–</w:t>
            </w:r>
            <w:r w:rsidRPr="00FF1A50">
              <w:rPr>
                <w:rFonts w:cs="Calibri"/>
                <w:i/>
                <w:sz w:val="20"/>
                <w:szCs w:val="20"/>
              </w:rPr>
              <w:t xml:space="preserve"> </w:t>
            </w:r>
            <w:r>
              <w:rPr>
                <w:rFonts w:cs="Calibri"/>
                <w:i/>
                <w:sz w:val="20"/>
                <w:szCs w:val="20"/>
              </w:rPr>
              <w:t>11.30</w:t>
            </w:r>
          </w:p>
        </w:tc>
        <w:tc>
          <w:tcPr>
            <w:tcW w:w="8755" w:type="dxa"/>
            <w:shd w:val="clear" w:color="auto" w:fill="F2F2F2" w:themeFill="background1" w:themeFillShade="F2"/>
          </w:tcPr>
          <w:p w:rsidR="0046294B" w:rsidRPr="00D84628" w:rsidRDefault="0046294B" w:rsidP="00533CB2">
            <w:pPr>
              <w:adjustRightInd w:val="0"/>
              <w:spacing w:line="276" w:lineRule="auto"/>
              <w:jc w:val="both"/>
              <w:rPr>
                <w:rFonts w:cs="Calibri"/>
                <w:i/>
              </w:rPr>
            </w:pPr>
            <w:r w:rsidRPr="00D84628">
              <w:rPr>
                <w:rFonts w:cs="Calibri"/>
                <w:i/>
              </w:rPr>
              <w:t>Coffee break</w:t>
            </w:r>
          </w:p>
        </w:tc>
      </w:tr>
      <w:tr w:rsidR="0046294B" w:rsidRPr="00860930" w:rsidTr="00533CB2">
        <w:trPr>
          <w:trHeight w:val="775"/>
        </w:trPr>
        <w:tc>
          <w:tcPr>
            <w:tcW w:w="1384" w:type="dxa"/>
          </w:tcPr>
          <w:p w:rsidR="0046294B" w:rsidRPr="00880FB3" w:rsidRDefault="0046294B" w:rsidP="00533CB2">
            <w:pPr>
              <w:adjustRightInd w:val="0"/>
              <w:spacing w:line="276" w:lineRule="auto"/>
              <w:jc w:val="both"/>
              <w:rPr>
                <w:rFonts w:cs="Calibri"/>
                <w:sz w:val="20"/>
                <w:szCs w:val="20"/>
              </w:rPr>
            </w:pPr>
            <w:r>
              <w:rPr>
                <w:rFonts w:cs="Calibri"/>
                <w:sz w:val="20"/>
                <w:szCs w:val="20"/>
              </w:rPr>
              <w:t>11.30</w:t>
            </w:r>
            <w:r w:rsidRPr="00880FB3">
              <w:rPr>
                <w:rFonts w:cs="Calibri"/>
                <w:sz w:val="20"/>
                <w:szCs w:val="20"/>
              </w:rPr>
              <w:t xml:space="preserve"> – </w:t>
            </w:r>
            <w:r>
              <w:rPr>
                <w:rFonts w:cs="Calibri"/>
                <w:sz w:val="20"/>
                <w:szCs w:val="20"/>
              </w:rPr>
              <w:t>12.45</w:t>
            </w:r>
          </w:p>
        </w:tc>
        <w:tc>
          <w:tcPr>
            <w:tcW w:w="8755" w:type="dxa"/>
          </w:tcPr>
          <w:p w:rsidR="0046294B" w:rsidRPr="00D84628" w:rsidRDefault="0046294B" w:rsidP="00533CB2">
            <w:pPr>
              <w:adjustRightInd w:val="0"/>
              <w:spacing w:line="276" w:lineRule="auto"/>
              <w:jc w:val="both"/>
              <w:rPr>
                <w:rFonts w:cs="Calibri"/>
              </w:rPr>
            </w:pPr>
            <w:r w:rsidRPr="00D84628">
              <w:rPr>
                <w:rFonts w:cs="Calibri"/>
              </w:rPr>
              <w:t xml:space="preserve">The implementation of the national course: </w:t>
            </w:r>
          </w:p>
          <w:p w:rsidR="0046294B" w:rsidRPr="00D84628" w:rsidRDefault="0046294B" w:rsidP="00533CB2">
            <w:pPr>
              <w:adjustRightInd w:val="0"/>
              <w:spacing w:line="276" w:lineRule="auto"/>
              <w:jc w:val="both"/>
              <w:rPr>
                <w:rFonts w:cs="Calibri"/>
              </w:rPr>
            </w:pPr>
            <w:r w:rsidRPr="00D84628">
              <w:rPr>
                <w:rFonts w:cs="Calibri"/>
              </w:rPr>
              <w:t>Sharing of expectations, presentation of the national pages, planning, evaluation</w:t>
            </w:r>
          </w:p>
          <w:p w:rsidR="0046294B" w:rsidRPr="00D84628" w:rsidRDefault="0046294B" w:rsidP="00533CB2">
            <w:pPr>
              <w:adjustRightInd w:val="0"/>
              <w:jc w:val="both"/>
              <w:rPr>
                <w:rFonts w:cs="Calibri"/>
                <w:i/>
              </w:rPr>
            </w:pPr>
            <w:r w:rsidRPr="00D84628">
              <w:rPr>
                <w:rFonts w:cs="Calibri"/>
                <w:i/>
              </w:rPr>
              <w:t>Discussion by national groups moderated by HELP National Tutors</w:t>
            </w:r>
          </w:p>
        </w:tc>
      </w:tr>
      <w:tr w:rsidR="0046294B" w:rsidRPr="00860930" w:rsidTr="00533CB2">
        <w:tc>
          <w:tcPr>
            <w:tcW w:w="1384" w:type="dxa"/>
          </w:tcPr>
          <w:p w:rsidR="0046294B" w:rsidRPr="00860930" w:rsidRDefault="0046294B" w:rsidP="00533CB2">
            <w:pPr>
              <w:adjustRightInd w:val="0"/>
              <w:spacing w:line="276" w:lineRule="auto"/>
              <w:jc w:val="both"/>
              <w:rPr>
                <w:rFonts w:cs="Calibri"/>
                <w:sz w:val="20"/>
                <w:szCs w:val="20"/>
              </w:rPr>
            </w:pPr>
            <w:r>
              <w:rPr>
                <w:rFonts w:cs="Calibri"/>
                <w:sz w:val="20"/>
                <w:szCs w:val="20"/>
              </w:rPr>
              <w:t>12.45 – 13.00</w:t>
            </w:r>
          </w:p>
        </w:tc>
        <w:tc>
          <w:tcPr>
            <w:tcW w:w="8755" w:type="dxa"/>
          </w:tcPr>
          <w:p w:rsidR="0046294B" w:rsidRPr="00D84628" w:rsidRDefault="0046294B" w:rsidP="00533CB2">
            <w:pPr>
              <w:adjustRightInd w:val="0"/>
              <w:spacing w:line="276" w:lineRule="auto"/>
              <w:jc w:val="both"/>
              <w:rPr>
                <w:rFonts w:cs="Calibri"/>
              </w:rPr>
            </w:pPr>
            <w:r w:rsidRPr="00D84628">
              <w:rPr>
                <w:rFonts w:cs="Calibri"/>
              </w:rPr>
              <w:t>Conclusions and closure</w:t>
            </w:r>
          </w:p>
        </w:tc>
      </w:tr>
    </w:tbl>
    <w:p w:rsidR="005E3815" w:rsidRPr="009D0293" w:rsidRDefault="005E3815" w:rsidP="000565A6">
      <w:pPr>
        <w:adjustRightInd w:val="0"/>
        <w:jc w:val="both"/>
        <w:rPr>
          <w:rFonts w:cs="Calibri"/>
          <w:b/>
          <w:bCs/>
          <w:color w:val="1498BF"/>
        </w:rPr>
      </w:pPr>
    </w:p>
    <w:p w:rsidR="000565A6" w:rsidRDefault="000565A6" w:rsidP="000565A6">
      <w:pPr>
        <w:rPr>
          <w:rFonts w:cs="Calibri"/>
          <w:sz w:val="16"/>
          <w:szCs w:val="16"/>
        </w:rPr>
      </w:pPr>
    </w:p>
    <w:p w:rsidR="000565A6" w:rsidRPr="00784166" w:rsidRDefault="000565A6" w:rsidP="000565A6">
      <w:pPr>
        <w:rPr>
          <w:rFonts w:cs="Calibri"/>
          <w:sz w:val="16"/>
          <w:szCs w:val="16"/>
        </w:rPr>
      </w:pPr>
      <w:r w:rsidRPr="00784166">
        <w:rPr>
          <w:rFonts w:cs="Calibri"/>
          <w:sz w:val="16"/>
          <w:szCs w:val="16"/>
        </w:rPr>
        <w:t>*Agenda may be subject to change.</w:t>
      </w:r>
    </w:p>
    <w:p w:rsidR="00DB6D82" w:rsidRDefault="00DB6D82" w:rsidP="00DB6D82">
      <w:pPr>
        <w:pStyle w:val="Nagwek4"/>
        <w:rPr>
          <w:rFonts w:ascii="Corbel" w:hAnsi="Corbel"/>
          <w:i w:val="0"/>
          <w:color w:val="4BACC6" w:themeColor="accent5"/>
          <w:sz w:val="16"/>
          <w:szCs w:val="16"/>
          <w:u w:val="single"/>
        </w:rPr>
      </w:pPr>
    </w:p>
    <w:p w:rsidR="000565A6" w:rsidRPr="00DB6D82" w:rsidRDefault="000565A6" w:rsidP="00DB6D82">
      <w:pPr>
        <w:pStyle w:val="Nagwek4"/>
        <w:rPr>
          <w:rFonts w:ascii="Corbel" w:hAnsi="Corbel"/>
          <w:i w:val="0"/>
          <w:color w:val="4BACC6" w:themeColor="accent5"/>
          <w:sz w:val="28"/>
          <w:szCs w:val="28"/>
        </w:rPr>
      </w:pPr>
      <w:r w:rsidRPr="00DB6D82">
        <w:rPr>
          <w:rFonts w:ascii="Corbel" w:hAnsi="Corbel"/>
          <w:i w:val="0"/>
          <w:color w:val="4BACC6" w:themeColor="accent5"/>
          <w:sz w:val="28"/>
          <w:szCs w:val="28"/>
        </w:rPr>
        <w:t>List of participants</w:t>
      </w:r>
    </w:p>
    <w:p w:rsidR="000565A6" w:rsidRPr="000565A6" w:rsidRDefault="000565A6" w:rsidP="000565A6">
      <w:pPr>
        <w:tabs>
          <w:tab w:val="left" w:pos="1701"/>
        </w:tabs>
        <w:spacing w:after="120" w:line="280" w:lineRule="exact"/>
        <w:jc w:val="center"/>
        <w:rPr>
          <w:rFonts w:cstheme="minorHAnsi"/>
          <w:b/>
          <w:smallCaps/>
          <w:sz w:val="32"/>
          <w:szCs w:val="32"/>
        </w:rPr>
      </w:pPr>
    </w:p>
    <w:p w:rsidR="00727BE9" w:rsidRDefault="00727BE9">
      <w:pPr>
        <w:spacing w:before="33"/>
        <w:ind w:left="2137" w:right="2151" w:firstLine="1"/>
        <w:jc w:val="center"/>
        <w:rPr>
          <w:b/>
          <w:color w:val="1397BE"/>
          <w:sz w:val="32"/>
        </w:rPr>
      </w:pPr>
      <w:bookmarkStart w:id="0" w:name="_GoBack"/>
      <w:bookmarkEnd w:id="0"/>
    </w:p>
    <w:sectPr w:rsidR="00727BE9" w:rsidSect="000565A6">
      <w:type w:val="oddPage"/>
      <w:pgSz w:w="12240" w:h="15840"/>
      <w:pgMar w:top="426" w:right="960" w:bottom="880" w:left="920" w:header="170" w:footer="69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015" w:rsidRDefault="002E4015">
      <w:r>
        <w:separator/>
      </w:r>
    </w:p>
  </w:endnote>
  <w:endnote w:type="continuationSeparator" w:id="0">
    <w:p w:rsidR="002E4015" w:rsidRDefault="002E4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94156"/>
      <w:docPartObj>
        <w:docPartGallery w:val="Page Numbers (Bottom of Page)"/>
        <w:docPartUnique/>
      </w:docPartObj>
    </w:sdtPr>
    <w:sdtEndPr>
      <w:rPr>
        <w:noProof/>
      </w:rPr>
    </w:sdtEndPr>
    <w:sdtContent>
      <w:p w:rsidR="00DB6D82" w:rsidRDefault="00DB6D82">
        <w:pPr>
          <w:pStyle w:val="Stopka"/>
        </w:pPr>
        <w:r>
          <w:fldChar w:fldCharType="begin"/>
        </w:r>
        <w:r>
          <w:instrText xml:space="preserve"> PAGE   \* MERGEFORMAT </w:instrText>
        </w:r>
        <w:r>
          <w:fldChar w:fldCharType="separate"/>
        </w:r>
        <w:r w:rsidR="00363061">
          <w:rPr>
            <w:noProof/>
          </w:rPr>
          <w:t>9</w:t>
        </w:r>
        <w:r>
          <w:rPr>
            <w:noProof/>
          </w:rPr>
          <w:fldChar w:fldCharType="end"/>
        </w:r>
      </w:p>
    </w:sdtContent>
  </w:sdt>
  <w:p w:rsidR="00D721EA" w:rsidRDefault="00D721EA">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015" w:rsidRDefault="002E4015">
      <w:r>
        <w:separator/>
      </w:r>
    </w:p>
  </w:footnote>
  <w:footnote w:type="continuationSeparator" w:id="0">
    <w:p w:rsidR="002E4015" w:rsidRDefault="002E4015">
      <w:r>
        <w:continuationSeparator/>
      </w:r>
    </w:p>
  </w:footnote>
  <w:footnote w:id="1">
    <w:p w:rsidR="00D721EA" w:rsidRPr="009E1DEB" w:rsidRDefault="00D721EA" w:rsidP="000565A6">
      <w:pPr>
        <w:pStyle w:val="Tekstprzypisudolnego"/>
        <w:rPr>
          <w:sz w:val="18"/>
          <w:szCs w:val="18"/>
        </w:rPr>
      </w:pPr>
      <w:r w:rsidRPr="009E1DEB">
        <w:rPr>
          <w:rStyle w:val="Odwoanieprzypisudolnego"/>
          <w:sz w:val="18"/>
          <w:szCs w:val="18"/>
        </w:rPr>
        <w:footnoteRef/>
      </w:r>
      <w:r w:rsidRPr="009E1DEB">
        <w:rPr>
          <w:sz w:val="18"/>
          <w:szCs w:val="18"/>
        </w:rPr>
        <w:t xml:space="preserve"> For more information on HELP please visit HELP’s website: </w:t>
      </w:r>
      <w:hyperlink r:id="rId1" w:history="1">
        <w:r w:rsidRPr="009E1DEB">
          <w:rPr>
            <w:rStyle w:val="Hipercze"/>
            <w:sz w:val="18"/>
            <w:szCs w:val="18"/>
          </w:rPr>
          <w:t>www.coe.int/help</w:t>
        </w:r>
      </w:hyperlink>
      <w:r w:rsidRPr="009E1DEB">
        <w:rPr>
          <w:sz w:val="18"/>
          <w:szCs w:val="18"/>
        </w:rPr>
        <w:t xml:space="preserve"> </w:t>
      </w:r>
    </w:p>
  </w:footnote>
  <w:footnote w:id="2">
    <w:p w:rsidR="00D721EA" w:rsidRPr="004A6DBF" w:rsidRDefault="00D721EA" w:rsidP="000565A6">
      <w:pPr>
        <w:pStyle w:val="Tekstprzypisudolnego"/>
        <w:rPr>
          <w:lang w:val="en-US"/>
        </w:rPr>
      </w:pPr>
      <w:r w:rsidRPr="009E1DEB">
        <w:rPr>
          <w:rStyle w:val="Odwoanieprzypisudolnego"/>
          <w:sz w:val="18"/>
          <w:szCs w:val="18"/>
        </w:rPr>
        <w:footnoteRef/>
      </w:r>
      <w:r w:rsidRPr="009E1DEB">
        <w:rPr>
          <w:sz w:val="18"/>
          <w:szCs w:val="18"/>
        </w:rPr>
        <w:t xml:space="preserve"> </w:t>
      </w:r>
      <w:r w:rsidRPr="009E1DEB">
        <w:rPr>
          <w:sz w:val="18"/>
          <w:szCs w:val="18"/>
          <w:lang w:val="en-US"/>
        </w:rPr>
        <w:t xml:space="preserve">For more information about the </w:t>
      </w:r>
      <w:r>
        <w:rPr>
          <w:sz w:val="18"/>
          <w:szCs w:val="18"/>
          <w:lang w:val="en-US"/>
        </w:rPr>
        <w:t xml:space="preserve">EU-CoE </w:t>
      </w:r>
      <w:r w:rsidRPr="009E1DEB">
        <w:rPr>
          <w:sz w:val="18"/>
          <w:szCs w:val="18"/>
          <w:lang w:val="en-US"/>
        </w:rPr>
        <w:t xml:space="preserve">HELP in the EU project, please go to </w:t>
      </w:r>
      <w:hyperlink r:id="rId2" w:history="1">
        <w:r w:rsidRPr="009E1DEB">
          <w:rPr>
            <w:rStyle w:val="Hipercze"/>
            <w:sz w:val="18"/>
            <w:szCs w:val="18"/>
            <w:lang w:val="en-US"/>
          </w:rPr>
          <w:t>https://www.coe.int/en/web/help/help-in-the-eu</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10065"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498BF"/>
      <w:tblLayout w:type="fixed"/>
      <w:tblLook w:val="04A0" w:firstRow="1" w:lastRow="0" w:firstColumn="1" w:lastColumn="0" w:noHBand="0" w:noVBand="1"/>
    </w:tblPr>
    <w:tblGrid>
      <w:gridCol w:w="5529"/>
      <w:gridCol w:w="4536"/>
    </w:tblGrid>
    <w:tr w:rsidR="00D721EA" w:rsidRPr="0097569F" w:rsidTr="000565A6">
      <w:trPr>
        <w:trHeight w:val="854"/>
      </w:trPr>
      <w:tc>
        <w:tcPr>
          <w:tcW w:w="5529" w:type="dxa"/>
          <w:shd w:val="clear" w:color="auto" w:fill="1498BF"/>
          <w:vAlign w:val="bottom"/>
          <w:hideMark/>
        </w:tcPr>
        <w:p w:rsidR="00D721EA" w:rsidRPr="0097569F" w:rsidRDefault="00D721EA" w:rsidP="000565A6">
          <w:pPr>
            <w:tabs>
              <w:tab w:val="center" w:pos="4680"/>
              <w:tab w:val="right" w:pos="9360"/>
            </w:tabs>
            <w:jc w:val="center"/>
            <w:rPr>
              <w:rFonts w:ascii="Calibri" w:eastAsia="Calibri" w:hAnsi="Calibri" w:cs="Times New Roman"/>
              <w:lang w:val="fr-FR" w:bidi="ar-SA"/>
            </w:rPr>
          </w:pPr>
          <w:r w:rsidRPr="0097569F">
            <w:rPr>
              <w:rFonts w:ascii="Calibri" w:eastAsia="Calibri" w:hAnsi="Calibri" w:cs="Times New Roman"/>
              <w:noProof/>
              <w:lang w:bidi="ar-SA"/>
            </w:rPr>
            <w:drawing>
              <wp:inline distT="0" distB="0" distL="0" distR="0" wp14:anchorId="799D484E" wp14:editId="21EBCDD3">
                <wp:extent cx="3068320" cy="462280"/>
                <wp:effectExtent l="19050" t="0" r="17780" b="185420"/>
                <wp:docPr id="1" name="Picture 1" descr="P:\_coe-settings\desktop\HELP-header-banner.jpg"/>
                <wp:cNvGraphicFramePr/>
                <a:graphic xmlns:a="http://schemas.openxmlformats.org/drawingml/2006/main">
                  <a:graphicData uri="http://schemas.openxmlformats.org/drawingml/2006/picture">
                    <pic:pic xmlns:pic="http://schemas.openxmlformats.org/drawingml/2006/picture">
                      <pic:nvPicPr>
                        <pic:cNvPr id="14" name="Picture 14" descr="P:\_coe-settings\desktop\HELP-header-banner.jpg"/>
                        <pic:cNvPicPr/>
                      </pic:nvPicPr>
                      <pic:blipFill rotWithShape="1">
                        <a:blip r:embed="rId1">
                          <a:extLst>
                            <a:ext uri="{28A0092B-C50C-407E-A947-70E740481C1C}">
                              <a14:useLocalDpi xmlns:a14="http://schemas.microsoft.com/office/drawing/2010/main" val="0"/>
                            </a:ext>
                          </a:extLst>
                        </a:blip>
                        <a:srcRect l="2542"/>
                        <a:stretch/>
                      </pic:blipFill>
                      <pic:spPr bwMode="auto">
                        <a:xfrm>
                          <a:off x="0" y="0"/>
                          <a:ext cx="3071403" cy="4627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tc>
      <w:tc>
        <w:tcPr>
          <w:tcW w:w="4536" w:type="dxa"/>
          <w:vMerge w:val="restart"/>
          <w:shd w:val="clear" w:color="auto" w:fill="1498BF"/>
          <w:vAlign w:val="center"/>
          <w:hideMark/>
        </w:tcPr>
        <w:p w:rsidR="00D721EA" w:rsidRPr="0097569F" w:rsidRDefault="00D721EA" w:rsidP="000565A6">
          <w:pPr>
            <w:tabs>
              <w:tab w:val="center" w:pos="4680"/>
              <w:tab w:val="right" w:pos="9360"/>
            </w:tabs>
            <w:jc w:val="right"/>
            <w:rPr>
              <w:rFonts w:ascii="Calibri" w:eastAsia="Calibri" w:hAnsi="Calibri" w:cs="Times New Roman"/>
              <w:color w:val="FFFFFF"/>
              <w:lang w:val="fr-FR" w:bidi="ar-SA"/>
            </w:rPr>
          </w:pPr>
          <w:r w:rsidRPr="0097569F">
            <w:rPr>
              <w:rFonts w:ascii="Calibri" w:eastAsia="MS Mincho" w:hAnsi="Calibri" w:cs="Times New Roman"/>
              <w:noProof/>
              <w:color w:val="000000"/>
              <w:kern w:val="24"/>
              <w:lang w:bidi="ar-SA"/>
            </w:rPr>
            <w:drawing>
              <wp:inline distT="0" distB="0" distL="0" distR="0" wp14:anchorId="6E43EA4C" wp14:editId="3E804CDC">
                <wp:extent cx="2265045" cy="701675"/>
                <wp:effectExtent l="0" t="0" r="1905" b="3175"/>
                <wp:docPr id="2" name="Picture 2" descr="Banniere Web HELP IN TH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nniere Web HELP IN THE 28"/>
                        <pic:cNvPicPr>
                          <a:picLocks noChangeAspect="1" noChangeArrowheads="1"/>
                        </pic:cNvPicPr>
                      </pic:nvPicPr>
                      <pic:blipFill>
                        <a:blip r:embed="rId2">
                          <a:extLst>
                            <a:ext uri="{28A0092B-C50C-407E-A947-70E740481C1C}">
                              <a14:useLocalDpi xmlns:a14="http://schemas.microsoft.com/office/drawing/2010/main" val="0"/>
                            </a:ext>
                          </a:extLst>
                        </a:blip>
                        <a:srcRect l="61742" r="50"/>
                        <a:stretch>
                          <a:fillRect/>
                        </a:stretch>
                      </pic:blipFill>
                      <pic:spPr bwMode="auto">
                        <a:xfrm>
                          <a:off x="0" y="0"/>
                          <a:ext cx="2265045" cy="701675"/>
                        </a:xfrm>
                        <a:prstGeom prst="rect">
                          <a:avLst/>
                        </a:prstGeom>
                        <a:noFill/>
                        <a:ln>
                          <a:noFill/>
                        </a:ln>
                      </pic:spPr>
                    </pic:pic>
                  </a:graphicData>
                </a:graphic>
              </wp:inline>
            </w:drawing>
          </w:r>
        </w:p>
      </w:tc>
    </w:tr>
    <w:tr w:rsidR="00D721EA" w:rsidRPr="0097569F" w:rsidTr="000565A6">
      <w:trPr>
        <w:trHeight w:val="109"/>
      </w:trPr>
      <w:tc>
        <w:tcPr>
          <w:tcW w:w="5529" w:type="dxa"/>
          <w:shd w:val="clear" w:color="auto" w:fill="1498BF"/>
          <w:hideMark/>
        </w:tcPr>
        <w:p w:rsidR="00D721EA" w:rsidRPr="0097569F" w:rsidRDefault="00D721EA" w:rsidP="000565A6">
          <w:pPr>
            <w:tabs>
              <w:tab w:val="center" w:pos="4680"/>
              <w:tab w:val="right" w:pos="9360"/>
            </w:tabs>
            <w:jc w:val="center"/>
            <w:rPr>
              <w:rFonts w:ascii="Calibri" w:eastAsia="Calibri" w:hAnsi="Calibri" w:cs="Times New Roman"/>
              <w:color w:val="FFFFFF"/>
              <w:lang w:bidi="ar-SA"/>
            </w:rPr>
          </w:pPr>
          <w:r w:rsidRPr="0097569F">
            <w:rPr>
              <w:rFonts w:eastAsia="Calibri" w:cs="Times New Roman"/>
              <w:b/>
              <w:color w:val="FFFFFF"/>
              <w:sz w:val="24"/>
              <w:szCs w:val="24"/>
              <w:lang w:bidi="ar-SA"/>
            </w:rPr>
            <w:t>HELP in the EU Project</w:t>
          </w:r>
        </w:p>
      </w:tc>
      <w:tc>
        <w:tcPr>
          <w:tcW w:w="4536" w:type="dxa"/>
          <w:vMerge/>
          <w:shd w:val="clear" w:color="auto" w:fill="1498BF"/>
          <w:vAlign w:val="center"/>
          <w:hideMark/>
        </w:tcPr>
        <w:p w:rsidR="00D721EA" w:rsidRPr="0097569F" w:rsidRDefault="00D721EA" w:rsidP="000565A6">
          <w:pPr>
            <w:spacing w:after="200" w:line="276" w:lineRule="auto"/>
            <w:rPr>
              <w:rFonts w:ascii="Calibri" w:eastAsia="Calibri" w:hAnsi="Calibri" w:cs="Times New Roman"/>
              <w:color w:val="FFFFFF"/>
              <w:lang w:bidi="ar-SA"/>
            </w:rPr>
          </w:pPr>
        </w:p>
      </w:tc>
    </w:tr>
  </w:tbl>
  <w:p w:rsidR="00D721EA" w:rsidRDefault="00D721E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10065"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498BF"/>
      <w:tblLayout w:type="fixed"/>
      <w:tblLook w:val="04A0" w:firstRow="1" w:lastRow="0" w:firstColumn="1" w:lastColumn="0" w:noHBand="0" w:noVBand="1"/>
    </w:tblPr>
    <w:tblGrid>
      <w:gridCol w:w="5529"/>
      <w:gridCol w:w="4536"/>
    </w:tblGrid>
    <w:tr w:rsidR="007B5F98" w:rsidRPr="0097569F" w:rsidTr="00CB540A">
      <w:trPr>
        <w:trHeight w:val="854"/>
      </w:trPr>
      <w:tc>
        <w:tcPr>
          <w:tcW w:w="5529" w:type="dxa"/>
          <w:shd w:val="clear" w:color="auto" w:fill="1498BF"/>
          <w:vAlign w:val="bottom"/>
          <w:hideMark/>
        </w:tcPr>
        <w:p w:rsidR="007B5F98" w:rsidRPr="0097569F" w:rsidRDefault="007B5F98" w:rsidP="00CB540A">
          <w:pPr>
            <w:tabs>
              <w:tab w:val="center" w:pos="4680"/>
              <w:tab w:val="right" w:pos="9360"/>
            </w:tabs>
            <w:jc w:val="center"/>
            <w:rPr>
              <w:rFonts w:ascii="Calibri" w:eastAsia="Calibri" w:hAnsi="Calibri" w:cs="Times New Roman"/>
              <w:lang w:val="fr-FR" w:bidi="ar-SA"/>
            </w:rPr>
          </w:pPr>
          <w:r w:rsidRPr="0097569F">
            <w:rPr>
              <w:rFonts w:ascii="Calibri" w:eastAsia="Calibri" w:hAnsi="Calibri" w:cs="Times New Roman"/>
              <w:noProof/>
              <w:lang w:bidi="ar-SA"/>
            </w:rPr>
            <w:drawing>
              <wp:inline distT="0" distB="0" distL="0" distR="0" wp14:anchorId="0D7F6E33" wp14:editId="6CB35EC0">
                <wp:extent cx="3068320" cy="462280"/>
                <wp:effectExtent l="19050" t="0" r="17780" b="185420"/>
                <wp:docPr id="8" name="Picture 8" descr="P:\_coe-settings\desktop\HELP-header-banner.jpg"/>
                <wp:cNvGraphicFramePr/>
                <a:graphic xmlns:a="http://schemas.openxmlformats.org/drawingml/2006/main">
                  <a:graphicData uri="http://schemas.openxmlformats.org/drawingml/2006/picture">
                    <pic:pic xmlns:pic="http://schemas.openxmlformats.org/drawingml/2006/picture">
                      <pic:nvPicPr>
                        <pic:cNvPr id="14" name="Picture 14" descr="P:\_coe-settings\desktop\HELP-header-banner.jpg"/>
                        <pic:cNvPicPr/>
                      </pic:nvPicPr>
                      <pic:blipFill rotWithShape="1">
                        <a:blip r:embed="rId1">
                          <a:extLst>
                            <a:ext uri="{28A0092B-C50C-407E-A947-70E740481C1C}">
                              <a14:useLocalDpi xmlns:a14="http://schemas.microsoft.com/office/drawing/2010/main" val="0"/>
                            </a:ext>
                          </a:extLst>
                        </a:blip>
                        <a:srcRect l="2542"/>
                        <a:stretch/>
                      </pic:blipFill>
                      <pic:spPr bwMode="auto">
                        <a:xfrm>
                          <a:off x="0" y="0"/>
                          <a:ext cx="3071403" cy="4627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tc>
      <w:tc>
        <w:tcPr>
          <w:tcW w:w="4536" w:type="dxa"/>
          <w:vMerge w:val="restart"/>
          <w:shd w:val="clear" w:color="auto" w:fill="1498BF"/>
          <w:vAlign w:val="center"/>
          <w:hideMark/>
        </w:tcPr>
        <w:p w:rsidR="007B5F98" w:rsidRPr="0097569F" w:rsidRDefault="007B5F98" w:rsidP="00CB540A">
          <w:pPr>
            <w:tabs>
              <w:tab w:val="center" w:pos="4680"/>
              <w:tab w:val="right" w:pos="9360"/>
            </w:tabs>
            <w:jc w:val="right"/>
            <w:rPr>
              <w:rFonts w:ascii="Calibri" w:eastAsia="Calibri" w:hAnsi="Calibri" w:cs="Times New Roman"/>
              <w:color w:val="FFFFFF"/>
              <w:lang w:val="fr-FR" w:bidi="ar-SA"/>
            </w:rPr>
          </w:pPr>
          <w:r w:rsidRPr="0097569F">
            <w:rPr>
              <w:rFonts w:ascii="Calibri" w:eastAsia="MS Mincho" w:hAnsi="Calibri" w:cs="Times New Roman"/>
              <w:noProof/>
              <w:color w:val="000000"/>
              <w:kern w:val="24"/>
              <w:lang w:bidi="ar-SA"/>
            </w:rPr>
            <w:drawing>
              <wp:inline distT="0" distB="0" distL="0" distR="0" wp14:anchorId="3846D822" wp14:editId="10DE737C">
                <wp:extent cx="2265045" cy="701675"/>
                <wp:effectExtent l="0" t="0" r="1905" b="3175"/>
                <wp:docPr id="9" name="Picture 9" descr="Banniere Web HELP IN TH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nniere Web HELP IN THE 28"/>
                        <pic:cNvPicPr>
                          <a:picLocks noChangeAspect="1" noChangeArrowheads="1"/>
                        </pic:cNvPicPr>
                      </pic:nvPicPr>
                      <pic:blipFill>
                        <a:blip r:embed="rId2">
                          <a:extLst>
                            <a:ext uri="{28A0092B-C50C-407E-A947-70E740481C1C}">
                              <a14:useLocalDpi xmlns:a14="http://schemas.microsoft.com/office/drawing/2010/main" val="0"/>
                            </a:ext>
                          </a:extLst>
                        </a:blip>
                        <a:srcRect l="61742" r="50"/>
                        <a:stretch>
                          <a:fillRect/>
                        </a:stretch>
                      </pic:blipFill>
                      <pic:spPr bwMode="auto">
                        <a:xfrm>
                          <a:off x="0" y="0"/>
                          <a:ext cx="2265045" cy="701675"/>
                        </a:xfrm>
                        <a:prstGeom prst="rect">
                          <a:avLst/>
                        </a:prstGeom>
                        <a:noFill/>
                        <a:ln>
                          <a:noFill/>
                        </a:ln>
                      </pic:spPr>
                    </pic:pic>
                  </a:graphicData>
                </a:graphic>
              </wp:inline>
            </w:drawing>
          </w:r>
        </w:p>
      </w:tc>
    </w:tr>
    <w:tr w:rsidR="007B5F98" w:rsidRPr="0097569F" w:rsidTr="00CB540A">
      <w:trPr>
        <w:trHeight w:val="109"/>
      </w:trPr>
      <w:tc>
        <w:tcPr>
          <w:tcW w:w="5529" w:type="dxa"/>
          <w:shd w:val="clear" w:color="auto" w:fill="1498BF"/>
          <w:hideMark/>
        </w:tcPr>
        <w:p w:rsidR="007B5F98" w:rsidRPr="0097569F" w:rsidRDefault="003B5BA3" w:rsidP="00CB540A">
          <w:pPr>
            <w:tabs>
              <w:tab w:val="center" w:pos="4680"/>
              <w:tab w:val="right" w:pos="9360"/>
            </w:tabs>
            <w:jc w:val="center"/>
            <w:rPr>
              <w:rFonts w:ascii="Calibri" w:eastAsia="Calibri" w:hAnsi="Calibri" w:cs="Times New Roman"/>
              <w:color w:val="FFFFFF"/>
              <w:lang w:bidi="ar-SA"/>
            </w:rPr>
          </w:pPr>
          <w:r>
            <w:rPr>
              <w:rFonts w:eastAsia="Calibri" w:cs="Times New Roman"/>
              <w:b/>
              <w:color w:val="FFFFFF"/>
              <w:sz w:val="24"/>
              <w:szCs w:val="24"/>
              <w:lang w:bidi="ar-SA"/>
            </w:rPr>
            <w:t>EU-</w:t>
          </w:r>
          <w:proofErr w:type="spellStart"/>
          <w:r>
            <w:rPr>
              <w:rFonts w:eastAsia="Calibri" w:cs="Times New Roman"/>
              <w:b/>
              <w:color w:val="FFFFFF"/>
              <w:sz w:val="24"/>
              <w:szCs w:val="24"/>
              <w:lang w:bidi="ar-SA"/>
            </w:rPr>
            <w:t>CoE</w:t>
          </w:r>
          <w:proofErr w:type="spellEnd"/>
          <w:r>
            <w:rPr>
              <w:rFonts w:eastAsia="Calibri" w:cs="Times New Roman"/>
              <w:b/>
              <w:color w:val="FFFFFF"/>
              <w:sz w:val="24"/>
              <w:szCs w:val="24"/>
              <w:lang w:bidi="ar-SA"/>
            </w:rPr>
            <w:t xml:space="preserve"> </w:t>
          </w:r>
          <w:r w:rsidR="007B5F98" w:rsidRPr="0097569F">
            <w:rPr>
              <w:rFonts w:eastAsia="Calibri" w:cs="Times New Roman"/>
              <w:b/>
              <w:color w:val="FFFFFF"/>
              <w:sz w:val="24"/>
              <w:szCs w:val="24"/>
              <w:lang w:bidi="ar-SA"/>
            </w:rPr>
            <w:t>HELP in the EU Project</w:t>
          </w:r>
        </w:p>
      </w:tc>
      <w:tc>
        <w:tcPr>
          <w:tcW w:w="4536" w:type="dxa"/>
          <w:vMerge/>
          <w:shd w:val="clear" w:color="auto" w:fill="1498BF"/>
          <w:vAlign w:val="center"/>
          <w:hideMark/>
        </w:tcPr>
        <w:p w:rsidR="007B5F98" w:rsidRPr="0097569F" w:rsidRDefault="007B5F98" w:rsidP="00CB540A">
          <w:pPr>
            <w:spacing w:after="200" w:line="276" w:lineRule="auto"/>
            <w:rPr>
              <w:rFonts w:ascii="Calibri" w:eastAsia="Calibri" w:hAnsi="Calibri" w:cs="Times New Roman"/>
              <w:color w:val="FFFFFF"/>
              <w:lang w:bidi="ar-SA"/>
            </w:rPr>
          </w:pPr>
        </w:p>
      </w:tc>
    </w:tr>
  </w:tbl>
  <w:p w:rsidR="007B5F98" w:rsidRDefault="007B5F9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B335C"/>
    <w:multiLevelType w:val="hybridMultilevel"/>
    <w:tmpl w:val="21CC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5169E"/>
    <w:multiLevelType w:val="hybridMultilevel"/>
    <w:tmpl w:val="B5C2869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19E04930"/>
    <w:multiLevelType w:val="hybridMultilevel"/>
    <w:tmpl w:val="0BD2C6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C36DD"/>
    <w:multiLevelType w:val="hybridMultilevel"/>
    <w:tmpl w:val="00A0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747B8"/>
    <w:multiLevelType w:val="hybridMultilevel"/>
    <w:tmpl w:val="66F8A09C"/>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5" w15:restartNumberingAfterBreak="0">
    <w:nsid w:val="31BE707C"/>
    <w:multiLevelType w:val="hybridMultilevel"/>
    <w:tmpl w:val="9D20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91A84"/>
    <w:multiLevelType w:val="hybridMultilevel"/>
    <w:tmpl w:val="E990EE7C"/>
    <w:lvl w:ilvl="0" w:tplc="A386DEAE">
      <w:start w:val="1"/>
      <w:numFmt w:val="decimal"/>
      <w:lvlText w:val="%1."/>
      <w:lvlJc w:val="left"/>
      <w:pPr>
        <w:ind w:left="212" w:hanging="212"/>
      </w:pPr>
      <w:rPr>
        <w:rFonts w:hint="default"/>
        <w:spacing w:val="-1"/>
        <w:w w:val="100"/>
        <w:lang w:val="en-US" w:eastAsia="en-US" w:bidi="en-US"/>
      </w:rPr>
    </w:lvl>
    <w:lvl w:ilvl="1" w:tplc="3F1ED216">
      <w:numFmt w:val="bullet"/>
      <w:lvlText w:val="•"/>
      <w:lvlJc w:val="left"/>
      <w:pPr>
        <w:ind w:left="1234" w:hanging="212"/>
      </w:pPr>
      <w:rPr>
        <w:rFonts w:hint="default"/>
        <w:lang w:val="en-US" w:eastAsia="en-US" w:bidi="en-US"/>
      </w:rPr>
    </w:lvl>
    <w:lvl w:ilvl="2" w:tplc="49D4A72E">
      <w:numFmt w:val="bullet"/>
      <w:lvlText w:val="•"/>
      <w:lvlJc w:val="left"/>
      <w:pPr>
        <w:ind w:left="2248" w:hanging="212"/>
      </w:pPr>
      <w:rPr>
        <w:rFonts w:hint="default"/>
        <w:lang w:val="en-US" w:eastAsia="en-US" w:bidi="en-US"/>
      </w:rPr>
    </w:lvl>
    <w:lvl w:ilvl="3" w:tplc="FAC6360C">
      <w:numFmt w:val="bullet"/>
      <w:lvlText w:val="•"/>
      <w:lvlJc w:val="left"/>
      <w:pPr>
        <w:ind w:left="3262" w:hanging="212"/>
      </w:pPr>
      <w:rPr>
        <w:rFonts w:hint="default"/>
        <w:lang w:val="en-US" w:eastAsia="en-US" w:bidi="en-US"/>
      </w:rPr>
    </w:lvl>
    <w:lvl w:ilvl="4" w:tplc="F04C5408">
      <w:numFmt w:val="bullet"/>
      <w:lvlText w:val="•"/>
      <w:lvlJc w:val="left"/>
      <w:pPr>
        <w:ind w:left="4276" w:hanging="212"/>
      </w:pPr>
      <w:rPr>
        <w:rFonts w:hint="default"/>
        <w:lang w:val="en-US" w:eastAsia="en-US" w:bidi="en-US"/>
      </w:rPr>
    </w:lvl>
    <w:lvl w:ilvl="5" w:tplc="3DF2FCC4">
      <w:numFmt w:val="bullet"/>
      <w:lvlText w:val="•"/>
      <w:lvlJc w:val="left"/>
      <w:pPr>
        <w:ind w:left="5290" w:hanging="212"/>
      </w:pPr>
      <w:rPr>
        <w:rFonts w:hint="default"/>
        <w:lang w:val="en-US" w:eastAsia="en-US" w:bidi="en-US"/>
      </w:rPr>
    </w:lvl>
    <w:lvl w:ilvl="6" w:tplc="96DCDAC0">
      <w:numFmt w:val="bullet"/>
      <w:lvlText w:val="•"/>
      <w:lvlJc w:val="left"/>
      <w:pPr>
        <w:ind w:left="6304" w:hanging="212"/>
      </w:pPr>
      <w:rPr>
        <w:rFonts w:hint="default"/>
        <w:lang w:val="en-US" w:eastAsia="en-US" w:bidi="en-US"/>
      </w:rPr>
    </w:lvl>
    <w:lvl w:ilvl="7" w:tplc="A1B8ABD8">
      <w:numFmt w:val="bullet"/>
      <w:lvlText w:val="•"/>
      <w:lvlJc w:val="left"/>
      <w:pPr>
        <w:ind w:left="7318" w:hanging="212"/>
      </w:pPr>
      <w:rPr>
        <w:rFonts w:hint="default"/>
        <w:lang w:val="en-US" w:eastAsia="en-US" w:bidi="en-US"/>
      </w:rPr>
    </w:lvl>
    <w:lvl w:ilvl="8" w:tplc="10527F68">
      <w:numFmt w:val="bullet"/>
      <w:lvlText w:val="•"/>
      <w:lvlJc w:val="left"/>
      <w:pPr>
        <w:ind w:left="8332" w:hanging="212"/>
      </w:pPr>
      <w:rPr>
        <w:rFonts w:hint="default"/>
        <w:lang w:val="en-US" w:eastAsia="en-US" w:bidi="en-US"/>
      </w:rPr>
    </w:lvl>
  </w:abstractNum>
  <w:abstractNum w:abstractNumId="7" w15:restartNumberingAfterBreak="0">
    <w:nsid w:val="38C63A11"/>
    <w:multiLevelType w:val="hybridMultilevel"/>
    <w:tmpl w:val="2F24D066"/>
    <w:lvl w:ilvl="0" w:tplc="04090001">
      <w:start w:val="1"/>
      <w:numFmt w:val="bullet"/>
      <w:lvlText w:val=""/>
      <w:lvlJc w:val="left"/>
      <w:pPr>
        <w:ind w:left="1156" w:hanging="360"/>
      </w:pPr>
      <w:rPr>
        <w:rFonts w:ascii="Symbol" w:hAnsi="Symbol"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8" w15:restartNumberingAfterBreak="0">
    <w:nsid w:val="40A412DC"/>
    <w:multiLevelType w:val="hybridMultilevel"/>
    <w:tmpl w:val="4F98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FD5F38"/>
    <w:multiLevelType w:val="hybridMultilevel"/>
    <w:tmpl w:val="78AA8B3A"/>
    <w:lvl w:ilvl="0" w:tplc="D0689C5A">
      <w:numFmt w:val="bullet"/>
      <w:lvlText w:val=""/>
      <w:lvlJc w:val="left"/>
      <w:pPr>
        <w:ind w:left="496" w:hanging="284"/>
      </w:pPr>
      <w:rPr>
        <w:rFonts w:ascii="Wingdings" w:eastAsia="Wingdings" w:hAnsi="Wingdings" w:cs="Wingdings" w:hint="default"/>
        <w:w w:val="100"/>
        <w:sz w:val="22"/>
        <w:szCs w:val="22"/>
        <w:lang w:val="en-US" w:eastAsia="en-US" w:bidi="en-US"/>
      </w:rPr>
    </w:lvl>
    <w:lvl w:ilvl="1" w:tplc="B1826EA0">
      <w:numFmt w:val="bullet"/>
      <w:lvlText w:val="-"/>
      <w:lvlJc w:val="left"/>
      <w:pPr>
        <w:ind w:left="933" w:hanging="360"/>
      </w:pPr>
      <w:rPr>
        <w:rFonts w:ascii="Corbel" w:eastAsia="Corbel" w:hAnsi="Corbel" w:cs="Corbel" w:hint="default"/>
        <w:w w:val="100"/>
        <w:sz w:val="22"/>
        <w:szCs w:val="22"/>
        <w:lang w:val="en-US" w:eastAsia="en-US" w:bidi="en-US"/>
      </w:rPr>
    </w:lvl>
    <w:lvl w:ilvl="2" w:tplc="5DC85A0E">
      <w:numFmt w:val="bullet"/>
      <w:lvlText w:val="•"/>
      <w:lvlJc w:val="left"/>
      <w:pPr>
        <w:ind w:left="1986" w:hanging="360"/>
      </w:pPr>
      <w:rPr>
        <w:rFonts w:hint="default"/>
        <w:lang w:val="en-US" w:eastAsia="en-US" w:bidi="en-US"/>
      </w:rPr>
    </w:lvl>
    <w:lvl w:ilvl="3" w:tplc="68AABFBC">
      <w:numFmt w:val="bullet"/>
      <w:lvlText w:val="•"/>
      <w:lvlJc w:val="left"/>
      <w:pPr>
        <w:ind w:left="3033" w:hanging="360"/>
      </w:pPr>
      <w:rPr>
        <w:rFonts w:hint="default"/>
        <w:lang w:val="en-US" w:eastAsia="en-US" w:bidi="en-US"/>
      </w:rPr>
    </w:lvl>
    <w:lvl w:ilvl="4" w:tplc="33B64460">
      <w:numFmt w:val="bullet"/>
      <w:lvlText w:val="•"/>
      <w:lvlJc w:val="left"/>
      <w:pPr>
        <w:ind w:left="4080" w:hanging="360"/>
      </w:pPr>
      <w:rPr>
        <w:rFonts w:hint="default"/>
        <w:lang w:val="en-US" w:eastAsia="en-US" w:bidi="en-US"/>
      </w:rPr>
    </w:lvl>
    <w:lvl w:ilvl="5" w:tplc="A0D6DEC6">
      <w:numFmt w:val="bullet"/>
      <w:lvlText w:val="•"/>
      <w:lvlJc w:val="left"/>
      <w:pPr>
        <w:ind w:left="5126" w:hanging="360"/>
      </w:pPr>
      <w:rPr>
        <w:rFonts w:hint="default"/>
        <w:lang w:val="en-US" w:eastAsia="en-US" w:bidi="en-US"/>
      </w:rPr>
    </w:lvl>
    <w:lvl w:ilvl="6" w:tplc="163C7BB6">
      <w:numFmt w:val="bullet"/>
      <w:lvlText w:val="•"/>
      <w:lvlJc w:val="left"/>
      <w:pPr>
        <w:ind w:left="6173" w:hanging="360"/>
      </w:pPr>
      <w:rPr>
        <w:rFonts w:hint="default"/>
        <w:lang w:val="en-US" w:eastAsia="en-US" w:bidi="en-US"/>
      </w:rPr>
    </w:lvl>
    <w:lvl w:ilvl="7" w:tplc="6F2EB156">
      <w:numFmt w:val="bullet"/>
      <w:lvlText w:val="•"/>
      <w:lvlJc w:val="left"/>
      <w:pPr>
        <w:ind w:left="7220" w:hanging="360"/>
      </w:pPr>
      <w:rPr>
        <w:rFonts w:hint="default"/>
        <w:lang w:val="en-US" w:eastAsia="en-US" w:bidi="en-US"/>
      </w:rPr>
    </w:lvl>
    <w:lvl w:ilvl="8" w:tplc="C8F62454">
      <w:numFmt w:val="bullet"/>
      <w:lvlText w:val="•"/>
      <w:lvlJc w:val="left"/>
      <w:pPr>
        <w:ind w:left="8266" w:hanging="360"/>
      </w:pPr>
      <w:rPr>
        <w:rFonts w:hint="default"/>
        <w:lang w:val="en-US" w:eastAsia="en-US" w:bidi="en-US"/>
      </w:rPr>
    </w:lvl>
  </w:abstractNum>
  <w:abstractNum w:abstractNumId="10" w15:restartNumberingAfterBreak="0">
    <w:nsid w:val="543A6B21"/>
    <w:multiLevelType w:val="hybridMultilevel"/>
    <w:tmpl w:val="63983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C55626"/>
    <w:multiLevelType w:val="hybridMultilevel"/>
    <w:tmpl w:val="5B4839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167A1E"/>
    <w:multiLevelType w:val="hybridMultilevel"/>
    <w:tmpl w:val="B04602C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5C434FEF"/>
    <w:multiLevelType w:val="hybridMultilevel"/>
    <w:tmpl w:val="854E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AC1AC9"/>
    <w:multiLevelType w:val="hybridMultilevel"/>
    <w:tmpl w:val="93F6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EF7BF7"/>
    <w:multiLevelType w:val="hybridMultilevel"/>
    <w:tmpl w:val="7752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5D5864"/>
    <w:multiLevelType w:val="hybridMultilevel"/>
    <w:tmpl w:val="6EE27766"/>
    <w:lvl w:ilvl="0" w:tplc="7C6E2554">
      <w:start w:val="16"/>
      <w:numFmt w:val="bullet"/>
      <w:lvlText w:val="-"/>
      <w:lvlJc w:val="left"/>
      <w:pPr>
        <w:ind w:left="720" w:hanging="360"/>
      </w:pPr>
      <w:rPr>
        <w:rFonts w:ascii="Corbel" w:eastAsiaTheme="minorHAnsi" w:hAnsi="Corbe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45407B"/>
    <w:multiLevelType w:val="hybridMultilevel"/>
    <w:tmpl w:val="F16C6388"/>
    <w:lvl w:ilvl="0" w:tplc="DAF8F794">
      <w:start w:val="1"/>
      <w:numFmt w:val="decimal"/>
      <w:lvlText w:val="%1."/>
      <w:lvlJc w:val="left"/>
      <w:pPr>
        <w:ind w:left="432" w:hanging="221"/>
      </w:pPr>
      <w:rPr>
        <w:rFonts w:hint="default"/>
        <w:w w:val="100"/>
        <w:lang w:val="en-US" w:eastAsia="en-US" w:bidi="en-US"/>
      </w:rPr>
    </w:lvl>
    <w:lvl w:ilvl="1" w:tplc="932A2BE8">
      <w:numFmt w:val="bullet"/>
      <w:lvlText w:val="•"/>
      <w:lvlJc w:val="left"/>
      <w:pPr>
        <w:ind w:left="1432" w:hanging="221"/>
      </w:pPr>
      <w:rPr>
        <w:rFonts w:hint="default"/>
        <w:lang w:val="en-US" w:eastAsia="en-US" w:bidi="en-US"/>
      </w:rPr>
    </w:lvl>
    <w:lvl w:ilvl="2" w:tplc="A6FC9C22">
      <w:numFmt w:val="bullet"/>
      <w:lvlText w:val="•"/>
      <w:lvlJc w:val="left"/>
      <w:pPr>
        <w:ind w:left="2424" w:hanging="221"/>
      </w:pPr>
      <w:rPr>
        <w:rFonts w:hint="default"/>
        <w:lang w:val="en-US" w:eastAsia="en-US" w:bidi="en-US"/>
      </w:rPr>
    </w:lvl>
    <w:lvl w:ilvl="3" w:tplc="51189BBE">
      <w:numFmt w:val="bullet"/>
      <w:lvlText w:val="•"/>
      <w:lvlJc w:val="left"/>
      <w:pPr>
        <w:ind w:left="3416" w:hanging="221"/>
      </w:pPr>
      <w:rPr>
        <w:rFonts w:hint="default"/>
        <w:lang w:val="en-US" w:eastAsia="en-US" w:bidi="en-US"/>
      </w:rPr>
    </w:lvl>
    <w:lvl w:ilvl="4" w:tplc="613CB316">
      <w:numFmt w:val="bullet"/>
      <w:lvlText w:val="•"/>
      <w:lvlJc w:val="left"/>
      <w:pPr>
        <w:ind w:left="4408" w:hanging="221"/>
      </w:pPr>
      <w:rPr>
        <w:rFonts w:hint="default"/>
        <w:lang w:val="en-US" w:eastAsia="en-US" w:bidi="en-US"/>
      </w:rPr>
    </w:lvl>
    <w:lvl w:ilvl="5" w:tplc="D784765E">
      <w:numFmt w:val="bullet"/>
      <w:lvlText w:val="•"/>
      <w:lvlJc w:val="left"/>
      <w:pPr>
        <w:ind w:left="5400" w:hanging="221"/>
      </w:pPr>
      <w:rPr>
        <w:rFonts w:hint="default"/>
        <w:lang w:val="en-US" w:eastAsia="en-US" w:bidi="en-US"/>
      </w:rPr>
    </w:lvl>
    <w:lvl w:ilvl="6" w:tplc="581A639A">
      <w:numFmt w:val="bullet"/>
      <w:lvlText w:val="•"/>
      <w:lvlJc w:val="left"/>
      <w:pPr>
        <w:ind w:left="6392" w:hanging="221"/>
      </w:pPr>
      <w:rPr>
        <w:rFonts w:hint="default"/>
        <w:lang w:val="en-US" w:eastAsia="en-US" w:bidi="en-US"/>
      </w:rPr>
    </w:lvl>
    <w:lvl w:ilvl="7" w:tplc="9CC00024">
      <w:numFmt w:val="bullet"/>
      <w:lvlText w:val="•"/>
      <w:lvlJc w:val="left"/>
      <w:pPr>
        <w:ind w:left="7384" w:hanging="221"/>
      </w:pPr>
      <w:rPr>
        <w:rFonts w:hint="default"/>
        <w:lang w:val="en-US" w:eastAsia="en-US" w:bidi="en-US"/>
      </w:rPr>
    </w:lvl>
    <w:lvl w:ilvl="8" w:tplc="DFBCC32E">
      <w:numFmt w:val="bullet"/>
      <w:lvlText w:val="•"/>
      <w:lvlJc w:val="left"/>
      <w:pPr>
        <w:ind w:left="8376" w:hanging="221"/>
      </w:pPr>
      <w:rPr>
        <w:rFonts w:hint="default"/>
        <w:lang w:val="en-US" w:eastAsia="en-US" w:bidi="en-US"/>
      </w:rPr>
    </w:lvl>
  </w:abstractNum>
  <w:num w:numId="1">
    <w:abstractNumId w:val="9"/>
  </w:num>
  <w:num w:numId="2">
    <w:abstractNumId w:val="17"/>
  </w:num>
  <w:num w:numId="3">
    <w:abstractNumId w:val="6"/>
  </w:num>
  <w:num w:numId="4">
    <w:abstractNumId w:val="4"/>
  </w:num>
  <w:num w:numId="5">
    <w:abstractNumId w:val="13"/>
  </w:num>
  <w:num w:numId="6">
    <w:abstractNumId w:val="8"/>
  </w:num>
  <w:num w:numId="7">
    <w:abstractNumId w:val="3"/>
  </w:num>
  <w:num w:numId="8">
    <w:abstractNumId w:val="5"/>
  </w:num>
  <w:num w:numId="9">
    <w:abstractNumId w:val="11"/>
  </w:num>
  <w:num w:numId="10">
    <w:abstractNumId w:val="2"/>
  </w:num>
  <w:num w:numId="11">
    <w:abstractNumId w:val="10"/>
  </w:num>
  <w:num w:numId="12">
    <w:abstractNumId w:val="16"/>
  </w:num>
  <w:num w:numId="13">
    <w:abstractNumId w:val="7"/>
  </w:num>
  <w:num w:numId="14">
    <w:abstractNumId w:val="0"/>
  </w:num>
  <w:num w:numId="15">
    <w:abstractNumId w:val="12"/>
  </w:num>
  <w:num w:numId="16">
    <w:abstractNumId w:val="1"/>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A3"/>
    <w:rsid w:val="000565A6"/>
    <w:rsid w:val="001A168F"/>
    <w:rsid w:val="002E4015"/>
    <w:rsid w:val="003048DF"/>
    <w:rsid w:val="0033086A"/>
    <w:rsid w:val="00363061"/>
    <w:rsid w:val="003B5BA3"/>
    <w:rsid w:val="003D32A3"/>
    <w:rsid w:val="0040211C"/>
    <w:rsid w:val="00441312"/>
    <w:rsid w:val="0046294B"/>
    <w:rsid w:val="004D3D3E"/>
    <w:rsid w:val="00546D01"/>
    <w:rsid w:val="00580AB8"/>
    <w:rsid w:val="005E3815"/>
    <w:rsid w:val="00621BC3"/>
    <w:rsid w:val="006540EA"/>
    <w:rsid w:val="00717A02"/>
    <w:rsid w:val="00727BE9"/>
    <w:rsid w:val="00730254"/>
    <w:rsid w:val="00794EE4"/>
    <w:rsid w:val="007B5F98"/>
    <w:rsid w:val="007B7C31"/>
    <w:rsid w:val="008447C3"/>
    <w:rsid w:val="008626E8"/>
    <w:rsid w:val="008957B1"/>
    <w:rsid w:val="008D6C27"/>
    <w:rsid w:val="009436B7"/>
    <w:rsid w:val="0097569F"/>
    <w:rsid w:val="009901A8"/>
    <w:rsid w:val="009D0F0C"/>
    <w:rsid w:val="009E267C"/>
    <w:rsid w:val="00AD79F5"/>
    <w:rsid w:val="00B21E53"/>
    <w:rsid w:val="00BA2A25"/>
    <w:rsid w:val="00BA7966"/>
    <w:rsid w:val="00BE15A5"/>
    <w:rsid w:val="00C22EB5"/>
    <w:rsid w:val="00CA04C0"/>
    <w:rsid w:val="00CC195C"/>
    <w:rsid w:val="00CE4617"/>
    <w:rsid w:val="00D721EA"/>
    <w:rsid w:val="00D84628"/>
    <w:rsid w:val="00DB6D82"/>
    <w:rsid w:val="00DD752D"/>
    <w:rsid w:val="00DE28B1"/>
    <w:rsid w:val="00E85ADE"/>
    <w:rsid w:val="00FD0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297A1D-8ACC-4A67-8422-862C70B1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sid w:val="00AD79F5"/>
    <w:rPr>
      <w:rFonts w:ascii="Corbel" w:eastAsia="Corbel" w:hAnsi="Corbel" w:cs="Corbel"/>
      <w:lang w:bidi="en-US"/>
    </w:rPr>
  </w:style>
  <w:style w:type="paragraph" w:styleId="Nagwek1">
    <w:name w:val="heading 1"/>
    <w:basedOn w:val="Normalny"/>
    <w:uiPriority w:val="1"/>
    <w:qFormat/>
    <w:pPr>
      <w:spacing w:before="55"/>
      <w:ind w:left="212"/>
      <w:outlineLvl w:val="0"/>
    </w:pPr>
    <w:rPr>
      <w:b/>
      <w:bCs/>
    </w:rPr>
  </w:style>
  <w:style w:type="paragraph" w:styleId="Nagwek4">
    <w:name w:val="heading 4"/>
    <w:basedOn w:val="Normalny"/>
    <w:next w:val="Normalny"/>
    <w:link w:val="Nagwek4Znak"/>
    <w:uiPriority w:val="9"/>
    <w:unhideWhenUsed/>
    <w:qFormat/>
    <w:rsid w:val="00AD79F5"/>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style>
  <w:style w:type="paragraph" w:styleId="Akapitzlist">
    <w:name w:val="List Paragraph"/>
    <w:basedOn w:val="Normalny"/>
    <w:uiPriority w:val="34"/>
    <w:qFormat/>
    <w:pPr>
      <w:ind w:left="212"/>
    </w:pPr>
  </w:style>
  <w:style w:type="paragraph" w:customStyle="1" w:styleId="TableParagraph">
    <w:name w:val="Table Paragraph"/>
    <w:basedOn w:val="Normalny"/>
    <w:uiPriority w:val="1"/>
    <w:qFormat/>
    <w:pPr>
      <w:spacing w:line="243" w:lineRule="exact"/>
      <w:ind w:left="107"/>
    </w:pPr>
  </w:style>
  <w:style w:type="paragraph" w:styleId="Nagwek">
    <w:name w:val="header"/>
    <w:basedOn w:val="Normalny"/>
    <w:link w:val="NagwekZnak"/>
    <w:uiPriority w:val="99"/>
    <w:unhideWhenUsed/>
    <w:rsid w:val="0097569F"/>
    <w:pPr>
      <w:tabs>
        <w:tab w:val="center" w:pos="4680"/>
        <w:tab w:val="right" w:pos="9360"/>
      </w:tabs>
    </w:pPr>
  </w:style>
  <w:style w:type="character" w:customStyle="1" w:styleId="NagwekZnak">
    <w:name w:val="Nagłówek Znak"/>
    <w:basedOn w:val="Domylnaczcionkaakapitu"/>
    <w:link w:val="Nagwek"/>
    <w:uiPriority w:val="99"/>
    <w:rsid w:val="0097569F"/>
    <w:rPr>
      <w:rFonts w:ascii="Corbel" w:eastAsia="Corbel" w:hAnsi="Corbel" w:cs="Corbel"/>
      <w:lang w:bidi="en-US"/>
    </w:rPr>
  </w:style>
  <w:style w:type="paragraph" w:styleId="Stopka">
    <w:name w:val="footer"/>
    <w:basedOn w:val="Normalny"/>
    <w:link w:val="StopkaZnak"/>
    <w:uiPriority w:val="99"/>
    <w:unhideWhenUsed/>
    <w:rsid w:val="0097569F"/>
    <w:pPr>
      <w:tabs>
        <w:tab w:val="center" w:pos="4680"/>
        <w:tab w:val="right" w:pos="9360"/>
      </w:tabs>
    </w:pPr>
  </w:style>
  <w:style w:type="character" w:customStyle="1" w:styleId="StopkaZnak">
    <w:name w:val="Stopka Znak"/>
    <w:basedOn w:val="Domylnaczcionkaakapitu"/>
    <w:link w:val="Stopka"/>
    <w:uiPriority w:val="99"/>
    <w:rsid w:val="0097569F"/>
    <w:rPr>
      <w:rFonts w:ascii="Corbel" w:eastAsia="Corbel" w:hAnsi="Corbel" w:cs="Corbel"/>
      <w:lang w:bidi="en-US"/>
    </w:rPr>
  </w:style>
  <w:style w:type="table" w:customStyle="1" w:styleId="TableGrid1">
    <w:name w:val="Table Grid1"/>
    <w:basedOn w:val="Standardowy"/>
    <w:next w:val="Tabela-Siatka"/>
    <w:uiPriority w:val="59"/>
    <w:rsid w:val="0097569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975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7569F"/>
    <w:rPr>
      <w:rFonts w:ascii="Tahoma" w:hAnsi="Tahoma" w:cs="Tahoma"/>
      <w:sz w:val="16"/>
      <w:szCs w:val="16"/>
    </w:rPr>
  </w:style>
  <w:style w:type="character" w:customStyle="1" w:styleId="TekstdymkaZnak">
    <w:name w:val="Tekst dymka Znak"/>
    <w:basedOn w:val="Domylnaczcionkaakapitu"/>
    <w:link w:val="Tekstdymka"/>
    <w:uiPriority w:val="99"/>
    <w:semiHidden/>
    <w:rsid w:val="0097569F"/>
    <w:rPr>
      <w:rFonts w:ascii="Tahoma" w:eastAsia="Corbel" w:hAnsi="Tahoma" w:cs="Tahoma"/>
      <w:sz w:val="16"/>
      <w:szCs w:val="16"/>
      <w:lang w:bidi="en-US"/>
    </w:rPr>
  </w:style>
  <w:style w:type="paragraph" w:styleId="Bezodstpw">
    <w:name w:val="No Spacing"/>
    <w:link w:val="BezodstpwZnak"/>
    <w:uiPriority w:val="1"/>
    <w:qFormat/>
    <w:rsid w:val="0097569F"/>
    <w:pPr>
      <w:widowControl/>
      <w:autoSpaceDE/>
      <w:autoSpaceDN/>
    </w:pPr>
    <w:rPr>
      <w:rFonts w:eastAsiaTheme="minorEastAsia"/>
      <w:lang w:eastAsia="ja-JP"/>
    </w:rPr>
  </w:style>
  <w:style w:type="character" w:customStyle="1" w:styleId="BezodstpwZnak">
    <w:name w:val="Bez odstępów Znak"/>
    <w:basedOn w:val="Domylnaczcionkaakapitu"/>
    <w:link w:val="Bezodstpw"/>
    <w:uiPriority w:val="1"/>
    <w:rsid w:val="0097569F"/>
    <w:rPr>
      <w:rFonts w:eastAsiaTheme="minorEastAsia"/>
      <w:lang w:eastAsia="ja-JP"/>
    </w:rPr>
  </w:style>
  <w:style w:type="character" w:customStyle="1" w:styleId="Nagwek4Znak">
    <w:name w:val="Nagłówek 4 Znak"/>
    <w:basedOn w:val="Domylnaczcionkaakapitu"/>
    <w:link w:val="Nagwek4"/>
    <w:uiPriority w:val="9"/>
    <w:rsid w:val="00AD79F5"/>
    <w:rPr>
      <w:rFonts w:asciiTheme="majorHAnsi" w:eastAsiaTheme="majorEastAsia" w:hAnsiTheme="majorHAnsi" w:cstheme="majorBidi"/>
      <w:b/>
      <w:bCs/>
      <w:i/>
      <w:iCs/>
      <w:color w:val="4F81BD" w:themeColor="accent1"/>
    </w:rPr>
  </w:style>
  <w:style w:type="paragraph" w:styleId="Tytu">
    <w:name w:val="Title"/>
    <w:basedOn w:val="Normalny"/>
    <w:next w:val="Normalny"/>
    <w:link w:val="TytuZnak"/>
    <w:uiPriority w:val="10"/>
    <w:qFormat/>
    <w:rsid w:val="00AD79F5"/>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bidi="ar-SA"/>
    </w:rPr>
  </w:style>
  <w:style w:type="character" w:customStyle="1" w:styleId="TytuZnak">
    <w:name w:val="Tytuł Znak"/>
    <w:basedOn w:val="Domylnaczcionkaakapitu"/>
    <w:link w:val="Tytu"/>
    <w:uiPriority w:val="10"/>
    <w:rsid w:val="00AD79F5"/>
    <w:rPr>
      <w:rFonts w:asciiTheme="majorHAnsi" w:eastAsiaTheme="majorEastAsia" w:hAnsiTheme="majorHAnsi" w:cstheme="majorBidi"/>
      <w:color w:val="17365D" w:themeColor="text2" w:themeShade="BF"/>
      <w:spacing w:val="5"/>
      <w:kern w:val="28"/>
      <w:sz w:val="52"/>
      <w:szCs w:val="52"/>
    </w:rPr>
  </w:style>
  <w:style w:type="character" w:styleId="Hipercze">
    <w:name w:val="Hyperlink"/>
    <w:basedOn w:val="Domylnaczcionkaakapitu"/>
    <w:uiPriority w:val="99"/>
    <w:unhideWhenUsed/>
    <w:rsid w:val="00727BE9"/>
    <w:rPr>
      <w:color w:val="0000FF" w:themeColor="hyperlink"/>
      <w:u w:val="single"/>
    </w:rPr>
  </w:style>
  <w:style w:type="table" w:customStyle="1" w:styleId="TableGrid2">
    <w:name w:val="Table Grid2"/>
    <w:basedOn w:val="Standardowy"/>
    <w:next w:val="Tabela-Siatka"/>
    <w:uiPriority w:val="59"/>
    <w:rsid w:val="00E85ADE"/>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0565A6"/>
    <w:pPr>
      <w:widowControl/>
      <w:autoSpaceDE/>
      <w:autoSpaceDN/>
    </w:pPr>
    <w:rPr>
      <w:rFonts w:asciiTheme="minorHAnsi" w:eastAsiaTheme="minorHAnsi" w:hAnsiTheme="minorHAnsi" w:cstheme="minorBidi"/>
      <w:sz w:val="20"/>
      <w:szCs w:val="20"/>
      <w:lang w:val="en-GB" w:bidi="ar-SA"/>
    </w:rPr>
  </w:style>
  <w:style w:type="character" w:customStyle="1" w:styleId="TekstprzypisudolnegoZnak">
    <w:name w:val="Tekst przypisu dolnego Znak"/>
    <w:basedOn w:val="Domylnaczcionkaakapitu"/>
    <w:link w:val="Tekstprzypisudolnego"/>
    <w:uiPriority w:val="99"/>
    <w:semiHidden/>
    <w:rsid w:val="000565A6"/>
    <w:rPr>
      <w:sz w:val="20"/>
      <w:szCs w:val="20"/>
      <w:lang w:val="en-GB"/>
    </w:rPr>
  </w:style>
  <w:style w:type="character" w:styleId="Odwoanieprzypisudolnego">
    <w:name w:val="footnote reference"/>
    <w:basedOn w:val="Domylnaczcionkaakapitu"/>
    <w:uiPriority w:val="99"/>
    <w:semiHidden/>
    <w:unhideWhenUsed/>
    <w:rsid w:val="000565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39657">
      <w:bodyDiv w:val="1"/>
      <w:marLeft w:val="0"/>
      <w:marRight w:val="0"/>
      <w:marTop w:val="0"/>
      <w:marBottom w:val="0"/>
      <w:divBdr>
        <w:top w:val="none" w:sz="0" w:space="0" w:color="auto"/>
        <w:left w:val="none" w:sz="0" w:space="0" w:color="auto"/>
        <w:bottom w:val="none" w:sz="0" w:space="0" w:color="auto"/>
        <w:right w:val="none" w:sz="0" w:space="0" w:color="auto"/>
      </w:divBdr>
    </w:div>
    <w:div w:id="470246921">
      <w:bodyDiv w:val="1"/>
      <w:marLeft w:val="0"/>
      <w:marRight w:val="0"/>
      <w:marTop w:val="0"/>
      <w:marBottom w:val="0"/>
      <w:divBdr>
        <w:top w:val="none" w:sz="0" w:space="0" w:color="auto"/>
        <w:left w:val="none" w:sz="0" w:space="0" w:color="auto"/>
        <w:bottom w:val="none" w:sz="0" w:space="0" w:color="auto"/>
        <w:right w:val="none" w:sz="0" w:space="0" w:color="auto"/>
      </w:divBdr>
    </w:div>
    <w:div w:id="610280262">
      <w:bodyDiv w:val="1"/>
      <w:marLeft w:val="0"/>
      <w:marRight w:val="0"/>
      <w:marTop w:val="0"/>
      <w:marBottom w:val="0"/>
      <w:divBdr>
        <w:top w:val="none" w:sz="0" w:space="0" w:color="auto"/>
        <w:left w:val="none" w:sz="0" w:space="0" w:color="auto"/>
        <w:bottom w:val="none" w:sz="0" w:space="0" w:color="auto"/>
        <w:right w:val="none" w:sz="0" w:space="0" w:color="auto"/>
      </w:divBdr>
    </w:div>
    <w:div w:id="855777290">
      <w:bodyDiv w:val="1"/>
      <w:marLeft w:val="0"/>
      <w:marRight w:val="0"/>
      <w:marTop w:val="0"/>
      <w:marBottom w:val="0"/>
      <w:divBdr>
        <w:top w:val="none" w:sz="0" w:space="0" w:color="auto"/>
        <w:left w:val="none" w:sz="0" w:space="0" w:color="auto"/>
        <w:bottom w:val="none" w:sz="0" w:space="0" w:color="auto"/>
        <w:right w:val="none" w:sz="0" w:space="0" w:color="auto"/>
      </w:divBdr>
    </w:div>
    <w:div w:id="958298076">
      <w:bodyDiv w:val="1"/>
      <w:marLeft w:val="0"/>
      <w:marRight w:val="0"/>
      <w:marTop w:val="0"/>
      <w:marBottom w:val="0"/>
      <w:divBdr>
        <w:top w:val="none" w:sz="0" w:space="0" w:color="auto"/>
        <w:left w:val="none" w:sz="0" w:space="0" w:color="auto"/>
        <w:bottom w:val="none" w:sz="0" w:space="0" w:color="auto"/>
        <w:right w:val="none" w:sz="0" w:space="0" w:color="auto"/>
      </w:divBdr>
    </w:div>
    <w:div w:id="1774983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e.int/en/web/help/hom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onstantinos.VRATSIDAS@coe.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ana-maria.telbis@coe.int"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help.elearning.ext.coe.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oe.int/en/web/help/help-in-the-eu" TargetMode="External"/><Relationship Id="rId1" Type="http://schemas.openxmlformats.org/officeDocument/2006/relationships/hyperlink" Target="http://www.coe.int/hel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2019-08-07T00:00:00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C2D6E4-A493-47CC-878D-3D465FBB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1556</Words>
  <Characters>9339</Characters>
  <Application>Microsoft Office Word</Application>
  <DocSecurity>0</DocSecurity>
  <Lines>77</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HELP Cross-border launch            of the course on                        Labour Rights as Human Rights</vt:lpstr>
      <vt:lpstr>HELP Cross-border launch            of the course on                        Labour Rights as Human Rights</vt:lpstr>
    </vt:vector>
  </TitlesOfParts>
  <Company>Council of Europe</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 Cross-border launch            of the course on                        Labour Rights as Human Rights</dc:title>
  <dc:subject>Concept paper /Agenda / List of participants</dc:subject>
  <dc:creator>TELBIS Anna-Maria</dc:creator>
  <cp:lastModifiedBy>Agnieszka Jędrzejczyk</cp:lastModifiedBy>
  <cp:revision>2</cp:revision>
  <cp:lastPrinted>2019-04-29T13:52:00Z</cp:lastPrinted>
  <dcterms:created xsi:type="dcterms:W3CDTF">2019-05-07T17:41:00Z</dcterms:created>
  <dcterms:modified xsi:type="dcterms:W3CDTF">2019-05-07T17:41:00Z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2019-02-26T00:00:00Z</vt:filetime>
  </property>
  <property fmtid="{D5CDD505-2E9C-101B-9397-08002B2CF9AE}" pid="3" name="Creator">
    <vt:lpwstr>Microsoft® Word 2010</vt:lpwstr>
  </property>
  <property fmtid="{D5CDD505-2E9C-101B-9397-08002B2CF9AE}" pid="4" name="LastSaved">
    <vt:filetime>2019-03-01T00:00:00Z</vt:filetime>
  </property>
</Properties>
</file>