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DA" w:rsidRDefault="00286DDA" w:rsidP="00042867">
      <w:pPr>
        <w:jc w:val="center"/>
      </w:pPr>
      <w:bookmarkStart w:id="0" w:name="_GoBack"/>
      <w:bookmarkEnd w:id="0"/>
    </w:p>
    <w:p w:rsidR="00286DDA" w:rsidRDefault="00286DDA" w:rsidP="00042867">
      <w:pPr>
        <w:jc w:val="center"/>
      </w:pPr>
    </w:p>
    <w:p w:rsidR="00286DDA" w:rsidRPr="007156E0" w:rsidRDefault="00286DDA" w:rsidP="00042867">
      <w:pPr>
        <w:jc w:val="center"/>
      </w:pPr>
    </w:p>
    <w:p w:rsidR="00286DDA" w:rsidRPr="000700AE" w:rsidRDefault="00286DDA" w:rsidP="00042867">
      <w:pPr>
        <w:jc w:val="center"/>
        <w:rPr>
          <w:lang w:val="pl-PL"/>
        </w:rPr>
      </w:pPr>
      <w:r w:rsidRPr="000700AE">
        <w:rPr>
          <w:lang w:val="pl-PL"/>
        </w:rPr>
        <w:t>SEKCJA CZWARTA</w:t>
      </w: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b/>
          <w:lang w:val="pl-PL"/>
        </w:rPr>
      </w:pPr>
      <w:bookmarkStart w:id="1" w:name="To"/>
      <w:r w:rsidRPr="000700AE">
        <w:rPr>
          <w:b/>
          <w:lang w:val="pl-PL"/>
        </w:rPr>
        <w:t xml:space="preserve">SPRAWA </w:t>
      </w:r>
      <w:bookmarkEnd w:id="1"/>
      <w:r>
        <w:rPr>
          <w:b/>
          <w:lang w:val="pl-PL"/>
        </w:rPr>
        <w:t>GŁOWACKI przeciwko</w:t>
      </w:r>
      <w:r w:rsidRPr="000700AE">
        <w:rPr>
          <w:b/>
          <w:lang w:val="pl-PL"/>
        </w:rPr>
        <w:t xml:space="preserve"> </w:t>
      </w:r>
      <w:r>
        <w:rPr>
          <w:b/>
          <w:lang w:val="pl-PL"/>
        </w:rPr>
        <w:t>POLSCE</w:t>
      </w:r>
    </w:p>
    <w:p w:rsidR="00286DDA" w:rsidRPr="000700AE" w:rsidRDefault="00286DDA" w:rsidP="00042867">
      <w:pPr>
        <w:jc w:val="center"/>
        <w:rPr>
          <w:lang w:val="pl-PL"/>
        </w:rPr>
      </w:pPr>
    </w:p>
    <w:p w:rsidR="00286DDA" w:rsidRPr="000700AE" w:rsidRDefault="00286DDA" w:rsidP="00042867">
      <w:pPr>
        <w:jc w:val="center"/>
        <w:rPr>
          <w:i/>
          <w:lang w:val="pl-PL"/>
        </w:rPr>
      </w:pPr>
      <w:r w:rsidRPr="000700AE">
        <w:rPr>
          <w:i/>
          <w:lang w:val="pl-PL"/>
        </w:rPr>
        <w:t>(</w:t>
      </w:r>
      <w:r w:rsidRPr="000700AE">
        <w:rPr>
          <w:i/>
          <w:noProof/>
          <w:lang w:val="pl-PL"/>
        </w:rPr>
        <w:t>Skarga nr 1608/08</w:t>
      </w:r>
      <w:r w:rsidRPr="000700AE">
        <w:rPr>
          <w:i/>
          <w:lang w:val="pl-PL"/>
        </w:rPr>
        <w:t>)</w:t>
      </w: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0700AE" w:rsidRDefault="00286DDA" w:rsidP="00042867">
      <w:pPr>
        <w:jc w:val="center"/>
        <w:rPr>
          <w:lang w:val="pl-PL"/>
        </w:rPr>
      </w:pPr>
    </w:p>
    <w:p w:rsidR="00286DDA" w:rsidRPr="00487575" w:rsidRDefault="00286DDA" w:rsidP="004D4682">
      <w:pPr>
        <w:jc w:val="center"/>
        <w:rPr>
          <w:lang w:val="pl-PL"/>
        </w:rPr>
      </w:pPr>
      <w:r w:rsidRPr="00487575">
        <w:rPr>
          <w:lang w:val="pl-PL"/>
        </w:rPr>
        <w:t>WYROK</w:t>
      </w:r>
    </w:p>
    <w:p w:rsidR="00286DDA" w:rsidRPr="00487575" w:rsidRDefault="00286DDA" w:rsidP="00042867">
      <w:pPr>
        <w:jc w:val="center"/>
        <w:rPr>
          <w:lang w:val="pl-PL"/>
        </w:rPr>
      </w:pPr>
    </w:p>
    <w:p w:rsidR="00286DDA" w:rsidRPr="00487575" w:rsidRDefault="00286DDA" w:rsidP="0028213A">
      <w:pPr>
        <w:jc w:val="center"/>
        <w:rPr>
          <w:lang w:val="pl-PL"/>
        </w:rPr>
      </w:pPr>
    </w:p>
    <w:p w:rsidR="00286DDA" w:rsidRPr="00487575" w:rsidRDefault="00286DDA" w:rsidP="0028213A">
      <w:pPr>
        <w:jc w:val="center"/>
        <w:rPr>
          <w:lang w:val="pl-PL"/>
        </w:rPr>
      </w:pPr>
    </w:p>
    <w:p w:rsidR="00286DDA" w:rsidRPr="00487575" w:rsidRDefault="00286DDA" w:rsidP="0028213A">
      <w:pPr>
        <w:jc w:val="center"/>
        <w:rPr>
          <w:lang w:val="pl-PL"/>
        </w:rPr>
      </w:pPr>
      <w:r w:rsidRPr="00487575">
        <w:rPr>
          <w:lang w:val="pl-PL"/>
        </w:rPr>
        <w:t>STRASBURG</w:t>
      </w:r>
    </w:p>
    <w:p w:rsidR="00286DDA" w:rsidRPr="00487575" w:rsidRDefault="00286DDA" w:rsidP="0028213A">
      <w:pPr>
        <w:jc w:val="center"/>
        <w:rPr>
          <w:lang w:val="pl-PL"/>
        </w:rPr>
      </w:pPr>
    </w:p>
    <w:p w:rsidR="00286DDA" w:rsidRPr="00487575" w:rsidRDefault="00286DDA" w:rsidP="0028213A">
      <w:pPr>
        <w:jc w:val="center"/>
        <w:rPr>
          <w:lang w:val="pl-PL"/>
        </w:rPr>
      </w:pPr>
      <w:r w:rsidRPr="00487575">
        <w:rPr>
          <w:lang w:val="pl-PL"/>
        </w:rPr>
        <w:t>30 października 2012 roku</w:t>
      </w:r>
    </w:p>
    <w:p w:rsidR="00286DDA" w:rsidRPr="00487575" w:rsidRDefault="00286DDA" w:rsidP="0028213A">
      <w:pPr>
        <w:jc w:val="center"/>
        <w:rPr>
          <w:lang w:val="pl-PL"/>
        </w:rPr>
      </w:pPr>
    </w:p>
    <w:p w:rsidR="00286DDA" w:rsidRPr="00487575" w:rsidRDefault="00286DDA" w:rsidP="00F15288">
      <w:pPr>
        <w:suppressAutoHyphens w:val="0"/>
        <w:jc w:val="center"/>
        <w:rPr>
          <w:b/>
          <w:bCs/>
          <w:color w:val="FF0000"/>
          <w:sz w:val="28"/>
          <w:szCs w:val="28"/>
          <w:u w:val="single"/>
          <w:lang w:val="pl-PL" w:eastAsia="en-GB"/>
        </w:rPr>
      </w:pPr>
      <w:r w:rsidRPr="00487575">
        <w:rPr>
          <w:b/>
          <w:bCs/>
          <w:color w:val="FF0000"/>
          <w:sz w:val="28"/>
          <w:szCs w:val="28"/>
          <w:u w:val="single"/>
          <w:lang w:val="pl-PL" w:eastAsia="en-GB"/>
        </w:rPr>
        <w:t>OSTATECZNY</w:t>
      </w:r>
    </w:p>
    <w:p w:rsidR="00286DDA" w:rsidRPr="00487575" w:rsidRDefault="00286DDA" w:rsidP="00F15288">
      <w:pPr>
        <w:suppressAutoHyphens w:val="0"/>
        <w:jc w:val="both"/>
        <w:rPr>
          <w:color w:val="FF0000"/>
          <w:sz w:val="28"/>
          <w:szCs w:val="28"/>
          <w:lang w:val="pl-PL" w:eastAsia="en-GB"/>
        </w:rPr>
      </w:pPr>
    </w:p>
    <w:p w:rsidR="00286DDA" w:rsidRPr="00487575" w:rsidRDefault="00286DDA" w:rsidP="00F15288">
      <w:pPr>
        <w:suppressAutoHyphens w:val="0"/>
        <w:jc w:val="center"/>
        <w:rPr>
          <w:color w:val="FF0000"/>
          <w:sz w:val="28"/>
          <w:szCs w:val="28"/>
          <w:lang w:val="pl-PL" w:eastAsia="en-GB"/>
        </w:rPr>
      </w:pPr>
      <w:r w:rsidRPr="00487575">
        <w:rPr>
          <w:color w:val="FF0000"/>
          <w:sz w:val="28"/>
          <w:szCs w:val="28"/>
          <w:lang w:val="pl-PL" w:eastAsia="en-GB"/>
        </w:rPr>
        <w:t>30/01/2013</w:t>
      </w:r>
    </w:p>
    <w:p w:rsidR="00286DDA" w:rsidRPr="00487575" w:rsidRDefault="00286DDA" w:rsidP="00F15288">
      <w:pPr>
        <w:suppressAutoHyphens w:val="0"/>
        <w:jc w:val="center"/>
        <w:rPr>
          <w:szCs w:val="24"/>
          <w:lang w:val="pl-PL" w:eastAsia="en-GB"/>
        </w:rPr>
      </w:pPr>
    </w:p>
    <w:p w:rsidR="00286DDA" w:rsidRPr="003C3A89" w:rsidRDefault="00286DDA" w:rsidP="00024D0A">
      <w:pPr>
        <w:jc w:val="center"/>
        <w:rPr>
          <w:lang w:val="pl-PL"/>
        </w:rPr>
      </w:pPr>
      <w:r>
        <w:rPr>
          <w:i/>
          <w:iCs/>
          <w:lang w:val="pl-PL"/>
        </w:rPr>
        <w:t>Wyrok ten</w:t>
      </w:r>
      <w:r w:rsidRPr="007844E1">
        <w:rPr>
          <w:i/>
          <w:iCs/>
          <w:lang w:val="pl-PL"/>
        </w:rPr>
        <w:t xml:space="preserve"> stanie się ostateczny zgodnie z warunkami określonymi w Artykule 44 § 2 Konwencji. Wyrok może podlegać korekcie wydawniczej.</w:t>
      </w:r>
    </w:p>
    <w:p w:rsidR="00286DDA" w:rsidRPr="00446945" w:rsidRDefault="00286DDA" w:rsidP="00F15288">
      <w:pPr>
        <w:suppressAutoHyphens w:val="0"/>
        <w:rPr>
          <w:i/>
          <w:sz w:val="22"/>
          <w:lang w:val="pl-PL"/>
        </w:rPr>
      </w:pPr>
      <w:r w:rsidRPr="00446945">
        <w:rPr>
          <w:i/>
          <w:iCs/>
          <w:sz w:val="22"/>
          <w:szCs w:val="22"/>
          <w:lang w:val="pl-PL" w:eastAsia="en-GB"/>
        </w:rPr>
        <w:lastRenderedPageBreak/>
        <w:t>.</w:t>
      </w:r>
    </w:p>
    <w:p w:rsidR="00286DDA" w:rsidRPr="00446945" w:rsidRDefault="00286DDA" w:rsidP="004D4682">
      <w:pPr>
        <w:pStyle w:val="JuPara"/>
        <w:rPr>
          <w:lang w:val="pl-PL"/>
        </w:rPr>
        <w:sectPr w:rsidR="00286DDA" w:rsidRPr="00446945" w:rsidSect="004D4682">
          <w:headerReference w:type="default" r:id="rId8"/>
          <w:headerReference w:type="first" r:id="rId9"/>
          <w:footerReference w:type="first" r:id="rId10"/>
          <w:footnotePr>
            <w:numRestart w:val="eachPage"/>
          </w:footnotePr>
          <w:pgSz w:w="11906" w:h="16838" w:code="9"/>
          <w:pgMar w:top="2274" w:right="2274" w:bottom="2274" w:left="2274" w:header="1701" w:footer="708" w:gutter="0"/>
          <w:pgNumType w:start="1"/>
          <w:cols w:space="708"/>
          <w:titlePg/>
          <w:docGrid w:linePitch="326"/>
        </w:sectPr>
      </w:pPr>
    </w:p>
    <w:p w:rsidR="00286DDA" w:rsidRPr="00446945" w:rsidRDefault="00286DDA" w:rsidP="008920B4">
      <w:pPr>
        <w:pStyle w:val="JuCase"/>
        <w:rPr>
          <w:lang w:val="pl-PL"/>
        </w:rPr>
      </w:pPr>
      <w:r w:rsidRPr="00446945">
        <w:rPr>
          <w:lang w:val="pl-PL"/>
        </w:rPr>
        <w:lastRenderedPageBreak/>
        <w:t>W sprawie Głowacki przeciwko Polsce,</w:t>
      </w:r>
    </w:p>
    <w:p w:rsidR="00286DDA" w:rsidRPr="00446945" w:rsidRDefault="00286DDA" w:rsidP="002F4BCF">
      <w:pPr>
        <w:pStyle w:val="JuPara"/>
        <w:rPr>
          <w:lang w:val="pl-PL"/>
        </w:rPr>
      </w:pPr>
      <w:r w:rsidRPr="000D3A65">
        <w:rPr>
          <w:lang w:val="pl-PL"/>
        </w:rPr>
        <w:t>Europejski Trybunał Praw Człowieka (Sekcja Czwa</w:t>
      </w:r>
      <w:r>
        <w:rPr>
          <w:lang w:val="pl-PL"/>
        </w:rPr>
        <w:t>rta), zasiadając jako Izba w skł</w:t>
      </w:r>
      <w:r w:rsidRPr="000D3A65">
        <w:rPr>
          <w:lang w:val="pl-PL"/>
        </w:rPr>
        <w:t>adzie</w:t>
      </w:r>
      <w:r w:rsidRPr="00446945">
        <w:rPr>
          <w:lang w:val="pl-PL"/>
        </w:rPr>
        <w:t>:</w:t>
      </w:r>
    </w:p>
    <w:p w:rsidR="00286DDA" w:rsidRPr="00446945" w:rsidRDefault="00286DDA" w:rsidP="008824B9">
      <w:pPr>
        <w:pStyle w:val="JuJudges"/>
        <w:rPr>
          <w:lang w:val="pl-PL"/>
        </w:rPr>
      </w:pPr>
      <w:r w:rsidRPr="00446945">
        <w:rPr>
          <w:lang w:val="pl-PL"/>
        </w:rPr>
        <w:tab/>
        <w:t>David Thór Björgvinsson,</w:t>
      </w:r>
      <w:r w:rsidRPr="00446945">
        <w:rPr>
          <w:i/>
          <w:lang w:val="pl-PL"/>
        </w:rPr>
        <w:t xml:space="preserve"> Przewodniczący,</w:t>
      </w:r>
      <w:r w:rsidRPr="00446945">
        <w:rPr>
          <w:i/>
          <w:lang w:val="pl-PL"/>
        </w:rPr>
        <w:br/>
      </w:r>
      <w:r w:rsidRPr="00446945">
        <w:rPr>
          <w:lang w:val="pl-PL"/>
        </w:rPr>
        <w:tab/>
        <w:t>Lech Garlicki,</w:t>
      </w:r>
      <w:r w:rsidRPr="00446945">
        <w:rPr>
          <w:i/>
          <w:lang w:val="pl-PL"/>
        </w:rPr>
        <w:br/>
      </w:r>
      <w:r w:rsidRPr="00446945">
        <w:rPr>
          <w:lang w:val="pl-PL"/>
        </w:rPr>
        <w:tab/>
        <w:t>Päivi Hirvelä,</w:t>
      </w:r>
      <w:r w:rsidRPr="00446945">
        <w:rPr>
          <w:i/>
          <w:lang w:val="pl-PL"/>
        </w:rPr>
        <w:br/>
      </w:r>
      <w:r w:rsidRPr="00446945">
        <w:rPr>
          <w:lang w:val="pl-PL"/>
        </w:rPr>
        <w:tab/>
        <w:t>George Nicolaou,</w:t>
      </w:r>
      <w:r w:rsidRPr="00446945">
        <w:rPr>
          <w:i/>
          <w:lang w:val="pl-PL"/>
        </w:rPr>
        <w:br/>
      </w:r>
      <w:r w:rsidRPr="00446945">
        <w:rPr>
          <w:lang w:val="pl-PL"/>
        </w:rPr>
        <w:tab/>
        <w:t>Zdravka Kalaydjieva,</w:t>
      </w:r>
      <w:r w:rsidRPr="00446945">
        <w:rPr>
          <w:i/>
          <w:lang w:val="pl-PL"/>
        </w:rPr>
        <w:br/>
      </w:r>
      <w:r w:rsidRPr="00446945">
        <w:rPr>
          <w:lang w:val="pl-PL"/>
        </w:rPr>
        <w:tab/>
        <w:t>Nebojša Vučinić,</w:t>
      </w:r>
      <w:r w:rsidRPr="00446945">
        <w:rPr>
          <w:i/>
          <w:lang w:val="pl-PL"/>
        </w:rPr>
        <w:br/>
      </w:r>
      <w:r w:rsidRPr="00446945">
        <w:rPr>
          <w:lang w:val="pl-PL"/>
        </w:rPr>
        <w:tab/>
        <w:t>Vincent A. De Gaetano,</w:t>
      </w:r>
      <w:r w:rsidRPr="00446945">
        <w:rPr>
          <w:i/>
          <w:lang w:val="pl-PL"/>
        </w:rPr>
        <w:t xml:space="preserve"> </w:t>
      </w:r>
      <w:r>
        <w:rPr>
          <w:i/>
          <w:lang w:val="pl-PL"/>
        </w:rPr>
        <w:t>sędziowie</w:t>
      </w:r>
      <w:r w:rsidRPr="00446945">
        <w:rPr>
          <w:i/>
          <w:lang w:val="pl-PL"/>
        </w:rPr>
        <w:t>,</w:t>
      </w:r>
      <w:r w:rsidRPr="00446945">
        <w:rPr>
          <w:i/>
          <w:lang w:val="pl-PL"/>
        </w:rPr>
        <w:br/>
      </w:r>
      <w:r>
        <w:rPr>
          <w:lang w:val="pl-PL"/>
        </w:rPr>
        <w:t>oraz</w:t>
      </w:r>
      <w:r w:rsidRPr="00446945">
        <w:rPr>
          <w:lang w:val="pl-PL"/>
        </w:rPr>
        <w:t xml:space="preserve"> </w:t>
      </w:r>
      <w:r w:rsidRPr="00446945">
        <w:rPr>
          <w:noProof/>
          <w:lang w:val="pl-PL"/>
        </w:rPr>
        <w:t>Lawrence Early</w:t>
      </w:r>
      <w:r w:rsidRPr="00446945">
        <w:rPr>
          <w:rStyle w:val="JuJudgesChar"/>
          <w:lang w:val="pl-PL"/>
        </w:rPr>
        <w:t xml:space="preserve">, </w:t>
      </w:r>
      <w:r>
        <w:rPr>
          <w:i/>
          <w:noProof/>
          <w:lang w:val="pl-PL"/>
        </w:rPr>
        <w:t>Kanclerz Sekcji</w:t>
      </w:r>
      <w:r w:rsidRPr="00446945">
        <w:rPr>
          <w:i/>
          <w:lang w:val="pl-PL"/>
        </w:rPr>
        <w:t>,</w:t>
      </w:r>
    </w:p>
    <w:p w:rsidR="00286DDA" w:rsidRPr="000D3A65" w:rsidRDefault="00286DDA" w:rsidP="00DF0D82">
      <w:pPr>
        <w:pStyle w:val="JuPara"/>
        <w:rPr>
          <w:lang w:val="pl-PL"/>
        </w:rPr>
      </w:pPr>
      <w:r w:rsidRPr="000D3A65">
        <w:rPr>
          <w:lang w:val="pl-PL"/>
        </w:rPr>
        <w:t xml:space="preserve">Obradując na posiedzeniu niejawnym w dniu </w:t>
      </w:r>
      <w:r>
        <w:rPr>
          <w:lang w:val="pl-PL"/>
        </w:rPr>
        <w:t>9 października</w:t>
      </w:r>
      <w:r w:rsidRPr="000D3A65">
        <w:rPr>
          <w:lang w:val="pl-PL"/>
        </w:rPr>
        <w:t xml:space="preserve"> 2012 roku,</w:t>
      </w:r>
    </w:p>
    <w:p w:rsidR="00286DDA" w:rsidRPr="00DF0D82" w:rsidRDefault="00286DDA" w:rsidP="00DF0D82">
      <w:pPr>
        <w:pStyle w:val="JuPara"/>
        <w:rPr>
          <w:lang w:val="pl-PL"/>
        </w:rPr>
      </w:pPr>
      <w:r>
        <w:rPr>
          <w:lang w:val="pl-PL"/>
        </w:rPr>
        <w:t>Wydaje nastę</w:t>
      </w:r>
      <w:r w:rsidRPr="000D3A65">
        <w:rPr>
          <w:lang w:val="pl-PL"/>
        </w:rPr>
        <w:t>pujący wyrok, który został przyjęty w tym dniu</w:t>
      </w:r>
      <w:r w:rsidRPr="00DF0D82">
        <w:rPr>
          <w:lang w:val="pl-PL"/>
        </w:rPr>
        <w:t>:</w:t>
      </w:r>
    </w:p>
    <w:p w:rsidR="00286DDA" w:rsidRPr="00487575" w:rsidRDefault="00286DDA" w:rsidP="008824B9">
      <w:pPr>
        <w:pStyle w:val="JuHHead"/>
        <w:rPr>
          <w:lang w:val="pl-PL"/>
        </w:rPr>
      </w:pPr>
      <w:r w:rsidRPr="00487575">
        <w:rPr>
          <w:lang w:val="pl-PL"/>
        </w:rPr>
        <w:t>POSTĘPOWANIE</w:t>
      </w:r>
    </w:p>
    <w:p w:rsidR="00286DDA" w:rsidRPr="00FB39A4" w:rsidRDefault="00286DDA" w:rsidP="002F4BCF">
      <w:pPr>
        <w:pStyle w:val="JuPara"/>
        <w:rPr>
          <w:lang w:val="pl-PL"/>
        </w:rPr>
      </w:pPr>
      <w:r w:rsidRPr="00487575">
        <w:rPr>
          <w:lang w:val="pl-PL"/>
        </w:rPr>
        <w:fldChar w:fldCharType="begin"/>
      </w:r>
      <w:r w:rsidRPr="00487575">
        <w:rPr>
          <w:lang w:val="pl-PL"/>
        </w:rPr>
        <w:instrText xml:space="preserve"> SEQ level0 \*arabic </w:instrText>
      </w:r>
      <w:r w:rsidRPr="00487575">
        <w:rPr>
          <w:lang w:val="pl-PL"/>
        </w:rPr>
        <w:fldChar w:fldCharType="separate"/>
      </w:r>
      <w:r>
        <w:rPr>
          <w:noProof/>
          <w:lang w:val="pl-PL"/>
        </w:rPr>
        <w:t>1</w:t>
      </w:r>
      <w:r w:rsidRPr="00487575">
        <w:rPr>
          <w:lang w:val="pl-PL"/>
        </w:rPr>
        <w:fldChar w:fldCharType="end"/>
      </w:r>
      <w:r w:rsidRPr="00487575">
        <w:rPr>
          <w:lang w:val="pl-PL"/>
        </w:rPr>
        <w:t>.  </w:t>
      </w:r>
      <w:r w:rsidRPr="00FB39A4">
        <w:rPr>
          <w:lang w:val="pl-PL"/>
        </w:rPr>
        <w:t xml:space="preserve">Sprawa wywodzi się ze skargi </w:t>
      </w:r>
      <w:r w:rsidRPr="00FB39A4">
        <w:rPr>
          <w:noProof/>
          <w:lang w:val="pl-PL"/>
        </w:rPr>
        <w:t>(nr 1608/08)</w:t>
      </w:r>
      <w:r w:rsidRPr="00FB39A4">
        <w:rPr>
          <w:lang w:val="pl-PL"/>
        </w:rPr>
        <w:t xml:space="preserve"> wniesionej do Trybunału w dniu 27 grudnia 2007 roku przeciwko Rzeczypospolitej Polskiej na podstawie Artykułu 34 Konwencji o Ochronie Praw Człowieka i Podstawowych Wolności ("Konwencja") przez obywatela Polski, Pana Leszka Roberta Głowackiego (“skarżący”).</w:t>
      </w:r>
    </w:p>
    <w:p w:rsidR="00286DDA" w:rsidRPr="0080486B" w:rsidRDefault="00286DDA" w:rsidP="00914452">
      <w:pPr>
        <w:pStyle w:val="JuPara"/>
        <w:rPr>
          <w:noProof/>
          <w:lang w:val="pl-PL"/>
        </w:rPr>
      </w:pPr>
      <w:r>
        <w:rPr>
          <w:lang w:val="pt-BR"/>
        </w:rPr>
        <w:fldChar w:fldCharType="begin"/>
      </w:r>
      <w:r>
        <w:rPr>
          <w:lang w:val="pt-BR"/>
        </w:rPr>
        <w:instrText xml:space="preserve"> SEQ level0 \*arabic </w:instrText>
      </w:r>
      <w:r>
        <w:rPr>
          <w:lang w:val="pt-BR"/>
        </w:rPr>
        <w:fldChar w:fldCharType="separate"/>
      </w:r>
      <w:r>
        <w:rPr>
          <w:noProof/>
          <w:lang w:val="pt-BR"/>
        </w:rPr>
        <w:t>2</w:t>
      </w:r>
      <w:r>
        <w:rPr>
          <w:lang w:val="pt-BR"/>
        </w:rPr>
        <w:fldChar w:fldCharType="end"/>
      </w:r>
      <w:r w:rsidRPr="00756D5B">
        <w:rPr>
          <w:lang w:val="pt-BR"/>
        </w:rPr>
        <w:t>.  </w:t>
      </w:r>
      <w:r w:rsidRPr="007844E1">
        <w:rPr>
          <w:lang w:val="pl-PL"/>
        </w:rPr>
        <w:t>Skarżąc</w:t>
      </w:r>
      <w:r>
        <w:rPr>
          <w:lang w:val="pl-PL"/>
        </w:rPr>
        <w:t xml:space="preserve">y był reprezentowany przez Pana </w:t>
      </w:r>
      <w:r w:rsidRPr="00AA3FA9">
        <w:rPr>
          <w:lang w:val="pl-PL"/>
        </w:rPr>
        <w:t>P. Florka, adwokata</w:t>
      </w:r>
      <w:r w:rsidRPr="007844E1">
        <w:rPr>
          <w:lang w:val="pl-PL"/>
        </w:rPr>
        <w:t xml:space="preserve"> prowadzącego praktykę w</w:t>
      </w:r>
      <w:r>
        <w:rPr>
          <w:lang w:val="pl-PL"/>
        </w:rPr>
        <w:t xml:space="preserve"> Warszawie</w:t>
      </w:r>
      <w:r w:rsidRPr="007844E1">
        <w:rPr>
          <w:lang w:val="pl-PL"/>
        </w:rPr>
        <w:t>. Rząd polski ("Rząd") był reprezentowany przez pełnomocnika, Pana J. Wołąsiewicza z Ministerstwa Spraw Zagranicznych.</w:t>
      </w:r>
    </w:p>
    <w:p w:rsidR="00286DDA" w:rsidRDefault="00286DDA" w:rsidP="002F4BCF">
      <w:pPr>
        <w:pStyle w:val="JuPara"/>
        <w:rPr>
          <w:noProof/>
          <w:lang w:val="pl-PL"/>
        </w:rPr>
      </w:pPr>
      <w:r w:rsidRPr="00722D3A">
        <w:rPr>
          <w:noProof/>
          <w:lang w:val="pl-PL"/>
        </w:rPr>
        <w:fldChar w:fldCharType="begin"/>
      </w:r>
      <w:r w:rsidRPr="00722D3A">
        <w:rPr>
          <w:noProof/>
          <w:lang w:val="pl-PL"/>
        </w:rPr>
        <w:instrText xml:space="preserve"> SEQ level0 \*arabic </w:instrText>
      </w:r>
      <w:r w:rsidRPr="00722D3A">
        <w:rPr>
          <w:noProof/>
          <w:lang w:val="pl-PL"/>
        </w:rPr>
        <w:fldChar w:fldCharType="separate"/>
      </w:r>
      <w:r>
        <w:rPr>
          <w:noProof/>
          <w:lang w:val="pl-PL"/>
        </w:rPr>
        <w:t>3</w:t>
      </w:r>
      <w:r w:rsidRPr="00722D3A">
        <w:rPr>
          <w:noProof/>
          <w:lang w:val="pl-PL"/>
        </w:rPr>
        <w:fldChar w:fldCharType="end"/>
      </w:r>
      <w:r w:rsidRPr="00722D3A">
        <w:rPr>
          <w:noProof/>
          <w:lang w:val="pl-PL"/>
        </w:rPr>
        <w:t>. </w:t>
      </w:r>
      <w:r w:rsidRPr="00C65A6C">
        <w:rPr>
          <w:noProof/>
          <w:lang w:val="pl-PL"/>
        </w:rPr>
        <w:t>Sk</w:t>
      </w:r>
      <w:r>
        <w:rPr>
          <w:noProof/>
          <w:lang w:val="pl-PL"/>
        </w:rPr>
        <w:t>arżący zarzucił w szczególności</w:t>
      </w:r>
      <w:r w:rsidRPr="00C65A6C">
        <w:rPr>
          <w:noProof/>
          <w:lang w:val="pl-PL"/>
        </w:rPr>
        <w:t xml:space="preserve"> naruszenie A</w:t>
      </w:r>
      <w:r>
        <w:rPr>
          <w:noProof/>
          <w:lang w:val="pl-PL"/>
        </w:rPr>
        <w:t xml:space="preserve">rtykułu 3 Konwencji w związku ze </w:t>
      </w:r>
      <w:r w:rsidRPr="00C65A6C">
        <w:rPr>
          <w:noProof/>
          <w:lang w:val="pl-PL"/>
        </w:rPr>
        <w:t>stosowaniem wobec niego s</w:t>
      </w:r>
      <w:r>
        <w:rPr>
          <w:noProof/>
          <w:lang w:val="pl-PL"/>
        </w:rPr>
        <w:t>tatusu “więźnia niebezpiecznego”.</w:t>
      </w:r>
      <w:r w:rsidRPr="00722D3A">
        <w:rPr>
          <w:noProof/>
          <w:lang w:val="pl-PL"/>
        </w:rPr>
        <w:t xml:space="preserve"> </w:t>
      </w:r>
      <w:r w:rsidRPr="00197F4C">
        <w:rPr>
          <w:noProof/>
          <w:lang w:val="pl-PL"/>
        </w:rPr>
        <w:t xml:space="preserve">Sformułował następnie zarzut przewlekłości postępowania w sprawie karnej prowadzonej </w:t>
      </w:r>
      <w:r>
        <w:rPr>
          <w:noProof/>
          <w:lang w:val="pl-PL"/>
        </w:rPr>
        <w:t>przeciwko niemu.</w:t>
      </w:r>
      <w:r w:rsidRPr="00197F4C">
        <w:rPr>
          <w:noProof/>
          <w:lang w:val="pl-PL"/>
        </w:rPr>
        <w:t xml:space="preserve"> </w:t>
      </w:r>
    </w:p>
    <w:p w:rsidR="00286DDA" w:rsidRPr="008B77B9" w:rsidRDefault="00286DDA" w:rsidP="002F4BCF">
      <w:pPr>
        <w:pStyle w:val="JuPara"/>
        <w:rPr>
          <w:noProof/>
          <w:lang w:val="pl-PL"/>
        </w:rPr>
      </w:pPr>
      <w:r w:rsidRPr="00197F4C">
        <w:rPr>
          <w:lang w:val="pl-PL"/>
        </w:rPr>
        <w:fldChar w:fldCharType="begin"/>
      </w:r>
      <w:r w:rsidRPr="00197F4C">
        <w:rPr>
          <w:lang w:val="pl-PL"/>
        </w:rPr>
        <w:instrText xml:space="preserve"> SEQ level0 \*arabic </w:instrText>
      </w:r>
      <w:r w:rsidRPr="00197F4C">
        <w:rPr>
          <w:lang w:val="pl-PL"/>
        </w:rPr>
        <w:fldChar w:fldCharType="separate"/>
      </w:r>
      <w:r>
        <w:rPr>
          <w:noProof/>
          <w:lang w:val="pl-PL"/>
        </w:rPr>
        <w:t>4</w:t>
      </w:r>
      <w:r w:rsidRPr="00197F4C">
        <w:rPr>
          <w:lang w:val="pl-PL"/>
        </w:rPr>
        <w:fldChar w:fldCharType="end"/>
      </w:r>
      <w:r w:rsidRPr="00197F4C">
        <w:rPr>
          <w:lang w:val="pl-PL"/>
        </w:rPr>
        <w:t xml:space="preserve">.  W dniu </w:t>
      </w:r>
      <w:r w:rsidRPr="00197F4C">
        <w:rPr>
          <w:szCs w:val="24"/>
          <w:lang w:val="pl-PL"/>
        </w:rPr>
        <w:t>17 listopada 2010</w:t>
      </w:r>
      <w:r w:rsidRPr="00197F4C">
        <w:rPr>
          <w:lang w:val="pl-PL"/>
        </w:rPr>
        <w:t xml:space="preserve"> roku skarga została zakomunikowana Rządowi. </w:t>
      </w:r>
      <w:r>
        <w:rPr>
          <w:lang w:val="pl-PL"/>
        </w:rPr>
        <w:t>Wydano także decyzję o łącznym rozpoznaniu skargi co do meritum i dopuszczalności</w:t>
      </w:r>
      <w:r>
        <w:rPr>
          <w:noProof/>
          <w:lang w:val="pl-PL"/>
        </w:rPr>
        <w:t xml:space="preserve"> </w:t>
      </w:r>
      <w:r w:rsidRPr="008B77B9">
        <w:rPr>
          <w:lang w:val="pl-PL"/>
        </w:rPr>
        <w:t>(Artykuł 29 ust. 1).</w:t>
      </w:r>
    </w:p>
    <w:p w:rsidR="00286DDA" w:rsidRPr="00487575" w:rsidRDefault="00286DDA" w:rsidP="008824B9">
      <w:pPr>
        <w:pStyle w:val="JuHHead"/>
        <w:rPr>
          <w:lang w:val="pl-PL"/>
        </w:rPr>
      </w:pPr>
      <w:r w:rsidRPr="00197F4C">
        <w:rPr>
          <w:lang w:val="pl-PL"/>
        </w:rPr>
        <w:t>STAN FAK</w:t>
      </w:r>
      <w:r w:rsidRPr="00487575">
        <w:rPr>
          <w:lang w:val="pl-PL"/>
        </w:rPr>
        <w:t>TYCZNY</w:t>
      </w:r>
    </w:p>
    <w:p w:rsidR="00286DDA" w:rsidRPr="00487575" w:rsidRDefault="00286DDA" w:rsidP="008824B9">
      <w:pPr>
        <w:pStyle w:val="JuHIRoman"/>
        <w:outlineLvl w:val="0"/>
        <w:rPr>
          <w:lang w:val="pl-PL"/>
        </w:rPr>
      </w:pPr>
      <w:r w:rsidRPr="00487575">
        <w:rPr>
          <w:lang w:val="pl-PL"/>
        </w:rPr>
        <w:t>I.  OKOLICZNOŚCI SPRAWY</w:t>
      </w:r>
    </w:p>
    <w:p w:rsidR="00286DDA" w:rsidRPr="00213D5E" w:rsidRDefault="00286DDA" w:rsidP="002F4BCF">
      <w:pPr>
        <w:pStyle w:val="JuPara"/>
        <w:rPr>
          <w:lang w:val="pl-PL"/>
        </w:rPr>
      </w:pPr>
      <w:r w:rsidRPr="00487575">
        <w:rPr>
          <w:lang w:val="pl-PL"/>
        </w:rPr>
        <w:fldChar w:fldCharType="begin"/>
      </w:r>
      <w:r w:rsidRPr="00487575">
        <w:rPr>
          <w:lang w:val="pl-PL"/>
        </w:rPr>
        <w:instrText xml:space="preserve"> SEQ level0 \*arabic </w:instrText>
      </w:r>
      <w:r w:rsidRPr="00487575">
        <w:rPr>
          <w:lang w:val="pl-PL"/>
        </w:rPr>
        <w:fldChar w:fldCharType="separate"/>
      </w:r>
      <w:r>
        <w:rPr>
          <w:noProof/>
          <w:lang w:val="pl-PL"/>
        </w:rPr>
        <w:t>5</w:t>
      </w:r>
      <w:r w:rsidRPr="00487575">
        <w:rPr>
          <w:lang w:val="pl-PL"/>
        </w:rPr>
        <w:fldChar w:fldCharType="end"/>
      </w:r>
      <w:r w:rsidRPr="00487575">
        <w:rPr>
          <w:lang w:val="pl-PL"/>
        </w:rPr>
        <w:t>.  </w:t>
      </w:r>
      <w:r>
        <w:rPr>
          <w:lang w:val="pl-PL"/>
        </w:rPr>
        <w:t xml:space="preserve">Skarżący urodził się w 1957 roku i mieszka w </w:t>
      </w:r>
      <w:r w:rsidRPr="001E5A46">
        <w:rPr>
          <w:noProof/>
          <w:lang w:val="pl-PL"/>
        </w:rPr>
        <w:t>Warszawie</w:t>
      </w:r>
      <w:r w:rsidRPr="001E5A46">
        <w:rPr>
          <w:lang w:val="pl-PL"/>
        </w:rPr>
        <w:t>.</w:t>
      </w:r>
    </w:p>
    <w:p w:rsidR="00286DDA" w:rsidRPr="00197F4C" w:rsidRDefault="00286DDA" w:rsidP="00EB7E13">
      <w:pPr>
        <w:pStyle w:val="JuHA"/>
        <w:rPr>
          <w:lang w:val="pl-PL"/>
        </w:rPr>
      </w:pPr>
      <w:r w:rsidRPr="00197F4C">
        <w:rPr>
          <w:lang w:val="pl-PL"/>
        </w:rPr>
        <w:lastRenderedPageBreak/>
        <w:t>A.  Pierwsze postępowanie karne</w:t>
      </w:r>
    </w:p>
    <w:p w:rsidR="00286DDA" w:rsidRDefault="00286DDA" w:rsidP="00D55EFA">
      <w:pPr>
        <w:pStyle w:val="JuPara"/>
        <w:rPr>
          <w:lang w:val="pl-PL"/>
        </w:rPr>
      </w:pPr>
      <w:r w:rsidRPr="00D16059">
        <w:rPr>
          <w:lang w:val="pl-PL"/>
        </w:rPr>
        <w:fldChar w:fldCharType="begin"/>
      </w:r>
      <w:r w:rsidRPr="00D16059">
        <w:rPr>
          <w:lang w:val="pl-PL"/>
        </w:rPr>
        <w:instrText xml:space="preserve"> SEQ level0 \*arabic </w:instrText>
      </w:r>
      <w:r w:rsidRPr="00D16059">
        <w:rPr>
          <w:lang w:val="pl-PL"/>
        </w:rPr>
        <w:fldChar w:fldCharType="separate"/>
      </w:r>
      <w:r>
        <w:rPr>
          <w:noProof/>
          <w:lang w:val="pl-PL"/>
        </w:rPr>
        <w:t>6</w:t>
      </w:r>
      <w:r w:rsidRPr="00D16059">
        <w:rPr>
          <w:lang w:val="pl-PL"/>
        </w:rPr>
        <w:fldChar w:fldCharType="end"/>
      </w:r>
      <w:r w:rsidRPr="00D16059">
        <w:rPr>
          <w:lang w:val="pl-PL"/>
        </w:rPr>
        <w:t>. W bliżej nieokreślonym</w:t>
      </w:r>
      <w:r w:rsidRPr="00C87CBC">
        <w:rPr>
          <w:lang w:val="pl-PL"/>
        </w:rPr>
        <w:t xml:space="preserve"> dniu w </w:t>
      </w:r>
      <w:r w:rsidRPr="004874A6">
        <w:rPr>
          <w:lang w:val="pl-PL"/>
        </w:rPr>
        <w:t>1991</w:t>
      </w:r>
      <w:r>
        <w:rPr>
          <w:lang w:val="pl-PL"/>
        </w:rPr>
        <w:t xml:space="preserve"> ro</w:t>
      </w:r>
      <w:r w:rsidRPr="004874A6">
        <w:rPr>
          <w:lang w:val="pl-PL"/>
        </w:rPr>
        <w:t>k</w:t>
      </w:r>
      <w:r>
        <w:rPr>
          <w:lang w:val="pl-PL"/>
        </w:rPr>
        <w:t xml:space="preserve">u skarżącemu postawiono zarzut rozboju </w:t>
      </w:r>
      <w:r w:rsidRPr="00AF049A">
        <w:rPr>
          <w:lang w:val="pl-PL"/>
        </w:rPr>
        <w:t>kwalifikowanego.</w:t>
      </w:r>
      <w:r>
        <w:rPr>
          <w:lang w:val="pl-PL"/>
        </w:rPr>
        <w:t xml:space="preserve"> </w:t>
      </w:r>
      <w:r w:rsidRPr="00D577B9">
        <w:rPr>
          <w:lang w:val="pl-PL"/>
        </w:rPr>
        <w:t xml:space="preserve">1993 roku Prokurator Wojewódzki w </w:t>
      </w:r>
      <w:r w:rsidRPr="00E43169">
        <w:rPr>
          <w:lang w:val="pl-PL"/>
        </w:rPr>
        <w:t>Siedlcach zamknął śledztwo</w:t>
      </w:r>
      <w:r>
        <w:rPr>
          <w:lang w:val="pl-PL"/>
        </w:rPr>
        <w:t xml:space="preserve"> </w:t>
      </w:r>
      <w:r w:rsidRPr="00A53382">
        <w:rPr>
          <w:lang w:val="pl-PL"/>
        </w:rPr>
        <w:t>z uwagi na brak możliwości ustalenia miejsca pobytu skarżącego. W l</w:t>
      </w:r>
      <w:r w:rsidRPr="00634360">
        <w:rPr>
          <w:lang w:val="pl-PL"/>
        </w:rPr>
        <w:t xml:space="preserve">ipcu 1993 roku skarżący został </w:t>
      </w:r>
      <w:r w:rsidRPr="00A53382">
        <w:rPr>
          <w:lang w:val="pl-PL"/>
        </w:rPr>
        <w:t>zatrzymany i rozpoczął odbywanie kary</w:t>
      </w:r>
      <w:r>
        <w:rPr>
          <w:lang w:val="pl-PL"/>
        </w:rPr>
        <w:t xml:space="preserve"> pozbawienia wolności, która została wymier</w:t>
      </w:r>
      <w:r w:rsidRPr="00A53382">
        <w:rPr>
          <w:lang w:val="pl-PL"/>
        </w:rPr>
        <w:t xml:space="preserve">zona w 1982 roku. </w:t>
      </w:r>
    </w:p>
    <w:p w:rsidR="00286DDA" w:rsidRPr="00197F4C" w:rsidRDefault="00286DDA" w:rsidP="00D55EFA">
      <w:pPr>
        <w:pStyle w:val="JuPara"/>
        <w:rPr>
          <w:lang w:val="pl-PL"/>
        </w:rPr>
      </w:pPr>
      <w:r w:rsidRPr="00197F4C">
        <w:rPr>
          <w:lang w:val="pl-PL"/>
        </w:rPr>
        <w:fldChar w:fldCharType="begin"/>
      </w:r>
      <w:r w:rsidRPr="00197F4C">
        <w:rPr>
          <w:lang w:val="pl-PL"/>
        </w:rPr>
        <w:instrText xml:space="preserve"> SEQ level0 \*arabic </w:instrText>
      </w:r>
      <w:r w:rsidRPr="00197F4C">
        <w:rPr>
          <w:lang w:val="pl-PL"/>
        </w:rPr>
        <w:fldChar w:fldCharType="separate"/>
      </w:r>
      <w:r>
        <w:rPr>
          <w:noProof/>
          <w:lang w:val="pl-PL"/>
        </w:rPr>
        <w:t>7</w:t>
      </w:r>
      <w:r w:rsidRPr="00197F4C">
        <w:rPr>
          <w:lang w:val="pl-PL"/>
        </w:rPr>
        <w:fldChar w:fldCharType="end"/>
      </w:r>
      <w:r w:rsidRPr="00197F4C">
        <w:rPr>
          <w:lang w:val="pl-PL"/>
        </w:rPr>
        <w:t>.  </w:t>
      </w:r>
      <w:r w:rsidRPr="0041242C">
        <w:rPr>
          <w:lang w:val="pl-PL"/>
        </w:rPr>
        <w:t xml:space="preserve">W dniu 14 marca 1994 roku </w:t>
      </w:r>
      <w:r>
        <w:rPr>
          <w:lang w:val="pl-PL"/>
        </w:rPr>
        <w:t xml:space="preserve">do </w:t>
      </w:r>
      <w:r w:rsidRPr="0041242C">
        <w:rPr>
          <w:lang w:val="pl-PL"/>
        </w:rPr>
        <w:t>Sąd</w:t>
      </w:r>
      <w:r>
        <w:rPr>
          <w:lang w:val="pl-PL"/>
        </w:rPr>
        <w:t>u</w:t>
      </w:r>
      <w:r w:rsidRPr="0041242C">
        <w:rPr>
          <w:lang w:val="pl-PL"/>
        </w:rPr>
        <w:t xml:space="preserve"> Wojewódzki</w:t>
      </w:r>
      <w:r>
        <w:rPr>
          <w:lang w:val="pl-PL"/>
        </w:rPr>
        <w:t>ego</w:t>
      </w:r>
      <w:r w:rsidRPr="0041242C">
        <w:rPr>
          <w:lang w:val="pl-PL"/>
        </w:rPr>
        <w:t xml:space="preserve"> w Warszawie</w:t>
      </w:r>
      <w:r>
        <w:rPr>
          <w:lang w:val="pl-PL"/>
        </w:rPr>
        <w:t xml:space="preserve"> wpłynął akt oskarżenia. </w:t>
      </w:r>
      <w:r w:rsidRPr="0041242C">
        <w:rPr>
          <w:lang w:val="pl-PL"/>
        </w:rPr>
        <w:t xml:space="preserve"> </w:t>
      </w:r>
      <w:r w:rsidRPr="00197F4C">
        <w:rPr>
          <w:lang w:val="pl-PL"/>
        </w:rPr>
        <w:t xml:space="preserve">Skarżącemu postawiono zarzut rozboju. </w:t>
      </w:r>
    </w:p>
    <w:p w:rsidR="00286DDA" w:rsidRPr="00245AC1" w:rsidRDefault="00286DDA" w:rsidP="00D55EFA">
      <w:pPr>
        <w:pStyle w:val="JuPara"/>
        <w:rPr>
          <w:lang w:val="pl-PL"/>
        </w:rPr>
      </w:pPr>
      <w:r w:rsidRPr="00197F4C">
        <w:rPr>
          <w:lang w:val="pl-PL"/>
        </w:rPr>
        <w:fldChar w:fldCharType="begin"/>
      </w:r>
      <w:r w:rsidRPr="00197F4C">
        <w:rPr>
          <w:lang w:val="pl-PL"/>
        </w:rPr>
        <w:instrText xml:space="preserve"> SEQ level0 \*arabic </w:instrText>
      </w:r>
      <w:r w:rsidRPr="00197F4C">
        <w:rPr>
          <w:lang w:val="pl-PL"/>
        </w:rPr>
        <w:fldChar w:fldCharType="separate"/>
      </w:r>
      <w:r>
        <w:rPr>
          <w:noProof/>
          <w:lang w:val="pl-PL"/>
        </w:rPr>
        <w:t>8</w:t>
      </w:r>
      <w:r w:rsidRPr="00197F4C">
        <w:rPr>
          <w:lang w:val="pl-PL"/>
        </w:rPr>
        <w:fldChar w:fldCharType="end"/>
      </w:r>
      <w:r w:rsidRPr="00197F4C">
        <w:rPr>
          <w:lang w:val="pl-PL"/>
        </w:rPr>
        <w:t>.  </w:t>
      </w:r>
      <w:r w:rsidRPr="007C3B6A">
        <w:rPr>
          <w:lang w:val="pl-PL"/>
        </w:rPr>
        <w:t>Postępowanie zostało zawieszone w</w:t>
      </w:r>
      <w:r w:rsidRPr="004A0F8D">
        <w:rPr>
          <w:lang w:val="pl-PL"/>
        </w:rPr>
        <w:t xml:space="preserve"> dniu 6 marca 1996 roku z uwagi na stan zdrowia skarżącego. </w:t>
      </w:r>
      <w:r>
        <w:rPr>
          <w:lang w:val="pl-PL"/>
        </w:rPr>
        <w:t xml:space="preserve">W grudniu </w:t>
      </w:r>
      <w:r w:rsidRPr="004A0F8D">
        <w:rPr>
          <w:lang w:val="pl-PL"/>
        </w:rPr>
        <w:t xml:space="preserve">1996 </w:t>
      </w:r>
      <w:r>
        <w:rPr>
          <w:lang w:val="pl-PL"/>
        </w:rPr>
        <w:t>roku skarżą</w:t>
      </w:r>
      <w:r w:rsidRPr="004A0F8D">
        <w:rPr>
          <w:lang w:val="pl-PL"/>
        </w:rPr>
        <w:t xml:space="preserve">cy </w:t>
      </w:r>
      <w:r>
        <w:rPr>
          <w:lang w:val="pl-PL"/>
        </w:rPr>
        <w:t>przeszedł operację</w:t>
      </w:r>
      <w:r w:rsidRPr="004A0F8D">
        <w:rPr>
          <w:lang w:val="pl-PL"/>
        </w:rPr>
        <w:t xml:space="preserve"> kręgosłupa. </w:t>
      </w:r>
      <w:r w:rsidRPr="007C3B6A">
        <w:rPr>
          <w:lang w:val="pl-PL"/>
        </w:rPr>
        <w:t>Postępowanie zostało podjęte w dniu 28 września 1997 roku.</w:t>
      </w:r>
    </w:p>
    <w:p w:rsidR="00286DDA" w:rsidRPr="00B813EE" w:rsidRDefault="00286DDA" w:rsidP="005B6CE8">
      <w:pPr>
        <w:ind w:firstLine="480"/>
        <w:jc w:val="both"/>
        <w:rPr>
          <w:rFonts w:ascii="Verdana" w:hAnsi="Verdana"/>
          <w:b/>
          <w:bCs/>
          <w:color w:val="000000"/>
          <w:sz w:val="17"/>
          <w:szCs w:val="17"/>
          <w:lang w:val="pl-PL"/>
        </w:rPr>
      </w:pPr>
      <w:r w:rsidRPr="00197F4C">
        <w:rPr>
          <w:lang w:val="pl-PL"/>
        </w:rPr>
        <w:fldChar w:fldCharType="begin"/>
      </w:r>
      <w:r w:rsidRPr="00197F4C">
        <w:rPr>
          <w:lang w:val="pl-PL"/>
        </w:rPr>
        <w:instrText xml:space="preserve"> SEQ level0 \*arabic </w:instrText>
      </w:r>
      <w:r w:rsidRPr="00197F4C">
        <w:rPr>
          <w:lang w:val="pl-PL"/>
        </w:rPr>
        <w:fldChar w:fldCharType="separate"/>
      </w:r>
      <w:r>
        <w:rPr>
          <w:noProof/>
          <w:lang w:val="pl-PL"/>
        </w:rPr>
        <w:t>9</w:t>
      </w:r>
      <w:r w:rsidRPr="00197F4C">
        <w:rPr>
          <w:lang w:val="pl-PL"/>
        </w:rPr>
        <w:fldChar w:fldCharType="end"/>
      </w:r>
      <w:r w:rsidRPr="00197F4C">
        <w:rPr>
          <w:lang w:val="pl-PL"/>
        </w:rPr>
        <w:t>.  </w:t>
      </w:r>
      <w:r w:rsidRPr="00BD5C0E">
        <w:rPr>
          <w:lang w:val="pl-PL"/>
        </w:rPr>
        <w:t xml:space="preserve">Skarżący nie stawił się na kilku rozprawach w 2003 roku, jednakże sąd pierwszej </w:t>
      </w:r>
      <w:r w:rsidRPr="00B813EE">
        <w:rPr>
          <w:lang w:val="pl-PL"/>
        </w:rPr>
        <w:t>instancji ustalił, że odbywał</w:t>
      </w:r>
      <w:r>
        <w:rPr>
          <w:lang w:val="pl-PL"/>
        </w:rPr>
        <w:t xml:space="preserve"> on </w:t>
      </w:r>
      <w:r w:rsidRPr="00C004F8">
        <w:rPr>
          <w:lang w:val="pl-PL"/>
        </w:rPr>
        <w:t>wówczas karę</w:t>
      </w:r>
      <w:r>
        <w:rPr>
          <w:lang w:val="pl-PL"/>
        </w:rPr>
        <w:t xml:space="preserve"> pozbawienia wolności orzeczoną w innym postępowaniu w sprawie </w:t>
      </w:r>
      <w:r w:rsidRPr="00BD5C0E">
        <w:rPr>
          <w:lang w:val="pl-PL"/>
        </w:rPr>
        <w:t>karnej</w:t>
      </w:r>
      <w:r w:rsidRPr="00EC57EA">
        <w:rPr>
          <w:lang w:val="pl-PL"/>
        </w:rPr>
        <w:t>.</w:t>
      </w:r>
      <w:r w:rsidRPr="00B813EE">
        <w:rPr>
          <w:rFonts w:ascii="Verdana" w:hAnsi="Verdana"/>
          <w:b/>
          <w:bCs/>
          <w:color w:val="000000"/>
          <w:sz w:val="17"/>
          <w:szCs w:val="17"/>
          <w:lang w:val="pl-PL"/>
        </w:rPr>
        <w:t xml:space="preserve"> </w:t>
      </w:r>
    </w:p>
    <w:p w:rsidR="00286DDA" w:rsidRPr="00EC57EA" w:rsidRDefault="00286DDA" w:rsidP="00D55EFA">
      <w:pPr>
        <w:pStyle w:val="JuPara"/>
        <w:rPr>
          <w:lang w:val="pl-PL"/>
        </w:rPr>
      </w:pPr>
      <w:r w:rsidRPr="00EC57EA">
        <w:rPr>
          <w:lang w:val="pl-PL"/>
        </w:rPr>
        <w:fldChar w:fldCharType="begin"/>
      </w:r>
      <w:r w:rsidRPr="00EC57EA">
        <w:rPr>
          <w:lang w:val="pl-PL"/>
        </w:rPr>
        <w:instrText xml:space="preserve"> SEQ level0 \*arabic </w:instrText>
      </w:r>
      <w:r w:rsidRPr="00EC57EA">
        <w:rPr>
          <w:lang w:val="pl-PL"/>
        </w:rPr>
        <w:fldChar w:fldCharType="separate"/>
      </w:r>
      <w:r>
        <w:rPr>
          <w:noProof/>
          <w:lang w:val="pl-PL"/>
        </w:rPr>
        <w:t>10</w:t>
      </w:r>
      <w:r w:rsidRPr="00EC57EA">
        <w:rPr>
          <w:lang w:val="pl-PL"/>
        </w:rPr>
        <w:fldChar w:fldCharType="end"/>
      </w:r>
      <w:r w:rsidRPr="00EC57EA">
        <w:rPr>
          <w:lang w:val="pl-PL"/>
        </w:rPr>
        <w:t xml:space="preserve">.  W dniu 5 kwietnia 2004 roku </w:t>
      </w:r>
      <w:r w:rsidRPr="005B6CE8">
        <w:rPr>
          <w:lang w:val="pl-PL"/>
        </w:rPr>
        <w:t>zarzuty wobec skarżącego</w:t>
      </w:r>
      <w:r w:rsidRPr="00EC57EA">
        <w:rPr>
          <w:lang w:val="pl-PL"/>
        </w:rPr>
        <w:t xml:space="preserve"> i kilku współoskarżonych zostały wyłączone do odrębnego postępowania.</w:t>
      </w:r>
    </w:p>
    <w:p w:rsidR="00286DDA" w:rsidRPr="0092503E" w:rsidRDefault="00286DDA" w:rsidP="00D55EFA">
      <w:pPr>
        <w:pStyle w:val="JuPara"/>
        <w:rPr>
          <w:lang w:val="pl-PL"/>
        </w:rPr>
      </w:pPr>
      <w:r w:rsidRPr="00EC57EA">
        <w:rPr>
          <w:lang w:val="pl-PL"/>
        </w:rPr>
        <w:fldChar w:fldCharType="begin"/>
      </w:r>
      <w:r w:rsidRPr="00EC57EA">
        <w:rPr>
          <w:lang w:val="pl-PL"/>
        </w:rPr>
        <w:instrText xml:space="preserve"> SEQ level0 \*arabic </w:instrText>
      </w:r>
      <w:r w:rsidRPr="00EC57EA">
        <w:rPr>
          <w:lang w:val="pl-PL"/>
        </w:rPr>
        <w:fldChar w:fldCharType="separate"/>
      </w:r>
      <w:r>
        <w:rPr>
          <w:noProof/>
          <w:lang w:val="pl-PL"/>
        </w:rPr>
        <w:t>11</w:t>
      </w:r>
      <w:r w:rsidRPr="00EC57EA">
        <w:rPr>
          <w:lang w:val="pl-PL"/>
        </w:rPr>
        <w:fldChar w:fldCharType="end"/>
      </w:r>
      <w:r w:rsidRPr="00EC57EA">
        <w:rPr>
          <w:lang w:val="pl-PL"/>
        </w:rPr>
        <w:t>.  Skarżący nie stawił się na rozprawie wyznaczonej na dzień</w:t>
      </w:r>
      <w:r w:rsidRPr="00523039">
        <w:rPr>
          <w:lang w:val="pl-PL"/>
        </w:rPr>
        <w:t xml:space="preserve"> 30 </w:t>
      </w:r>
      <w:r>
        <w:rPr>
          <w:lang w:val="pl-PL"/>
        </w:rPr>
        <w:t xml:space="preserve">czerwca </w:t>
      </w:r>
      <w:r w:rsidRPr="00523039">
        <w:rPr>
          <w:lang w:val="pl-PL"/>
        </w:rPr>
        <w:t>2005</w:t>
      </w:r>
      <w:r>
        <w:rPr>
          <w:lang w:val="pl-PL"/>
        </w:rPr>
        <w:t xml:space="preserve"> roku</w:t>
      </w:r>
      <w:r w:rsidRPr="00523039">
        <w:rPr>
          <w:lang w:val="pl-PL"/>
        </w:rPr>
        <w:t xml:space="preserve">. </w:t>
      </w:r>
      <w:r w:rsidRPr="0092503E">
        <w:rPr>
          <w:lang w:val="pl-PL"/>
        </w:rPr>
        <w:t xml:space="preserve">W tym samym dniu Sąd Okręgowy w Warszawie wydał za skarżącym list gończy oraz nakaz zatrzymania i </w:t>
      </w:r>
      <w:r>
        <w:rPr>
          <w:lang w:val="pl-PL"/>
        </w:rPr>
        <w:t>osadzenia w areszcie śledczym.</w:t>
      </w:r>
      <w:r w:rsidRPr="0092503E">
        <w:rPr>
          <w:lang w:val="pl-PL"/>
        </w:rPr>
        <w:t xml:space="preserve"> </w:t>
      </w:r>
    </w:p>
    <w:p w:rsidR="00286DDA" w:rsidRPr="0029326E"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12</w:t>
      </w:r>
      <w:r w:rsidRPr="004A1459">
        <w:rPr>
          <w:lang w:val="pl-PL"/>
        </w:rPr>
        <w:fldChar w:fldCharType="end"/>
      </w:r>
      <w:r w:rsidRPr="004A1459">
        <w:rPr>
          <w:lang w:val="pl-PL"/>
        </w:rPr>
        <w:t>. </w:t>
      </w:r>
      <w:r w:rsidRPr="0029326E">
        <w:rPr>
          <w:lang w:val="pl-PL"/>
        </w:rPr>
        <w:t xml:space="preserve">W dniu 18 lipca 2005 </w:t>
      </w:r>
      <w:r w:rsidRPr="00BD1C41">
        <w:rPr>
          <w:lang w:val="pl-PL"/>
        </w:rPr>
        <w:t>roku sąd wyłączył sprawę skarżącego</w:t>
      </w:r>
      <w:r>
        <w:rPr>
          <w:lang w:val="pl-PL"/>
        </w:rPr>
        <w:t xml:space="preserve"> </w:t>
      </w:r>
      <w:r w:rsidRPr="00BD1C41">
        <w:rPr>
          <w:lang w:val="pl-PL"/>
        </w:rPr>
        <w:t>do</w:t>
      </w:r>
      <w:r w:rsidRPr="005B6CE8">
        <w:rPr>
          <w:lang w:val="pl-PL"/>
        </w:rPr>
        <w:t xml:space="preserve"> odrębnego</w:t>
      </w:r>
      <w:r w:rsidRPr="0029326E">
        <w:rPr>
          <w:lang w:val="pl-PL"/>
        </w:rPr>
        <w:t xml:space="preserve"> postępowania oraz w tym samym dniu zawiesił postępowanie </w:t>
      </w:r>
      <w:r>
        <w:rPr>
          <w:lang w:val="pl-PL"/>
        </w:rPr>
        <w:t xml:space="preserve">uwzględniając fakt, iż skarżący ukrywał się </w:t>
      </w:r>
      <w:r w:rsidRPr="006D495B">
        <w:rPr>
          <w:lang w:val="pl-PL"/>
        </w:rPr>
        <w:t>przed wymiarem sprawiedliwości.</w:t>
      </w:r>
      <w:r>
        <w:rPr>
          <w:lang w:val="pl-PL"/>
        </w:rPr>
        <w:t xml:space="preserve"> </w:t>
      </w:r>
    </w:p>
    <w:p w:rsidR="00286DDA" w:rsidRPr="004A1459" w:rsidRDefault="00286DDA" w:rsidP="00D55EFA">
      <w:pPr>
        <w:pStyle w:val="JuPara"/>
        <w:rPr>
          <w:lang w:val="pl-PL"/>
        </w:rPr>
      </w:pPr>
      <w:r w:rsidRPr="000A0624">
        <w:rPr>
          <w:lang w:val="pl-PL"/>
        </w:rPr>
        <w:fldChar w:fldCharType="begin"/>
      </w:r>
      <w:r w:rsidRPr="000A0624">
        <w:rPr>
          <w:lang w:val="pl-PL"/>
        </w:rPr>
        <w:instrText xml:space="preserve"> SEQ level0 \*arabic </w:instrText>
      </w:r>
      <w:r w:rsidRPr="000A0624">
        <w:rPr>
          <w:lang w:val="pl-PL"/>
        </w:rPr>
        <w:fldChar w:fldCharType="separate"/>
      </w:r>
      <w:r>
        <w:rPr>
          <w:noProof/>
          <w:lang w:val="pl-PL"/>
        </w:rPr>
        <w:t>13</w:t>
      </w:r>
      <w:r w:rsidRPr="000A0624">
        <w:rPr>
          <w:lang w:val="pl-PL"/>
        </w:rPr>
        <w:fldChar w:fldCharType="end"/>
      </w:r>
      <w:r>
        <w:rPr>
          <w:lang w:val="pl-PL"/>
        </w:rPr>
        <w:t>. S</w:t>
      </w:r>
      <w:r w:rsidRPr="000A0624">
        <w:rPr>
          <w:lang w:val="pl-PL"/>
        </w:rPr>
        <w:t xml:space="preserve">karżący został zatrzymany </w:t>
      </w:r>
      <w:r>
        <w:rPr>
          <w:lang w:val="pl-PL"/>
        </w:rPr>
        <w:t>w</w:t>
      </w:r>
      <w:r w:rsidRPr="000A0624">
        <w:rPr>
          <w:lang w:val="pl-PL"/>
        </w:rPr>
        <w:t xml:space="preserve"> dniu 18 maja 2007 roku. </w:t>
      </w:r>
      <w:r>
        <w:rPr>
          <w:lang w:val="pl-PL"/>
        </w:rPr>
        <w:t xml:space="preserve">W dniu 21 maja 2007 roku został osadzony w Areszcie Śledczym w Warszawie -Białołęce. </w:t>
      </w:r>
    </w:p>
    <w:p w:rsidR="00286DDA"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14</w:t>
      </w:r>
      <w:r w:rsidRPr="004A1459">
        <w:rPr>
          <w:lang w:val="pl-PL"/>
        </w:rPr>
        <w:fldChar w:fldCharType="end"/>
      </w:r>
      <w:r w:rsidRPr="004A1459">
        <w:rPr>
          <w:lang w:val="pl-PL"/>
        </w:rPr>
        <w:t xml:space="preserve">.  W dniu 11 czerwca 2007 roku Sąd Okręgowy w Warszawie podjął postępowanie wobec skarżącego. </w:t>
      </w:r>
    </w:p>
    <w:p w:rsidR="00286DDA"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15</w:t>
      </w:r>
      <w:r w:rsidRPr="004A1459">
        <w:rPr>
          <w:lang w:val="pl-PL"/>
        </w:rPr>
        <w:fldChar w:fldCharType="end"/>
      </w:r>
      <w:r w:rsidRPr="004A1459">
        <w:rPr>
          <w:lang w:val="pl-PL"/>
        </w:rPr>
        <w:t>.  </w:t>
      </w:r>
      <w:r w:rsidRPr="001978A1">
        <w:rPr>
          <w:lang w:val="pl-PL"/>
        </w:rPr>
        <w:t xml:space="preserve">W toku postępowania, </w:t>
      </w:r>
      <w:r w:rsidRPr="00130C46">
        <w:rPr>
          <w:lang w:val="pl-PL"/>
        </w:rPr>
        <w:t>stosowanie tymczasowego aresztowania</w:t>
      </w:r>
      <w:r w:rsidRPr="005B6CE8">
        <w:rPr>
          <w:u w:val="single"/>
          <w:lang w:val="pl-PL"/>
        </w:rPr>
        <w:t xml:space="preserve"> </w:t>
      </w:r>
      <w:r>
        <w:rPr>
          <w:lang w:val="pl-PL"/>
        </w:rPr>
        <w:t>wobec skarżącego zostało przedłużone w dniach</w:t>
      </w:r>
      <w:r w:rsidRPr="001978A1">
        <w:rPr>
          <w:lang w:val="pl-PL"/>
        </w:rPr>
        <w:t xml:space="preserve"> 13 sierpnia i 17 </w:t>
      </w:r>
      <w:r>
        <w:rPr>
          <w:lang w:val="pl-PL"/>
        </w:rPr>
        <w:t>grudnia</w:t>
      </w:r>
      <w:r w:rsidRPr="001978A1">
        <w:rPr>
          <w:lang w:val="pl-PL"/>
        </w:rPr>
        <w:t xml:space="preserve"> 2007</w:t>
      </w:r>
      <w:r>
        <w:rPr>
          <w:lang w:val="pl-PL"/>
        </w:rPr>
        <w:t xml:space="preserve"> roku</w:t>
      </w:r>
      <w:r w:rsidRPr="001978A1">
        <w:rPr>
          <w:lang w:val="pl-PL"/>
        </w:rPr>
        <w:t xml:space="preserve"> oraz 26 marca, 21 kwietnia, 21 lipca </w:t>
      </w:r>
      <w:r>
        <w:rPr>
          <w:lang w:val="pl-PL"/>
        </w:rPr>
        <w:t xml:space="preserve">i </w:t>
      </w:r>
      <w:r w:rsidRPr="001978A1">
        <w:rPr>
          <w:lang w:val="pl-PL"/>
        </w:rPr>
        <w:t xml:space="preserve">26 września 2008 roku. </w:t>
      </w:r>
      <w:r w:rsidRPr="00C31054">
        <w:rPr>
          <w:lang w:val="pl-PL"/>
        </w:rPr>
        <w:t xml:space="preserve">Władze </w:t>
      </w:r>
      <w:r>
        <w:rPr>
          <w:lang w:val="pl-PL"/>
        </w:rPr>
        <w:t xml:space="preserve">w wydanych w tym przedmiocie postanowieniach wskazały, że początkowe </w:t>
      </w:r>
      <w:r w:rsidRPr="00C31054">
        <w:rPr>
          <w:lang w:val="pl-PL"/>
        </w:rPr>
        <w:t>przesłanki sto</w:t>
      </w:r>
      <w:r>
        <w:rPr>
          <w:lang w:val="pl-PL"/>
        </w:rPr>
        <w:t xml:space="preserve">sowania tymczasowego aresztowania nie ustały. </w:t>
      </w:r>
      <w:r w:rsidRPr="00814733">
        <w:rPr>
          <w:lang w:val="pl-PL"/>
        </w:rPr>
        <w:t xml:space="preserve">Skarżący nie wniósł zażalenia na decyzje w przedmiocie przedłużenia okresu stosowania </w:t>
      </w:r>
      <w:r>
        <w:rPr>
          <w:lang w:val="pl-PL"/>
        </w:rPr>
        <w:t xml:space="preserve">wobec niego </w:t>
      </w:r>
      <w:r w:rsidRPr="00814733">
        <w:rPr>
          <w:lang w:val="pl-PL"/>
        </w:rPr>
        <w:t>tymczasowego aresztowania.</w:t>
      </w:r>
      <w:r>
        <w:rPr>
          <w:lang w:val="pl-PL"/>
        </w:rPr>
        <w:t xml:space="preserve"> </w:t>
      </w:r>
    </w:p>
    <w:p w:rsidR="00286DDA"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16</w:t>
      </w:r>
      <w:r w:rsidRPr="004A1459">
        <w:rPr>
          <w:lang w:val="pl-PL"/>
        </w:rPr>
        <w:fldChar w:fldCharType="end"/>
      </w:r>
      <w:r w:rsidRPr="004A1459">
        <w:rPr>
          <w:lang w:val="pl-PL"/>
        </w:rPr>
        <w:t>.  </w:t>
      </w:r>
      <w:r w:rsidRPr="002B6D74">
        <w:rPr>
          <w:lang w:val="pl-PL"/>
        </w:rPr>
        <w:t xml:space="preserve">W dniu 22 września 2009 roku Sąd Okręgowy w Warszawie uznał skarżącego winnym </w:t>
      </w:r>
      <w:r>
        <w:rPr>
          <w:lang w:val="pl-PL"/>
        </w:rPr>
        <w:t xml:space="preserve">dokonania rozboju z użyciem broni palnej, kradzieży z włamaniem oraz spowodowania poważnego uszkodzenia ciała </w:t>
      </w:r>
      <w:r w:rsidRPr="002B6D74">
        <w:rPr>
          <w:lang w:val="pl-PL"/>
        </w:rPr>
        <w:t xml:space="preserve">i wymierzył mu karę pięciu lat pozbawienia wolności. </w:t>
      </w:r>
    </w:p>
    <w:p w:rsidR="00286DDA" w:rsidRPr="004A1459" w:rsidRDefault="00286DDA" w:rsidP="00D55EFA">
      <w:pPr>
        <w:pStyle w:val="JuPara"/>
        <w:rPr>
          <w:lang w:val="pl-PL"/>
        </w:rPr>
      </w:pPr>
      <w:r w:rsidRPr="004A1459">
        <w:rPr>
          <w:lang w:val="pl-PL"/>
        </w:rPr>
        <w:lastRenderedPageBreak/>
        <w:fldChar w:fldCharType="begin"/>
      </w:r>
      <w:r w:rsidRPr="004A1459">
        <w:rPr>
          <w:lang w:val="pl-PL"/>
        </w:rPr>
        <w:instrText xml:space="preserve"> SEQ level0 \*arabic </w:instrText>
      </w:r>
      <w:r w:rsidRPr="004A1459">
        <w:rPr>
          <w:lang w:val="pl-PL"/>
        </w:rPr>
        <w:fldChar w:fldCharType="separate"/>
      </w:r>
      <w:r>
        <w:rPr>
          <w:noProof/>
          <w:lang w:val="pl-PL"/>
        </w:rPr>
        <w:t>17</w:t>
      </w:r>
      <w:r w:rsidRPr="004A1459">
        <w:rPr>
          <w:lang w:val="pl-PL"/>
        </w:rPr>
        <w:fldChar w:fldCharType="end"/>
      </w:r>
      <w:r w:rsidRPr="004A1459">
        <w:rPr>
          <w:lang w:val="pl-PL"/>
        </w:rPr>
        <w:t>.  </w:t>
      </w:r>
      <w:r w:rsidRPr="00E72FF5">
        <w:rPr>
          <w:lang w:val="pl-PL"/>
        </w:rPr>
        <w:t>Okres stosowania wobec skarżącego tymczasowego aresztowania został następnie przedłużony, w szczególności</w:t>
      </w:r>
      <w:r>
        <w:rPr>
          <w:lang w:val="pl-PL"/>
        </w:rPr>
        <w:t xml:space="preserve"> w dniach: </w:t>
      </w:r>
      <w:r w:rsidRPr="00E72FF5">
        <w:rPr>
          <w:lang w:val="pl-PL"/>
        </w:rPr>
        <w:t xml:space="preserve">26 </w:t>
      </w:r>
      <w:r>
        <w:rPr>
          <w:lang w:val="pl-PL"/>
        </w:rPr>
        <w:t>września i</w:t>
      </w:r>
      <w:r w:rsidRPr="00E72FF5">
        <w:rPr>
          <w:lang w:val="pl-PL"/>
        </w:rPr>
        <w:t xml:space="preserve"> 22 </w:t>
      </w:r>
      <w:r>
        <w:rPr>
          <w:lang w:val="pl-PL"/>
        </w:rPr>
        <w:t>grudnia</w:t>
      </w:r>
      <w:r w:rsidRPr="00E72FF5">
        <w:rPr>
          <w:lang w:val="pl-PL"/>
        </w:rPr>
        <w:t xml:space="preserve"> 2008 </w:t>
      </w:r>
      <w:r>
        <w:rPr>
          <w:lang w:val="pl-PL"/>
        </w:rPr>
        <w:t xml:space="preserve">roku oraz w dniu </w:t>
      </w:r>
      <w:r w:rsidRPr="00E72FF5">
        <w:rPr>
          <w:lang w:val="pl-PL"/>
        </w:rPr>
        <w:t xml:space="preserve">6 </w:t>
      </w:r>
      <w:r>
        <w:rPr>
          <w:lang w:val="pl-PL"/>
        </w:rPr>
        <w:t xml:space="preserve">marca </w:t>
      </w:r>
      <w:r w:rsidRPr="00E72FF5">
        <w:rPr>
          <w:lang w:val="pl-PL"/>
        </w:rPr>
        <w:t>2010</w:t>
      </w:r>
      <w:r>
        <w:rPr>
          <w:lang w:val="pl-PL"/>
        </w:rPr>
        <w:t xml:space="preserve"> roku</w:t>
      </w:r>
      <w:r w:rsidRPr="00E72FF5">
        <w:rPr>
          <w:lang w:val="pl-PL"/>
        </w:rPr>
        <w:t xml:space="preserve">. </w:t>
      </w:r>
      <w:r w:rsidRPr="004A1459">
        <w:rPr>
          <w:lang w:val="pl-PL"/>
        </w:rPr>
        <w:t xml:space="preserve">Skarżący wniósł zażalenie na ostatnią z decyzji. </w:t>
      </w:r>
    </w:p>
    <w:p w:rsidR="00286DDA" w:rsidRPr="00B61FD1"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18</w:t>
      </w:r>
      <w:r w:rsidRPr="004A1459">
        <w:rPr>
          <w:lang w:val="pl-PL"/>
        </w:rPr>
        <w:fldChar w:fldCharType="end"/>
      </w:r>
      <w:r w:rsidRPr="004A1459">
        <w:rPr>
          <w:lang w:val="pl-PL"/>
        </w:rPr>
        <w:t>.  </w:t>
      </w:r>
      <w:r w:rsidRPr="00B61FD1">
        <w:rPr>
          <w:lang w:val="pl-PL"/>
        </w:rPr>
        <w:t xml:space="preserve">W dniu 10 kwietnia 2010 roku, na wniosek skarżącego, </w:t>
      </w:r>
      <w:r w:rsidRPr="00D948E6">
        <w:rPr>
          <w:lang w:val="pl-PL"/>
        </w:rPr>
        <w:t>uchylono stosowanie tymczasowego aresztowania oraz zwolniono skarżą</w:t>
      </w:r>
      <w:r>
        <w:rPr>
          <w:lang w:val="pl-PL"/>
        </w:rPr>
        <w:t xml:space="preserve">cego z aresztu. </w:t>
      </w:r>
    </w:p>
    <w:p w:rsidR="00286DDA" w:rsidRPr="00F00950" w:rsidRDefault="00286DDA" w:rsidP="00D55EFA">
      <w:pPr>
        <w:pStyle w:val="JuPara"/>
        <w:rPr>
          <w:lang w:val="pl-PL"/>
        </w:rPr>
      </w:pPr>
      <w:r w:rsidRPr="004A1459">
        <w:rPr>
          <w:lang w:val="pl-PL"/>
        </w:rPr>
        <w:fldChar w:fldCharType="begin"/>
      </w:r>
      <w:r w:rsidRPr="004A1459">
        <w:rPr>
          <w:lang w:val="pl-PL"/>
        </w:rPr>
        <w:instrText xml:space="preserve"> SEQ level0 \*arabic </w:instrText>
      </w:r>
      <w:r w:rsidRPr="004A1459">
        <w:rPr>
          <w:lang w:val="pl-PL"/>
        </w:rPr>
        <w:fldChar w:fldCharType="separate"/>
      </w:r>
      <w:r>
        <w:rPr>
          <w:noProof/>
          <w:lang w:val="pl-PL"/>
        </w:rPr>
        <w:t>19</w:t>
      </w:r>
      <w:r w:rsidRPr="004A1459">
        <w:rPr>
          <w:lang w:val="pl-PL"/>
        </w:rPr>
        <w:fldChar w:fldCharType="end"/>
      </w:r>
      <w:r w:rsidRPr="004A1459">
        <w:rPr>
          <w:lang w:val="pl-PL"/>
        </w:rPr>
        <w:t>.  </w:t>
      </w:r>
      <w:r w:rsidRPr="00F00950">
        <w:rPr>
          <w:lang w:val="pl-PL"/>
        </w:rPr>
        <w:t xml:space="preserve">W dniu 2 marca 2011 roku skarżący rozpoczął odbywanie kary pozbawienia wolności, </w:t>
      </w:r>
      <w:r w:rsidRPr="00221DBB">
        <w:rPr>
          <w:lang w:val="pl-PL"/>
        </w:rPr>
        <w:t>która została wymierzona w dniu 22</w:t>
      </w:r>
      <w:r w:rsidRPr="00F00950">
        <w:rPr>
          <w:lang w:val="pl-PL"/>
        </w:rPr>
        <w:t xml:space="preserve"> września 2009 roku</w:t>
      </w:r>
      <w:r>
        <w:rPr>
          <w:lang w:val="pl-PL"/>
        </w:rPr>
        <w:t>.</w:t>
      </w:r>
    </w:p>
    <w:p w:rsidR="00286DDA" w:rsidRPr="00FB04C7" w:rsidRDefault="00286DDA" w:rsidP="00AD792A">
      <w:pPr>
        <w:pStyle w:val="JuHA"/>
        <w:rPr>
          <w:lang w:val="pl-PL"/>
        </w:rPr>
      </w:pPr>
      <w:r w:rsidRPr="00FB04C7">
        <w:rPr>
          <w:lang w:val="pl-PL"/>
        </w:rPr>
        <w:t>B.  Drugie postępowanie karne</w:t>
      </w:r>
    </w:p>
    <w:p w:rsidR="00286DDA" w:rsidRPr="00C259E0" w:rsidRDefault="00286DDA" w:rsidP="00D55EFA">
      <w:pPr>
        <w:pStyle w:val="JuPara"/>
        <w:rPr>
          <w:lang w:val="pl-PL"/>
        </w:rPr>
      </w:pPr>
      <w:r w:rsidRPr="00237A1A">
        <w:rPr>
          <w:lang w:val="pl-PL"/>
        </w:rPr>
        <w:fldChar w:fldCharType="begin"/>
      </w:r>
      <w:r w:rsidRPr="00237A1A">
        <w:rPr>
          <w:lang w:val="pl-PL"/>
        </w:rPr>
        <w:instrText xml:space="preserve"> SEQ level0 \*arabic </w:instrText>
      </w:r>
      <w:r w:rsidRPr="00237A1A">
        <w:rPr>
          <w:lang w:val="pl-PL"/>
        </w:rPr>
        <w:fldChar w:fldCharType="separate"/>
      </w:r>
      <w:r>
        <w:rPr>
          <w:noProof/>
          <w:lang w:val="pl-PL"/>
        </w:rPr>
        <w:t>20</w:t>
      </w:r>
      <w:r w:rsidRPr="00237A1A">
        <w:rPr>
          <w:lang w:val="pl-PL"/>
        </w:rPr>
        <w:fldChar w:fldCharType="end"/>
      </w:r>
      <w:r w:rsidRPr="00237A1A">
        <w:rPr>
          <w:lang w:val="pl-PL"/>
        </w:rPr>
        <w:t>.  W bliżej nieokreślonym dniu w 2007</w:t>
      </w:r>
      <w:r w:rsidRPr="00C259E0">
        <w:rPr>
          <w:lang w:val="pl-PL"/>
        </w:rPr>
        <w:t xml:space="preserve"> roku Prokurator Okręgowy w Płocku w</w:t>
      </w:r>
      <w:r>
        <w:rPr>
          <w:lang w:val="pl-PL"/>
        </w:rPr>
        <w:t>sz</w:t>
      </w:r>
      <w:r w:rsidRPr="00C259E0">
        <w:rPr>
          <w:lang w:val="pl-PL"/>
        </w:rPr>
        <w:t xml:space="preserve">czął postępowanie karne przeciwko skarżącemu i kilku </w:t>
      </w:r>
      <w:r w:rsidRPr="0045502F">
        <w:rPr>
          <w:lang w:val="pl-PL"/>
        </w:rPr>
        <w:t>współoskarżonym pod zarzutem nielegalnego posiadania</w:t>
      </w:r>
      <w:r>
        <w:rPr>
          <w:lang w:val="pl-PL"/>
        </w:rPr>
        <w:t xml:space="preserve"> broni i rozboju. </w:t>
      </w:r>
    </w:p>
    <w:p w:rsidR="00286DDA" w:rsidRPr="00FB04C7"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21</w:t>
      </w:r>
      <w:r w:rsidRPr="00FB04C7">
        <w:rPr>
          <w:lang w:val="pl-PL"/>
        </w:rPr>
        <w:fldChar w:fldCharType="end"/>
      </w:r>
      <w:r w:rsidRPr="00FB04C7">
        <w:rPr>
          <w:lang w:val="pl-PL"/>
        </w:rPr>
        <w:t>.  </w:t>
      </w:r>
      <w:r w:rsidRPr="005A25B5">
        <w:rPr>
          <w:lang w:val="pl-PL"/>
        </w:rPr>
        <w:t xml:space="preserve">W dniu 23 maja 2007 roku Sąd Rejonowy w Ostrołęce zastosował wobec </w:t>
      </w:r>
      <w:r w:rsidRPr="00F254A1">
        <w:rPr>
          <w:lang w:val="pl-PL"/>
        </w:rPr>
        <w:t>skarżącego środek zapobiegawczy w postaci tymczasowego</w:t>
      </w:r>
      <w:r w:rsidRPr="005A25B5">
        <w:rPr>
          <w:lang w:val="pl-PL"/>
        </w:rPr>
        <w:t xml:space="preserve"> aresztowania</w:t>
      </w:r>
      <w:r>
        <w:rPr>
          <w:lang w:val="pl-PL"/>
        </w:rPr>
        <w:t>,</w:t>
      </w:r>
      <w:r w:rsidRPr="005A25B5">
        <w:rPr>
          <w:lang w:val="pl-PL"/>
        </w:rPr>
        <w:t xml:space="preserve"> </w:t>
      </w:r>
      <w:r w:rsidRPr="00882457">
        <w:rPr>
          <w:lang w:val="pl-PL"/>
        </w:rPr>
        <w:t xml:space="preserve">opierając swoją decyzję na podejrzeniu, że popełnił </w:t>
      </w:r>
      <w:r>
        <w:rPr>
          <w:lang w:val="pl-PL"/>
        </w:rPr>
        <w:t xml:space="preserve">on zarzucane mu czyny. </w:t>
      </w:r>
      <w:r w:rsidRPr="00505AB7">
        <w:rPr>
          <w:lang w:val="pl-PL"/>
        </w:rPr>
        <w:t xml:space="preserve">Sąd wskazał na prawdopodobieństwo nałożenia na </w:t>
      </w:r>
      <w:r w:rsidRPr="00F254A1">
        <w:rPr>
          <w:lang w:val="pl-PL"/>
        </w:rPr>
        <w:t>skarżącego długotrwałej kary</w:t>
      </w:r>
      <w:r w:rsidRPr="00505AB7">
        <w:rPr>
          <w:lang w:val="pl-PL"/>
        </w:rPr>
        <w:t xml:space="preserve"> pozbawienia wolności, poważny charakter zarzucanych mu czynów oraz groźbę, że skarżący może ukrywać się przed wymiarem </w:t>
      </w:r>
      <w:r w:rsidRPr="00EC57EA">
        <w:rPr>
          <w:lang w:val="pl-PL"/>
        </w:rPr>
        <w:t>sprawiedliwości. Groźba ta była tym bardziej realna z uwagi</w:t>
      </w:r>
      <w:r w:rsidRPr="00E05D2F">
        <w:rPr>
          <w:lang w:val="pl-PL"/>
        </w:rPr>
        <w:t xml:space="preserve"> na fakt, iż skarżący nie posiadał stałego miejsca zamieszkania </w:t>
      </w:r>
      <w:r>
        <w:rPr>
          <w:lang w:val="pl-PL"/>
        </w:rPr>
        <w:t xml:space="preserve">i był bezrobotny. </w:t>
      </w:r>
      <w:r w:rsidRPr="00FB04C7">
        <w:rPr>
          <w:lang w:val="pl-PL"/>
        </w:rPr>
        <w:t xml:space="preserve">Skarżący nie wniósł zażalenia na niniejsze postanowienie. </w:t>
      </w:r>
    </w:p>
    <w:p w:rsidR="00286DDA" w:rsidRDefault="00286DDA" w:rsidP="00542CD6">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22</w:t>
      </w:r>
      <w:r w:rsidRPr="00FB04C7">
        <w:rPr>
          <w:lang w:val="pl-PL"/>
        </w:rPr>
        <w:fldChar w:fldCharType="end"/>
      </w:r>
      <w:r w:rsidRPr="00FB04C7">
        <w:rPr>
          <w:lang w:val="pl-PL"/>
        </w:rPr>
        <w:t>.  </w:t>
      </w:r>
      <w:r w:rsidRPr="00AB2B9B">
        <w:rPr>
          <w:lang w:val="pl-PL"/>
        </w:rPr>
        <w:t xml:space="preserve">W toku postępowania przygotowawczego przedłużono okres stosowania wobec skarżącego </w:t>
      </w:r>
      <w:r>
        <w:rPr>
          <w:lang w:val="pl-PL"/>
        </w:rPr>
        <w:t>tymczasowego aresztowania w dniach</w:t>
      </w:r>
      <w:r w:rsidRPr="00AB2B9B">
        <w:rPr>
          <w:lang w:val="pl-PL"/>
        </w:rPr>
        <w:t xml:space="preserve"> 31 lipca i 15 </w:t>
      </w:r>
      <w:r>
        <w:rPr>
          <w:lang w:val="pl-PL"/>
        </w:rPr>
        <w:t>listopada</w:t>
      </w:r>
      <w:r w:rsidRPr="00AB2B9B">
        <w:rPr>
          <w:lang w:val="pl-PL"/>
        </w:rPr>
        <w:t xml:space="preserve"> 2007 </w:t>
      </w:r>
      <w:r>
        <w:rPr>
          <w:lang w:val="pl-PL"/>
        </w:rPr>
        <w:t>roku oraz w dniach</w:t>
      </w:r>
      <w:r w:rsidRPr="00AB2B9B">
        <w:rPr>
          <w:lang w:val="pl-PL"/>
        </w:rPr>
        <w:t xml:space="preserve"> 31 </w:t>
      </w:r>
      <w:r>
        <w:rPr>
          <w:lang w:val="pl-PL"/>
        </w:rPr>
        <w:t>stycznia</w:t>
      </w:r>
      <w:r w:rsidRPr="00AB2B9B">
        <w:rPr>
          <w:lang w:val="pl-PL"/>
        </w:rPr>
        <w:t>, 18 </w:t>
      </w:r>
      <w:r>
        <w:rPr>
          <w:lang w:val="pl-PL"/>
        </w:rPr>
        <w:t>kwietnia</w:t>
      </w:r>
      <w:r w:rsidRPr="00AB2B9B">
        <w:rPr>
          <w:lang w:val="pl-PL"/>
        </w:rPr>
        <w:t> </w:t>
      </w:r>
      <w:r>
        <w:rPr>
          <w:lang w:val="pl-PL"/>
        </w:rPr>
        <w:t>i</w:t>
      </w:r>
      <w:r w:rsidRPr="00AB2B9B">
        <w:rPr>
          <w:lang w:val="pl-PL"/>
        </w:rPr>
        <w:t xml:space="preserve"> 3 </w:t>
      </w:r>
      <w:r>
        <w:rPr>
          <w:lang w:val="pl-PL"/>
        </w:rPr>
        <w:t>października</w:t>
      </w:r>
      <w:r w:rsidRPr="00AB2B9B">
        <w:rPr>
          <w:lang w:val="pl-PL"/>
        </w:rPr>
        <w:t xml:space="preserve"> 2008</w:t>
      </w:r>
      <w:r>
        <w:rPr>
          <w:lang w:val="pl-PL"/>
        </w:rPr>
        <w:t xml:space="preserve"> roku</w:t>
      </w:r>
      <w:r w:rsidRPr="00AB2B9B">
        <w:rPr>
          <w:lang w:val="pl-PL"/>
        </w:rPr>
        <w:t>.</w:t>
      </w:r>
      <w:r>
        <w:rPr>
          <w:lang w:val="pl-PL"/>
        </w:rPr>
        <w:t xml:space="preserve"> </w:t>
      </w:r>
      <w:r w:rsidRPr="00C31054">
        <w:rPr>
          <w:lang w:val="pl-PL"/>
        </w:rPr>
        <w:t xml:space="preserve">Władze </w:t>
      </w:r>
      <w:r>
        <w:rPr>
          <w:lang w:val="pl-PL"/>
        </w:rPr>
        <w:t xml:space="preserve">wskazały, że początkowe przesłanki stosowania wobec skarżącego tymczasowego aresztowania nie ustały. </w:t>
      </w:r>
    </w:p>
    <w:p w:rsidR="00286DDA" w:rsidRDefault="00286DDA" w:rsidP="00D55EFA">
      <w:pPr>
        <w:pStyle w:val="JuPara"/>
        <w:rPr>
          <w:lang w:val="pl-PL"/>
        </w:rPr>
      </w:pPr>
      <w:r w:rsidRPr="00BF7173">
        <w:rPr>
          <w:lang w:val="pl-PL"/>
        </w:rPr>
        <w:fldChar w:fldCharType="begin"/>
      </w:r>
      <w:r w:rsidRPr="00BF7173">
        <w:rPr>
          <w:lang w:val="pl-PL"/>
        </w:rPr>
        <w:instrText xml:space="preserve"> SEQ level0 \*arabic </w:instrText>
      </w:r>
      <w:r w:rsidRPr="00BF7173">
        <w:rPr>
          <w:lang w:val="pl-PL"/>
        </w:rPr>
        <w:fldChar w:fldCharType="separate"/>
      </w:r>
      <w:r>
        <w:rPr>
          <w:noProof/>
          <w:lang w:val="pl-PL"/>
        </w:rPr>
        <w:t>23</w:t>
      </w:r>
      <w:r w:rsidRPr="00BF7173">
        <w:rPr>
          <w:lang w:val="pl-PL"/>
        </w:rPr>
        <w:fldChar w:fldCharType="end"/>
      </w:r>
      <w:r w:rsidRPr="00BF7173">
        <w:rPr>
          <w:lang w:val="pl-PL"/>
        </w:rPr>
        <w:t>.  </w:t>
      </w:r>
      <w:r>
        <w:rPr>
          <w:lang w:val="pl-PL"/>
        </w:rPr>
        <w:t>Z</w:t>
      </w:r>
      <w:r w:rsidRPr="00484150">
        <w:rPr>
          <w:lang w:val="pl-PL"/>
        </w:rPr>
        <w:t xml:space="preserve">ażalenia </w:t>
      </w:r>
      <w:r>
        <w:rPr>
          <w:lang w:val="pl-PL"/>
        </w:rPr>
        <w:t xml:space="preserve">skarżącego </w:t>
      </w:r>
      <w:r w:rsidRPr="00484150">
        <w:rPr>
          <w:lang w:val="pl-PL"/>
        </w:rPr>
        <w:t xml:space="preserve">na </w:t>
      </w:r>
      <w:r>
        <w:rPr>
          <w:lang w:val="pl-PL"/>
        </w:rPr>
        <w:t xml:space="preserve">postanowienie w przedmiocie </w:t>
      </w:r>
      <w:r w:rsidRPr="00484150">
        <w:rPr>
          <w:lang w:val="pl-PL"/>
        </w:rPr>
        <w:t>przedłuż</w:t>
      </w:r>
      <w:r>
        <w:rPr>
          <w:lang w:val="pl-PL"/>
        </w:rPr>
        <w:t>enia stosowania</w:t>
      </w:r>
      <w:r w:rsidRPr="00484150">
        <w:rPr>
          <w:lang w:val="pl-PL"/>
        </w:rPr>
        <w:t xml:space="preserve"> </w:t>
      </w:r>
      <w:r>
        <w:rPr>
          <w:lang w:val="pl-PL"/>
        </w:rPr>
        <w:t xml:space="preserve">wobec niego </w:t>
      </w:r>
      <w:r w:rsidRPr="00484150">
        <w:rPr>
          <w:lang w:val="pl-PL"/>
        </w:rPr>
        <w:t xml:space="preserve">tymczasowego aresztowania </w:t>
      </w:r>
      <w:r>
        <w:rPr>
          <w:lang w:val="pl-PL"/>
        </w:rPr>
        <w:t>oraz wszystkie późniejsze wnioski o uchylenie tymczasowego aresztowania</w:t>
      </w:r>
      <w:r w:rsidRPr="00484150">
        <w:rPr>
          <w:lang w:val="pl-PL"/>
        </w:rPr>
        <w:t xml:space="preserve"> oraz zażalenia na postanowienie o odmowie uch</w:t>
      </w:r>
      <w:r>
        <w:rPr>
          <w:lang w:val="pl-PL"/>
        </w:rPr>
        <w:t>ylenia</w:t>
      </w:r>
      <w:r w:rsidRPr="00484150">
        <w:rPr>
          <w:lang w:val="pl-PL"/>
        </w:rPr>
        <w:t xml:space="preserve"> </w:t>
      </w:r>
      <w:r>
        <w:rPr>
          <w:lang w:val="pl-PL"/>
        </w:rPr>
        <w:t xml:space="preserve">tego środka </w:t>
      </w:r>
      <w:r w:rsidRPr="00484150">
        <w:rPr>
          <w:lang w:val="pl-PL"/>
        </w:rPr>
        <w:t>nie zostały uwzględnione</w:t>
      </w:r>
      <w:r>
        <w:rPr>
          <w:lang w:val="pl-PL"/>
        </w:rPr>
        <w:t xml:space="preserve">. </w:t>
      </w:r>
    </w:p>
    <w:p w:rsidR="00286DDA" w:rsidRPr="0040481D"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24</w:t>
      </w:r>
      <w:r w:rsidRPr="00FB04C7">
        <w:rPr>
          <w:lang w:val="pl-PL"/>
        </w:rPr>
        <w:fldChar w:fldCharType="end"/>
      </w:r>
      <w:r w:rsidRPr="00FB04C7">
        <w:rPr>
          <w:lang w:val="pl-PL"/>
        </w:rPr>
        <w:t>.  </w:t>
      </w:r>
      <w:r w:rsidRPr="0040481D">
        <w:rPr>
          <w:lang w:val="pl-PL"/>
        </w:rPr>
        <w:t xml:space="preserve">W dniu 21 stycznia 2008 roku do Sądu Okręgowego w Płocku </w:t>
      </w:r>
      <w:r w:rsidRPr="009A011C">
        <w:rPr>
          <w:lang w:val="pl-PL"/>
        </w:rPr>
        <w:t>wpłynął akt oskarżenia</w:t>
      </w:r>
      <w:r>
        <w:rPr>
          <w:lang w:val="pl-PL"/>
        </w:rPr>
        <w:t xml:space="preserve">. </w:t>
      </w:r>
    </w:p>
    <w:p w:rsidR="00286DDA" w:rsidRPr="00677460"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25</w:t>
      </w:r>
      <w:r w:rsidRPr="00FB04C7">
        <w:rPr>
          <w:lang w:val="pl-PL"/>
        </w:rPr>
        <w:fldChar w:fldCharType="end"/>
      </w:r>
      <w:r w:rsidRPr="00FB04C7">
        <w:rPr>
          <w:lang w:val="pl-PL"/>
        </w:rPr>
        <w:t>.  </w:t>
      </w:r>
      <w:r w:rsidRPr="00677460">
        <w:rPr>
          <w:lang w:val="pl-PL"/>
        </w:rPr>
        <w:t xml:space="preserve">W dniu 18 grudnia 2008 roku Sąd Okręgowy w Płocku uznał skarżącego winnym zarzucanych mu czynów i wymierzył mu karę siedmiu lat </w:t>
      </w:r>
      <w:r>
        <w:rPr>
          <w:lang w:val="pl-PL"/>
        </w:rPr>
        <w:t>i</w:t>
      </w:r>
      <w:r w:rsidRPr="00677460">
        <w:rPr>
          <w:lang w:val="pl-PL"/>
        </w:rPr>
        <w:t xml:space="preserve"> sześciu miesięcy pozbawienia wolności. </w:t>
      </w:r>
      <w:r w:rsidRPr="00694698">
        <w:rPr>
          <w:lang w:val="pl-PL"/>
        </w:rPr>
        <w:t>Okres stosowania wobec</w:t>
      </w:r>
      <w:r>
        <w:rPr>
          <w:lang w:val="pl-PL"/>
        </w:rPr>
        <w:t xml:space="preserve"> skarżącego tymczasowego aresztowania został następnie przedłużony. </w:t>
      </w:r>
    </w:p>
    <w:p w:rsidR="00286DDA" w:rsidRPr="00B12537"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26</w:t>
      </w:r>
      <w:r w:rsidRPr="00FB04C7">
        <w:rPr>
          <w:lang w:val="pl-PL"/>
        </w:rPr>
        <w:fldChar w:fldCharType="end"/>
      </w:r>
      <w:r w:rsidRPr="00FB04C7">
        <w:rPr>
          <w:lang w:val="pl-PL"/>
        </w:rPr>
        <w:t>.  </w:t>
      </w:r>
      <w:r w:rsidRPr="007E4503">
        <w:rPr>
          <w:lang w:val="pl-PL"/>
        </w:rPr>
        <w:t xml:space="preserve">W dniu 28 października 2009 roku Sąd Apelacyjny w Warszawie </w:t>
      </w:r>
      <w:r>
        <w:rPr>
          <w:lang w:val="pl-PL"/>
        </w:rPr>
        <w:t>częściowo</w:t>
      </w:r>
      <w:r w:rsidRPr="007E4503">
        <w:rPr>
          <w:lang w:val="pl-PL"/>
        </w:rPr>
        <w:t xml:space="preserve"> utrzymał w mocy </w:t>
      </w:r>
      <w:r>
        <w:rPr>
          <w:lang w:val="pl-PL"/>
        </w:rPr>
        <w:t xml:space="preserve">wyrok sądu pierwszej instancji, a częściowo </w:t>
      </w:r>
      <w:r w:rsidRPr="009359C3">
        <w:rPr>
          <w:lang w:val="pl-PL"/>
        </w:rPr>
        <w:t>uchylił go i przekazał</w:t>
      </w:r>
      <w:r>
        <w:rPr>
          <w:lang w:val="pl-PL"/>
        </w:rPr>
        <w:t xml:space="preserve"> do ponownego rozpoznania. Ponadto, s</w:t>
      </w:r>
      <w:r w:rsidRPr="001A1231">
        <w:rPr>
          <w:lang w:val="pl-PL"/>
        </w:rPr>
        <w:t xml:space="preserve">ąd wymierzył </w:t>
      </w:r>
      <w:r w:rsidRPr="001A1231">
        <w:rPr>
          <w:lang w:val="pl-PL"/>
        </w:rPr>
        <w:lastRenderedPageBreak/>
        <w:t xml:space="preserve">skarżącemu karę </w:t>
      </w:r>
      <w:r>
        <w:rPr>
          <w:lang w:val="pl-PL"/>
        </w:rPr>
        <w:t xml:space="preserve">jednego roku pozbawienia wolności. </w:t>
      </w:r>
      <w:r w:rsidRPr="00B12537">
        <w:rPr>
          <w:lang w:val="pl-PL"/>
        </w:rPr>
        <w:t xml:space="preserve">Skarżący odbywał </w:t>
      </w:r>
      <w:r>
        <w:rPr>
          <w:lang w:val="pl-PL"/>
        </w:rPr>
        <w:t xml:space="preserve">ją </w:t>
      </w:r>
      <w:r w:rsidRPr="00B12537">
        <w:rPr>
          <w:lang w:val="pl-PL"/>
        </w:rPr>
        <w:t xml:space="preserve">w </w:t>
      </w:r>
      <w:r w:rsidRPr="008E28C5">
        <w:rPr>
          <w:lang w:val="pl-PL"/>
        </w:rPr>
        <w:t>okresie od dnia 18 maja 2007</w:t>
      </w:r>
      <w:r>
        <w:rPr>
          <w:lang w:val="pl-PL"/>
        </w:rPr>
        <w:t xml:space="preserve"> roku do dnia</w:t>
      </w:r>
      <w:r w:rsidRPr="00B12537">
        <w:rPr>
          <w:lang w:val="pl-PL"/>
        </w:rPr>
        <w:t xml:space="preserve"> 18 maja 2008 roku.</w:t>
      </w:r>
    </w:p>
    <w:p w:rsidR="00286DDA" w:rsidRPr="00C26B6F"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27</w:t>
      </w:r>
      <w:r w:rsidRPr="00FB04C7">
        <w:rPr>
          <w:lang w:val="pl-PL"/>
        </w:rPr>
        <w:fldChar w:fldCharType="end"/>
      </w:r>
      <w:r w:rsidRPr="00FB04C7">
        <w:rPr>
          <w:lang w:val="pl-PL"/>
        </w:rPr>
        <w:t>.  </w:t>
      </w:r>
      <w:r w:rsidRPr="00C26B6F">
        <w:rPr>
          <w:lang w:val="pl-PL"/>
        </w:rPr>
        <w:t xml:space="preserve">W dniu 8 grudnia 2009 roku Sąd Apelacyjny w Warszawie uchylił </w:t>
      </w:r>
      <w:r>
        <w:rPr>
          <w:lang w:val="pl-PL"/>
        </w:rPr>
        <w:t xml:space="preserve">stosowanie tymczasowego aresztowania wobec skarżącego. </w:t>
      </w:r>
    </w:p>
    <w:p w:rsidR="00286DDA" w:rsidRPr="00187A12" w:rsidRDefault="00286DDA" w:rsidP="008A4601">
      <w:pPr>
        <w:pStyle w:val="JuHA"/>
        <w:rPr>
          <w:lang w:val="pl-PL" w:eastAsia="en-GB"/>
        </w:rPr>
      </w:pPr>
      <w:r w:rsidRPr="00187A12">
        <w:rPr>
          <w:lang w:val="pl-PL" w:eastAsia="en-GB"/>
        </w:rPr>
        <w:t>C.  </w:t>
      </w:r>
      <w:r w:rsidRPr="00BC5800">
        <w:rPr>
          <w:lang w:val="pl-PL"/>
        </w:rPr>
        <w:t>Postępowanie toczące się w oparciu o Ustawę</w:t>
      </w:r>
      <w:r>
        <w:rPr>
          <w:lang w:val="pl-PL"/>
        </w:rPr>
        <w:t xml:space="preserve"> z </w:t>
      </w:r>
      <w:r w:rsidRPr="00AF6EBE">
        <w:rPr>
          <w:lang w:val="pl-PL"/>
        </w:rPr>
        <w:t>2004</w:t>
      </w:r>
      <w:r>
        <w:rPr>
          <w:lang w:val="pl-PL"/>
        </w:rPr>
        <w:t xml:space="preserve"> roku</w:t>
      </w:r>
      <w:r w:rsidRPr="00AF6EBE">
        <w:rPr>
          <w:lang w:val="pl-PL"/>
        </w:rPr>
        <w:t xml:space="preserve"> </w:t>
      </w:r>
    </w:p>
    <w:p w:rsidR="00286DDA" w:rsidRPr="005A11C0" w:rsidRDefault="00286DDA" w:rsidP="00D55EFA">
      <w:pPr>
        <w:pStyle w:val="JuPara"/>
        <w:rPr>
          <w:lang w:val="pl-PL" w:eastAsia="en-GB"/>
        </w:rPr>
      </w:pPr>
      <w:r w:rsidRPr="00FB04C7">
        <w:rPr>
          <w:lang w:val="pl-PL" w:eastAsia="en-GB"/>
        </w:rPr>
        <w:fldChar w:fldCharType="begin"/>
      </w:r>
      <w:r w:rsidRPr="00FB04C7">
        <w:rPr>
          <w:lang w:val="pl-PL" w:eastAsia="en-GB"/>
        </w:rPr>
        <w:instrText xml:space="preserve"> SEQ level0 \*arabic </w:instrText>
      </w:r>
      <w:r w:rsidRPr="00FB04C7">
        <w:rPr>
          <w:lang w:val="pl-PL" w:eastAsia="en-GB"/>
        </w:rPr>
        <w:fldChar w:fldCharType="separate"/>
      </w:r>
      <w:r>
        <w:rPr>
          <w:noProof/>
          <w:lang w:val="pl-PL" w:eastAsia="en-GB"/>
        </w:rPr>
        <w:t>28</w:t>
      </w:r>
      <w:r w:rsidRPr="00FB04C7">
        <w:rPr>
          <w:lang w:val="pl-PL" w:eastAsia="en-GB"/>
        </w:rPr>
        <w:fldChar w:fldCharType="end"/>
      </w:r>
      <w:r w:rsidRPr="00FB04C7">
        <w:rPr>
          <w:lang w:val="pl-PL" w:eastAsia="en-GB"/>
        </w:rPr>
        <w:t xml:space="preserve">.  W dniu 1 września 2009 roku skarżący wniósł skargę do Sądu Apelacyjnego w Warszawie </w:t>
      </w:r>
      <w:r w:rsidRPr="00FB04C7">
        <w:rPr>
          <w:lang w:val="pl-PL"/>
        </w:rPr>
        <w:t xml:space="preserve">na podstawie </w:t>
      </w:r>
      <w:r w:rsidRPr="00FB04C7">
        <w:rPr>
          <w:rStyle w:val="ju-005fpara--char"/>
          <w:iCs/>
          <w:lang w:val="pl-PL"/>
        </w:rPr>
        <w:t>Ustawy z dnia 17 czerwca 2004 roku o skardze na naruszenie prawa strony do rozpoznania sprawy w postępowaniu sądowym bez nieuzasadnionej zwłoki</w:t>
      </w:r>
      <w:r w:rsidRPr="00FB04C7">
        <w:rPr>
          <w:lang w:val="pl-PL"/>
        </w:rPr>
        <w:t xml:space="preserve"> (“Ustawa z 2004 roku”). </w:t>
      </w:r>
      <w:r w:rsidRPr="005A11C0">
        <w:rPr>
          <w:lang w:val="pl-PL" w:eastAsia="en-GB"/>
        </w:rPr>
        <w:t>Skarżący wniósł o stwierdzenie przewlekłości postępowania w sprawie rozpoznawanej przez Sąd Okręgowy w Warszawie (zob. paragrafy 6-19 powyżej)</w:t>
      </w:r>
      <w:r>
        <w:rPr>
          <w:lang w:val="pl-PL" w:eastAsia="en-GB"/>
        </w:rPr>
        <w:t xml:space="preserve">, </w:t>
      </w:r>
      <w:r w:rsidRPr="00601CC5">
        <w:rPr>
          <w:lang w:val="pl-PL" w:eastAsia="en-GB"/>
        </w:rPr>
        <w:t>a także dochodził</w:t>
      </w:r>
      <w:r>
        <w:rPr>
          <w:lang w:val="pl-PL" w:eastAsia="en-GB"/>
        </w:rPr>
        <w:t xml:space="preserve"> słusznego zadośćuczynienia</w:t>
      </w:r>
      <w:r w:rsidRPr="005A11C0">
        <w:rPr>
          <w:lang w:val="pl-PL" w:eastAsia="en-GB"/>
        </w:rPr>
        <w:t>.</w:t>
      </w:r>
    </w:p>
    <w:p w:rsidR="00286DDA" w:rsidRPr="00CD2A6E"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29</w:t>
      </w:r>
      <w:r w:rsidRPr="00FB04C7">
        <w:rPr>
          <w:lang w:val="pl-PL"/>
        </w:rPr>
        <w:fldChar w:fldCharType="end"/>
      </w:r>
      <w:r w:rsidRPr="00FB04C7">
        <w:rPr>
          <w:lang w:val="pl-PL"/>
        </w:rPr>
        <w:t xml:space="preserve">.  W dniu 15 grudnia 2009 roku sąd apelacyjny wydał postanowienie i oddalił skargę wniesioną przez skarżącego. </w:t>
      </w:r>
      <w:r w:rsidRPr="009634E1">
        <w:rPr>
          <w:lang w:val="pl-PL"/>
        </w:rPr>
        <w:t xml:space="preserve">Sąd uznał, że </w:t>
      </w:r>
      <w:r>
        <w:rPr>
          <w:lang w:val="pl-PL"/>
        </w:rPr>
        <w:t>w toku postę</w:t>
      </w:r>
      <w:r w:rsidRPr="009634E1">
        <w:rPr>
          <w:lang w:val="pl-PL"/>
        </w:rPr>
        <w:t xml:space="preserve">powania </w:t>
      </w:r>
      <w:r w:rsidRPr="00D45196">
        <w:rPr>
          <w:lang w:val="pl-PL"/>
        </w:rPr>
        <w:t>nie wystąpiły znaczące opóźnienia, a</w:t>
      </w:r>
      <w:r w:rsidRPr="009634E1">
        <w:rPr>
          <w:lang w:val="pl-PL"/>
        </w:rPr>
        <w:t xml:space="preserve"> zwłoka wynikła z zachowania </w:t>
      </w:r>
      <w:r>
        <w:rPr>
          <w:lang w:val="pl-PL"/>
        </w:rPr>
        <w:t>skarżącego.</w:t>
      </w:r>
    </w:p>
    <w:p w:rsidR="00286DDA" w:rsidRPr="00FB04C7" w:rsidRDefault="00286DDA" w:rsidP="008A4601">
      <w:pPr>
        <w:pStyle w:val="JuHA"/>
        <w:rPr>
          <w:lang w:val="pl-PL"/>
        </w:rPr>
      </w:pPr>
      <w:r w:rsidRPr="00FB04C7">
        <w:rPr>
          <w:lang w:val="pl-PL"/>
        </w:rPr>
        <w:t xml:space="preserve">D.  Stosowanie reżimu “więźnia niebezpiecznego” </w:t>
      </w:r>
    </w:p>
    <w:p w:rsidR="00286DDA" w:rsidRPr="00FB04C7" w:rsidRDefault="00286DDA" w:rsidP="00677DF5">
      <w:pPr>
        <w:pStyle w:val="JuH1"/>
        <w:rPr>
          <w:lang w:val="pl-PL"/>
        </w:rPr>
      </w:pPr>
      <w:r w:rsidRPr="00FB04C7">
        <w:rPr>
          <w:lang w:val="pl-PL"/>
        </w:rPr>
        <w:t>1.  Bezsporny stan faktyczny</w:t>
      </w:r>
    </w:p>
    <w:p w:rsidR="00286DDA" w:rsidRPr="00D71B80" w:rsidRDefault="00286DDA" w:rsidP="00677DF5">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30</w:t>
      </w:r>
      <w:r w:rsidRPr="00FB04C7">
        <w:rPr>
          <w:lang w:val="pl-PL"/>
        </w:rPr>
        <w:fldChar w:fldCharType="end"/>
      </w:r>
      <w:r w:rsidRPr="00FB04C7">
        <w:rPr>
          <w:lang w:val="pl-PL"/>
        </w:rPr>
        <w:t>.  </w:t>
      </w:r>
      <w:r w:rsidRPr="00D71B80">
        <w:rPr>
          <w:lang w:val="pl-PL"/>
        </w:rPr>
        <w:t xml:space="preserve">W dniu 21 maja 2007 roku </w:t>
      </w:r>
      <w:r>
        <w:rPr>
          <w:lang w:val="pl-PL"/>
        </w:rPr>
        <w:t>skarżą</w:t>
      </w:r>
      <w:r w:rsidRPr="00D71B80">
        <w:rPr>
          <w:lang w:val="pl-PL"/>
        </w:rPr>
        <w:t xml:space="preserve">cy został </w:t>
      </w:r>
      <w:r>
        <w:rPr>
          <w:lang w:val="pl-PL"/>
        </w:rPr>
        <w:t xml:space="preserve">osadzony w Areszcie Śledczym w Warszawie - Białołęce. </w:t>
      </w:r>
    </w:p>
    <w:p w:rsidR="00286DDA" w:rsidRPr="000E1A66" w:rsidRDefault="00286DDA" w:rsidP="00D55EFA">
      <w:pPr>
        <w:pStyle w:val="JuPara"/>
        <w:rPr>
          <w:lang w:val="pl-PL"/>
        </w:rPr>
      </w:pPr>
      <w:r w:rsidRPr="00FB04C7">
        <w:rPr>
          <w:lang w:val="pl-PL"/>
        </w:rPr>
        <w:fldChar w:fldCharType="begin"/>
      </w:r>
      <w:r w:rsidRPr="00FB04C7">
        <w:rPr>
          <w:lang w:val="pl-PL"/>
        </w:rPr>
        <w:instrText xml:space="preserve"> SEQ level0 \*arabic </w:instrText>
      </w:r>
      <w:r w:rsidRPr="00FB04C7">
        <w:rPr>
          <w:lang w:val="pl-PL"/>
        </w:rPr>
        <w:fldChar w:fldCharType="separate"/>
      </w:r>
      <w:r>
        <w:rPr>
          <w:noProof/>
          <w:lang w:val="pl-PL"/>
        </w:rPr>
        <w:t>31</w:t>
      </w:r>
      <w:r w:rsidRPr="00FB04C7">
        <w:rPr>
          <w:lang w:val="pl-PL"/>
        </w:rPr>
        <w:fldChar w:fldCharType="end"/>
      </w:r>
      <w:r w:rsidRPr="00FB04C7">
        <w:rPr>
          <w:lang w:val="pl-PL"/>
        </w:rPr>
        <w:t>.  </w:t>
      </w:r>
      <w:r w:rsidRPr="008E1254">
        <w:rPr>
          <w:lang w:val="pl-PL"/>
        </w:rPr>
        <w:t xml:space="preserve">W dniu 1 czerwca 2007 roku Komisja Penitencjarna Aresztu Śledczego w Warszawie-Białołęce zakwalifikowała skarżącego do kategorii “tymczasowo aresztowany niebezpieczny” </w:t>
      </w:r>
      <w:r>
        <w:rPr>
          <w:lang w:val="pl-PL"/>
        </w:rPr>
        <w:t xml:space="preserve">oraz wydała decyzję w przedmiocie umieszczenia go w celi izolacyjnej. </w:t>
      </w:r>
      <w:r w:rsidRPr="000E1A66">
        <w:rPr>
          <w:lang w:val="pl-PL"/>
        </w:rPr>
        <w:t xml:space="preserve">Komisja odniosła się do faktu, że skarżącemu postawiono zarzuty </w:t>
      </w:r>
      <w:r>
        <w:rPr>
          <w:lang w:val="pl-PL"/>
        </w:rPr>
        <w:t>dokonania</w:t>
      </w:r>
      <w:r w:rsidRPr="000E1A66">
        <w:rPr>
          <w:lang w:val="pl-PL"/>
        </w:rPr>
        <w:t xml:space="preserve"> rozboju </w:t>
      </w:r>
      <w:r>
        <w:rPr>
          <w:lang w:val="pl-PL"/>
        </w:rPr>
        <w:t>z użyciem broni palnej</w:t>
      </w:r>
      <w:r w:rsidRPr="000E1A66">
        <w:rPr>
          <w:lang w:val="pl-PL"/>
        </w:rPr>
        <w:t xml:space="preserve"> i posługiwania się fałszywym umundurowaniem policyjnym oraz że w przeszłości podjął próbę ucieczki z Aresztu </w:t>
      </w:r>
      <w:r>
        <w:rPr>
          <w:lang w:val="pl-PL"/>
        </w:rPr>
        <w:t>Ś</w:t>
      </w:r>
      <w:r w:rsidRPr="000E1A66">
        <w:rPr>
          <w:lang w:val="pl-PL"/>
        </w:rPr>
        <w:t>ledczego w Warszawie-Mokotowie</w:t>
      </w:r>
      <w:r>
        <w:rPr>
          <w:lang w:val="pl-PL"/>
        </w:rPr>
        <w:t>,</w:t>
      </w:r>
      <w:r w:rsidRPr="000E1A66">
        <w:rPr>
          <w:lang w:val="pl-PL"/>
        </w:rPr>
        <w:t xml:space="preserve"> j</w:t>
      </w:r>
      <w:r>
        <w:rPr>
          <w:lang w:val="pl-PL"/>
        </w:rPr>
        <w:t xml:space="preserve">ak również do jego „wysokiego stopnia demoralizacji” oraz długiej historii wyroków skazujących w sprawach karnych. </w:t>
      </w:r>
    </w:p>
    <w:p w:rsidR="00286DDA" w:rsidRPr="001965D3" w:rsidRDefault="00286DDA" w:rsidP="00D55EFA">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32</w:t>
      </w:r>
      <w:r w:rsidRPr="006B3DB8">
        <w:rPr>
          <w:lang w:val="pl-PL"/>
        </w:rPr>
        <w:fldChar w:fldCharType="end"/>
      </w:r>
      <w:r w:rsidRPr="006B3DB8">
        <w:rPr>
          <w:lang w:val="pl-PL"/>
        </w:rPr>
        <w:t>.  </w:t>
      </w:r>
      <w:r w:rsidRPr="00987F88">
        <w:rPr>
          <w:lang w:val="pl-PL"/>
        </w:rPr>
        <w:t xml:space="preserve">Co trzy miesiące Komisja Penitencjarna Aresztu Śledczego w Warszawie dokonywała weryfikacji oraz utrzymywała w mocy </w:t>
      </w:r>
      <w:r>
        <w:rPr>
          <w:lang w:val="pl-PL"/>
        </w:rPr>
        <w:t>decyzję</w:t>
      </w:r>
      <w:r w:rsidRPr="00987F88">
        <w:rPr>
          <w:lang w:val="pl-PL"/>
        </w:rPr>
        <w:t xml:space="preserve"> w przedmiocie klasyfikacji skarżącego do kategorii “osadzonego niebezpiecznego”</w:t>
      </w:r>
      <w:r>
        <w:rPr>
          <w:lang w:val="pl-PL"/>
        </w:rPr>
        <w:t>.</w:t>
      </w:r>
      <w:r w:rsidRPr="00987F88">
        <w:rPr>
          <w:lang w:val="pl-PL"/>
        </w:rPr>
        <w:t xml:space="preserve"> </w:t>
      </w:r>
      <w:r w:rsidRPr="00067B2E">
        <w:rPr>
          <w:lang w:val="pl-PL"/>
        </w:rPr>
        <w:t xml:space="preserve">W szczególności w dniu 26 lutego 2008 roku komisja </w:t>
      </w:r>
      <w:r w:rsidRPr="00920AC9">
        <w:rPr>
          <w:lang w:val="pl-PL"/>
        </w:rPr>
        <w:t>utrzymała w mocy wydane</w:t>
      </w:r>
      <w:r>
        <w:rPr>
          <w:lang w:val="pl-PL"/>
        </w:rPr>
        <w:t xml:space="preserve"> wcześniej </w:t>
      </w:r>
      <w:r w:rsidRPr="00067B2E">
        <w:rPr>
          <w:lang w:val="pl-PL"/>
        </w:rPr>
        <w:t>decyzje.</w:t>
      </w:r>
      <w:r>
        <w:rPr>
          <w:lang w:val="pl-PL"/>
        </w:rPr>
        <w:t xml:space="preserve"> Uznała ona za konieczne umieszczenie skarżącego w celi izolacyjnej, ponieważ zarzucano mu popełnienie licznych przestępstw, w tym rozboju z użyciem broni palnej. </w:t>
      </w:r>
      <w:r w:rsidRPr="00DF0FE5">
        <w:rPr>
          <w:lang w:val="pl-PL"/>
        </w:rPr>
        <w:t>Komisja odniosła się także do “wysokiego poziomu demoralizacji” skarżącego.</w:t>
      </w:r>
    </w:p>
    <w:p w:rsidR="00286DDA" w:rsidRPr="00A5730E" w:rsidRDefault="00286DDA" w:rsidP="00D55EFA">
      <w:pPr>
        <w:pStyle w:val="JuPara"/>
        <w:rPr>
          <w:lang w:val="pl-PL"/>
        </w:rPr>
      </w:pPr>
      <w:r w:rsidRPr="006B3DB8">
        <w:rPr>
          <w:lang w:val="pl-PL"/>
        </w:rPr>
        <w:lastRenderedPageBreak/>
        <w:fldChar w:fldCharType="begin"/>
      </w:r>
      <w:r w:rsidRPr="006B3DB8">
        <w:rPr>
          <w:lang w:val="pl-PL"/>
        </w:rPr>
        <w:instrText xml:space="preserve"> SEQ level0 \*arabic </w:instrText>
      </w:r>
      <w:r w:rsidRPr="006B3DB8">
        <w:rPr>
          <w:lang w:val="pl-PL"/>
        </w:rPr>
        <w:fldChar w:fldCharType="separate"/>
      </w:r>
      <w:r>
        <w:rPr>
          <w:noProof/>
          <w:lang w:val="pl-PL"/>
        </w:rPr>
        <w:t>33</w:t>
      </w:r>
      <w:r w:rsidRPr="006B3DB8">
        <w:rPr>
          <w:lang w:val="pl-PL"/>
        </w:rPr>
        <w:fldChar w:fldCharType="end"/>
      </w:r>
      <w:r w:rsidRPr="006B3DB8">
        <w:rPr>
          <w:lang w:val="pl-PL"/>
        </w:rPr>
        <w:t>.  </w:t>
      </w:r>
      <w:r w:rsidRPr="007515F9">
        <w:rPr>
          <w:lang w:val="pl-PL"/>
        </w:rPr>
        <w:t xml:space="preserve">Skarżący wniósł zażalenie do sądów </w:t>
      </w:r>
      <w:r w:rsidRPr="004142DC">
        <w:rPr>
          <w:lang w:val="pl-PL"/>
        </w:rPr>
        <w:t>penitencjarnych na większość</w:t>
      </w:r>
      <w:r w:rsidRPr="007515F9">
        <w:rPr>
          <w:lang w:val="pl-PL"/>
        </w:rPr>
        <w:t xml:space="preserve"> decyzji wydanych w tym zakresie podnosząc, że cierpi</w:t>
      </w:r>
      <w:r>
        <w:rPr>
          <w:lang w:val="pl-PL"/>
        </w:rPr>
        <w:t>a</w:t>
      </w:r>
      <w:r w:rsidRPr="007515F9">
        <w:rPr>
          <w:lang w:val="pl-PL"/>
        </w:rPr>
        <w:t xml:space="preserve">ł na różne dolegliwości zdrowotne, w tym niedowład połowiczy </w:t>
      </w:r>
      <w:r>
        <w:rPr>
          <w:lang w:val="pl-PL"/>
        </w:rPr>
        <w:t>i</w:t>
      </w:r>
      <w:r w:rsidRPr="007515F9">
        <w:rPr>
          <w:lang w:val="pl-PL"/>
        </w:rPr>
        <w:t xml:space="preserve"> </w:t>
      </w:r>
      <w:r>
        <w:rPr>
          <w:lang w:val="pl-PL"/>
        </w:rPr>
        <w:t>dyskopatię</w:t>
      </w:r>
      <w:r w:rsidRPr="007515F9">
        <w:rPr>
          <w:lang w:val="pl-PL"/>
        </w:rPr>
        <w:t xml:space="preserve"> </w:t>
      </w:r>
      <w:r>
        <w:rPr>
          <w:lang w:val="pl-PL"/>
        </w:rPr>
        <w:t xml:space="preserve">oraz że nie powinien być osadzony w celi izolacyjnej. </w:t>
      </w:r>
      <w:r w:rsidRPr="00A5730E">
        <w:rPr>
          <w:lang w:val="pl-PL"/>
        </w:rPr>
        <w:t xml:space="preserve">Podkreślił ponadto, że </w:t>
      </w:r>
      <w:r>
        <w:rPr>
          <w:lang w:val="pl-PL"/>
        </w:rPr>
        <w:t xml:space="preserve">nigdy nie postawiono mu zarzutów działania w zorganizowanej grupie przestępczej. </w:t>
      </w:r>
    </w:p>
    <w:p w:rsidR="00286DDA" w:rsidRDefault="00286DDA" w:rsidP="00D55EFA">
      <w:pPr>
        <w:pStyle w:val="JuPara"/>
        <w:rPr>
          <w:lang w:val="pl-PL"/>
        </w:rPr>
      </w:pPr>
      <w:r w:rsidRPr="00AE49BD">
        <w:rPr>
          <w:lang w:val="pl-PL"/>
        </w:rPr>
        <w:fldChar w:fldCharType="begin"/>
      </w:r>
      <w:r w:rsidRPr="00AE49BD">
        <w:rPr>
          <w:lang w:val="pl-PL"/>
        </w:rPr>
        <w:instrText xml:space="preserve"> SEQ level0 \*arabic </w:instrText>
      </w:r>
      <w:r w:rsidRPr="00AE49BD">
        <w:rPr>
          <w:lang w:val="pl-PL"/>
        </w:rPr>
        <w:fldChar w:fldCharType="separate"/>
      </w:r>
      <w:r>
        <w:rPr>
          <w:noProof/>
          <w:lang w:val="pl-PL"/>
        </w:rPr>
        <w:t>34</w:t>
      </w:r>
      <w:r w:rsidRPr="00AE49BD">
        <w:rPr>
          <w:lang w:val="pl-PL"/>
        </w:rPr>
        <w:fldChar w:fldCharType="end"/>
      </w:r>
      <w:r w:rsidRPr="00AE49BD">
        <w:rPr>
          <w:lang w:val="pl-PL"/>
        </w:rPr>
        <w:t>.  </w:t>
      </w:r>
      <w:r>
        <w:rPr>
          <w:lang w:val="pl-PL"/>
        </w:rPr>
        <w:t xml:space="preserve">Wszystkie zażalenia skarżącego zostały oddalone. </w:t>
      </w:r>
      <w:r w:rsidRPr="00B600A8">
        <w:rPr>
          <w:lang w:val="pl-PL"/>
        </w:rPr>
        <w:t>Sądy wydały postanowienia w dniach 26 maja, 29 sierpnia oraz 17 października 2008</w:t>
      </w:r>
      <w:r>
        <w:rPr>
          <w:lang w:val="pl-PL"/>
        </w:rPr>
        <w:t xml:space="preserve"> roku</w:t>
      </w:r>
      <w:r w:rsidRPr="00B600A8">
        <w:rPr>
          <w:lang w:val="pl-PL"/>
        </w:rPr>
        <w:t xml:space="preserve">, 15 </w:t>
      </w:r>
      <w:r>
        <w:rPr>
          <w:lang w:val="pl-PL"/>
        </w:rPr>
        <w:t>kwietnia</w:t>
      </w:r>
      <w:r w:rsidRPr="00B600A8">
        <w:rPr>
          <w:lang w:val="pl-PL"/>
        </w:rPr>
        <w:t xml:space="preserve"> </w:t>
      </w:r>
      <w:r>
        <w:rPr>
          <w:lang w:val="pl-PL"/>
        </w:rPr>
        <w:t xml:space="preserve">i </w:t>
      </w:r>
      <w:r w:rsidRPr="00B600A8">
        <w:rPr>
          <w:lang w:val="pl-PL"/>
        </w:rPr>
        <w:t xml:space="preserve">24 </w:t>
      </w:r>
      <w:r>
        <w:rPr>
          <w:lang w:val="pl-PL"/>
        </w:rPr>
        <w:t>czerwca</w:t>
      </w:r>
      <w:r w:rsidRPr="00B600A8">
        <w:rPr>
          <w:lang w:val="pl-PL"/>
        </w:rPr>
        <w:t xml:space="preserve"> 2009</w:t>
      </w:r>
      <w:r>
        <w:rPr>
          <w:lang w:val="pl-PL"/>
        </w:rPr>
        <w:t xml:space="preserve"> roku oraz </w:t>
      </w:r>
      <w:r w:rsidRPr="00B600A8">
        <w:rPr>
          <w:lang w:val="pl-PL"/>
        </w:rPr>
        <w:t>4 </w:t>
      </w:r>
      <w:r>
        <w:rPr>
          <w:lang w:val="pl-PL"/>
        </w:rPr>
        <w:t>marca</w:t>
      </w:r>
      <w:r w:rsidRPr="00B600A8">
        <w:rPr>
          <w:lang w:val="pl-PL"/>
        </w:rPr>
        <w:t xml:space="preserve"> 2010</w:t>
      </w:r>
      <w:r>
        <w:rPr>
          <w:lang w:val="pl-PL"/>
        </w:rPr>
        <w:t xml:space="preserve"> roku</w:t>
      </w:r>
      <w:r w:rsidRPr="00B600A8">
        <w:rPr>
          <w:lang w:val="pl-PL"/>
        </w:rPr>
        <w:t xml:space="preserve">. </w:t>
      </w:r>
      <w:r w:rsidRPr="006B3DB8">
        <w:rPr>
          <w:lang w:val="pl-PL"/>
        </w:rPr>
        <w:t>Władze powołały się na wcześniejsze uzasadnienie pierwotnej decyzji</w:t>
      </w:r>
      <w:r>
        <w:rPr>
          <w:lang w:val="pl-PL"/>
        </w:rPr>
        <w:t>.</w:t>
      </w:r>
      <w:r w:rsidRPr="006B3DB8">
        <w:rPr>
          <w:lang w:val="pl-PL"/>
        </w:rPr>
        <w:t xml:space="preserve"> </w:t>
      </w:r>
      <w:r w:rsidRPr="005913D0">
        <w:rPr>
          <w:lang w:val="pl-PL"/>
        </w:rPr>
        <w:t xml:space="preserve">Wskazały w szczególności na </w:t>
      </w:r>
      <w:r w:rsidRPr="00E9476E">
        <w:rPr>
          <w:lang w:val="pl-PL"/>
        </w:rPr>
        <w:t>groźbę wynikającą z poważnego charakteru przestępstw oraz użycia broni i fałszywego umundurowania policyjnego</w:t>
      </w:r>
      <w:r w:rsidRPr="00212082">
        <w:rPr>
          <w:lang w:val="pl-PL"/>
        </w:rPr>
        <w:t xml:space="preserve">. </w:t>
      </w:r>
    </w:p>
    <w:p w:rsidR="00286DDA" w:rsidRDefault="00286DDA" w:rsidP="00D55EFA">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35</w:t>
      </w:r>
      <w:r w:rsidRPr="006B3DB8">
        <w:rPr>
          <w:lang w:val="pl-PL"/>
        </w:rPr>
        <w:fldChar w:fldCharType="end"/>
      </w:r>
      <w:r w:rsidRPr="006B3DB8">
        <w:rPr>
          <w:lang w:val="pl-PL"/>
        </w:rPr>
        <w:t>.  </w:t>
      </w:r>
      <w:r w:rsidRPr="00663C68">
        <w:rPr>
          <w:lang w:val="pl-PL"/>
        </w:rPr>
        <w:t>W dniu 30 maja 2008 roku skarżący został przetransportowany do Zakładu Kar</w:t>
      </w:r>
      <w:r>
        <w:rPr>
          <w:lang w:val="pl-PL"/>
        </w:rPr>
        <w:t>n</w:t>
      </w:r>
      <w:r w:rsidRPr="00663C68">
        <w:rPr>
          <w:lang w:val="pl-PL"/>
        </w:rPr>
        <w:t xml:space="preserve">ego w Płocku </w:t>
      </w:r>
      <w:r>
        <w:rPr>
          <w:lang w:val="pl-PL"/>
        </w:rPr>
        <w:t>w celu umożliwienia mu wzięcia udziału w postępowaniu przed Sądem Okręgowym w Płocku</w:t>
      </w:r>
      <w:r w:rsidRPr="00663C68">
        <w:rPr>
          <w:lang w:val="pl-PL"/>
        </w:rPr>
        <w:t xml:space="preserve"> (zob. paragrafy 20-27 wyż.). </w:t>
      </w:r>
      <w:r>
        <w:rPr>
          <w:lang w:val="pl-PL"/>
        </w:rPr>
        <w:t>Skarżący został osadzony pojedynczo w celi przeznaczonej dla więźniów niebezpiecznych.</w:t>
      </w:r>
      <w:r w:rsidRPr="0059754B">
        <w:rPr>
          <w:lang w:val="pl-PL"/>
        </w:rPr>
        <w:t xml:space="preserve"> </w:t>
      </w:r>
      <w:r w:rsidRPr="0062299C">
        <w:rPr>
          <w:lang w:val="pl-PL"/>
        </w:rPr>
        <w:t xml:space="preserve">Sytuacja ta trwała pomiędzy dniem 30 maja a 4 września 2008 roku </w:t>
      </w:r>
      <w:r w:rsidRPr="00E713D5">
        <w:rPr>
          <w:lang w:val="pl-PL"/>
        </w:rPr>
        <w:t>oraz pomiędzy</w:t>
      </w:r>
      <w:r>
        <w:rPr>
          <w:lang w:val="pl-PL"/>
        </w:rPr>
        <w:t xml:space="preserve"> </w:t>
      </w:r>
      <w:r w:rsidRPr="0062299C">
        <w:rPr>
          <w:lang w:val="pl-PL"/>
        </w:rPr>
        <w:t>dniem 9 września a 11 grudnia 2008 roku.</w:t>
      </w:r>
      <w:r>
        <w:rPr>
          <w:lang w:val="pl-PL"/>
        </w:rPr>
        <w:t xml:space="preserve"> </w:t>
      </w:r>
      <w:r w:rsidRPr="00CD3675">
        <w:rPr>
          <w:lang w:val="pl-PL"/>
        </w:rPr>
        <w:t xml:space="preserve">Skarżący wnosił </w:t>
      </w:r>
      <w:r>
        <w:rPr>
          <w:lang w:val="pl-PL"/>
        </w:rPr>
        <w:t>wielokrot</w:t>
      </w:r>
      <w:r w:rsidRPr="00CD3675">
        <w:rPr>
          <w:lang w:val="pl-PL"/>
        </w:rPr>
        <w:t>nie skargi w tym zakresie, podnosząc że ze względu na stan zdrowia, dla celów bezpieczeństwa</w:t>
      </w:r>
      <w:r>
        <w:rPr>
          <w:lang w:val="pl-PL"/>
        </w:rPr>
        <w:t xml:space="preserve"> powinien zostać umieszczony w celi z innym osadzonym</w:t>
      </w:r>
      <w:r w:rsidRPr="00CD3675">
        <w:rPr>
          <w:lang w:val="pl-PL"/>
        </w:rPr>
        <w:t xml:space="preserve">. </w:t>
      </w:r>
    </w:p>
    <w:p w:rsidR="00286DDA" w:rsidRPr="00F87E63" w:rsidRDefault="00286DDA" w:rsidP="00D55EFA">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36</w:t>
      </w:r>
      <w:r w:rsidRPr="006B3DB8">
        <w:rPr>
          <w:lang w:val="pl-PL"/>
        </w:rPr>
        <w:fldChar w:fldCharType="end"/>
      </w:r>
      <w:r w:rsidRPr="006B3DB8">
        <w:rPr>
          <w:lang w:val="pl-PL"/>
        </w:rPr>
        <w:t>.  </w:t>
      </w:r>
      <w:r w:rsidRPr="00995B2F">
        <w:rPr>
          <w:lang w:val="pl-PL"/>
        </w:rPr>
        <w:t>Ze względu na stosowanie wobec s</w:t>
      </w:r>
      <w:r>
        <w:rPr>
          <w:lang w:val="pl-PL"/>
        </w:rPr>
        <w:t>k</w:t>
      </w:r>
      <w:r w:rsidRPr="00995B2F">
        <w:rPr>
          <w:lang w:val="pl-PL"/>
        </w:rPr>
        <w:t>arżącego statusu “</w:t>
      </w:r>
      <w:r>
        <w:rPr>
          <w:lang w:val="pl-PL"/>
        </w:rPr>
        <w:t xml:space="preserve">więźnia </w:t>
      </w:r>
      <w:r w:rsidRPr="00995B2F">
        <w:rPr>
          <w:lang w:val="pl-PL"/>
        </w:rPr>
        <w:t xml:space="preserve">niebezpiecznego” pozostawał on pod wzmożonym dozorem. </w:t>
      </w:r>
      <w:r w:rsidRPr="00D75431">
        <w:rPr>
          <w:lang w:val="pl-PL"/>
        </w:rPr>
        <w:t>Powierzch</w:t>
      </w:r>
      <w:r>
        <w:rPr>
          <w:lang w:val="pl-PL"/>
        </w:rPr>
        <w:t>n</w:t>
      </w:r>
      <w:r w:rsidRPr="00D75431">
        <w:rPr>
          <w:lang w:val="pl-PL"/>
        </w:rPr>
        <w:t xml:space="preserve">ia celi Zakładu Karnego w Płocku, w której przebywał skarżący wynosiła 6.92 m². </w:t>
      </w:r>
      <w:r w:rsidRPr="00B82D35">
        <w:rPr>
          <w:lang w:val="pl-PL"/>
        </w:rPr>
        <w:t xml:space="preserve">Pomiędzy dniem 11 grudnia 2008 roku a 9 stycznia 2009 roku </w:t>
      </w:r>
      <w:r>
        <w:rPr>
          <w:lang w:val="pl-PL"/>
        </w:rPr>
        <w:t xml:space="preserve">skarżący </w:t>
      </w:r>
      <w:r w:rsidRPr="00B82D35">
        <w:rPr>
          <w:lang w:val="pl-PL"/>
        </w:rPr>
        <w:t xml:space="preserve">dzielił ją </w:t>
      </w:r>
      <w:r>
        <w:rPr>
          <w:lang w:val="pl-PL"/>
        </w:rPr>
        <w:t xml:space="preserve">z innym osadzonym. </w:t>
      </w:r>
      <w:r w:rsidRPr="00BF76C5">
        <w:rPr>
          <w:lang w:val="pl-PL"/>
        </w:rPr>
        <w:t xml:space="preserve">Każdorazowo przy opuszczeniu i powrocie do celi był </w:t>
      </w:r>
      <w:r>
        <w:rPr>
          <w:lang w:val="pl-PL"/>
        </w:rPr>
        <w:t xml:space="preserve">on </w:t>
      </w:r>
      <w:r w:rsidRPr="00BF76C5">
        <w:rPr>
          <w:lang w:val="pl-PL"/>
        </w:rPr>
        <w:t>poddawany kontroli osobiste</w:t>
      </w:r>
      <w:r>
        <w:rPr>
          <w:lang w:val="pl-PL"/>
        </w:rPr>
        <w:t>j, co oznaczało</w:t>
      </w:r>
      <w:r w:rsidRPr="00BF76C5">
        <w:rPr>
          <w:lang w:val="pl-PL"/>
        </w:rPr>
        <w:t xml:space="preserve"> w praktyce,</w:t>
      </w:r>
      <w:r>
        <w:rPr>
          <w:lang w:val="pl-PL"/>
        </w:rPr>
        <w:t xml:space="preserve"> </w:t>
      </w:r>
      <w:r w:rsidRPr="00BF76C5">
        <w:rPr>
          <w:lang w:val="pl-PL"/>
        </w:rPr>
        <w:t xml:space="preserve">że </w:t>
      </w:r>
      <w:r>
        <w:rPr>
          <w:lang w:val="pl-PL"/>
        </w:rPr>
        <w:t xml:space="preserve">musiał rozebrać się do naga. </w:t>
      </w:r>
      <w:r w:rsidRPr="00F87E63">
        <w:rPr>
          <w:lang w:val="pl-PL"/>
        </w:rPr>
        <w:t xml:space="preserve">Oględziny ciała skarżącego, jego odzieży oraz butów przeprowadzano w osobnych pomieszczeniach, </w:t>
      </w:r>
      <w:r>
        <w:rPr>
          <w:lang w:val="pl-PL"/>
        </w:rPr>
        <w:t xml:space="preserve">bez obecności osób postronnych. </w:t>
      </w:r>
    </w:p>
    <w:p w:rsidR="00286DDA" w:rsidRDefault="00286DDA" w:rsidP="00D55EFA">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37</w:t>
      </w:r>
      <w:r w:rsidRPr="006B3DB8">
        <w:rPr>
          <w:lang w:val="pl-PL"/>
        </w:rPr>
        <w:fldChar w:fldCharType="end"/>
      </w:r>
      <w:r w:rsidRPr="006B3DB8">
        <w:rPr>
          <w:lang w:val="pl-PL"/>
        </w:rPr>
        <w:t>.  </w:t>
      </w:r>
      <w:r w:rsidRPr="00F46909">
        <w:rPr>
          <w:lang w:val="pl-PL"/>
        </w:rPr>
        <w:t xml:space="preserve">Skarżącemu nakazano noszenie “kajdan zespolonych” na ręce i nogi trzykrotnie w toku postępowania przed Sądem Okręgowym w Płocku, w dniach 2, 9 i 11 czerwca 2008 </w:t>
      </w:r>
      <w:r w:rsidRPr="00EC57EA">
        <w:rPr>
          <w:lang w:val="pl-PL"/>
        </w:rPr>
        <w:t>roku. Prowadnice składały się z kajdanek zakładanych na ręce oraz kajdanek zakładanych na nogi</w:t>
      </w:r>
      <w:r w:rsidRPr="00C14296">
        <w:rPr>
          <w:lang w:val="pl-PL"/>
        </w:rPr>
        <w:t xml:space="preserve"> połączonych łańcuchem. </w:t>
      </w:r>
      <w:r>
        <w:rPr>
          <w:lang w:val="pl-PL"/>
        </w:rPr>
        <w:t>Wobec skarżącego stosowano kajdany</w:t>
      </w:r>
      <w:r w:rsidRPr="005021BF">
        <w:rPr>
          <w:lang w:val="pl-PL"/>
        </w:rPr>
        <w:t xml:space="preserve"> zespolone za</w:t>
      </w:r>
      <w:r>
        <w:rPr>
          <w:lang w:val="pl-PL"/>
        </w:rPr>
        <w:t xml:space="preserve"> każdym razem, kiedy stawiał się w sądzie. P</w:t>
      </w:r>
      <w:r w:rsidRPr="005021BF">
        <w:rPr>
          <w:lang w:val="pl-PL"/>
        </w:rPr>
        <w:t xml:space="preserve">ozostawał </w:t>
      </w:r>
      <w:r>
        <w:rPr>
          <w:lang w:val="pl-PL"/>
        </w:rPr>
        <w:t xml:space="preserve">on </w:t>
      </w:r>
      <w:r w:rsidRPr="005021BF">
        <w:rPr>
          <w:lang w:val="pl-PL"/>
        </w:rPr>
        <w:t xml:space="preserve">skuty przez cały dzień do czasu zakończenia rozprawy. </w:t>
      </w:r>
    </w:p>
    <w:p w:rsidR="00286DDA" w:rsidRPr="00933147" w:rsidRDefault="00286DDA" w:rsidP="00D55EFA">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38</w:t>
      </w:r>
      <w:r w:rsidRPr="006B3DB8">
        <w:rPr>
          <w:lang w:val="pl-PL"/>
        </w:rPr>
        <w:fldChar w:fldCharType="end"/>
      </w:r>
      <w:r w:rsidRPr="006B3DB8">
        <w:rPr>
          <w:lang w:val="pl-PL"/>
        </w:rPr>
        <w:t>.  </w:t>
      </w:r>
      <w:r w:rsidRPr="00394BEA">
        <w:rPr>
          <w:lang w:val="pl-PL"/>
        </w:rPr>
        <w:t xml:space="preserve">Skarżący uzyskał zezwolenie na </w:t>
      </w:r>
      <w:r>
        <w:rPr>
          <w:lang w:val="pl-PL"/>
        </w:rPr>
        <w:t xml:space="preserve">widzenia z rodziną. </w:t>
      </w:r>
      <w:r w:rsidRPr="00394BEA">
        <w:rPr>
          <w:lang w:val="pl-PL"/>
        </w:rPr>
        <w:t xml:space="preserve">Zgodnie z listą widzeń przedstawioną przed Rząd, pomiędzy dniem 8 lipca a 28 października </w:t>
      </w:r>
      <w:r>
        <w:rPr>
          <w:lang w:val="pl-PL"/>
        </w:rPr>
        <w:t xml:space="preserve">2008 roku </w:t>
      </w:r>
      <w:r w:rsidRPr="00394BEA">
        <w:rPr>
          <w:lang w:val="pl-PL"/>
        </w:rPr>
        <w:t xml:space="preserve">skarżący skorzystał z czterech widzeń z siostrą </w:t>
      </w:r>
      <w:r>
        <w:rPr>
          <w:lang w:val="pl-PL"/>
        </w:rPr>
        <w:t>i</w:t>
      </w:r>
      <w:r w:rsidRPr="00394BEA">
        <w:rPr>
          <w:lang w:val="pl-PL"/>
        </w:rPr>
        <w:t xml:space="preserve"> synem (jedno widzenie w miesiącu). </w:t>
      </w:r>
      <w:r w:rsidRPr="008D745E">
        <w:rPr>
          <w:lang w:val="pl-PL"/>
        </w:rPr>
        <w:t xml:space="preserve">Następnie, pomiędzy dniem 29 czerwca 2009 roku a 2 listopada 2009 roku jego siostra </w:t>
      </w:r>
      <w:r>
        <w:rPr>
          <w:lang w:val="pl-PL"/>
        </w:rPr>
        <w:t>i</w:t>
      </w:r>
      <w:r w:rsidRPr="008D745E">
        <w:rPr>
          <w:lang w:val="pl-PL"/>
        </w:rPr>
        <w:t xml:space="preserve"> syn </w:t>
      </w:r>
      <w:r>
        <w:rPr>
          <w:lang w:val="pl-PL"/>
        </w:rPr>
        <w:t xml:space="preserve">odwiedzali go średnio raz w miesiącu. </w:t>
      </w:r>
      <w:r w:rsidRPr="00933147">
        <w:rPr>
          <w:lang w:val="pl-PL"/>
        </w:rPr>
        <w:t xml:space="preserve">Większość tych widzeń trwała jedną godzinę. </w:t>
      </w:r>
      <w:r w:rsidRPr="00933147">
        <w:rPr>
          <w:lang w:val="pl-PL"/>
        </w:rPr>
        <w:lastRenderedPageBreak/>
        <w:t>Pomiędzy dniem 28 października 2008 roku a dniem 4 czerwca 2009</w:t>
      </w:r>
      <w:r>
        <w:rPr>
          <w:lang w:val="pl-PL"/>
        </w:rPr>
        <w:t xml:space="preserve"> roku skarżący nie </w:t>
      </w:r>
      <w:r w:rsidRPr="00933147">
        <w:rPr>
          <w:lang w:val="pl-PL"/>
        </w:rPr>
        <w:t>korzystał z widzeń.</w:t>
      </w:r>
      <w:r>
        <w:rPr>
          <w:lang w:val="pl-PL"/>
        </w:rPr>
        <w:t xml:space="preserve"> </w:t>
      </w:r>
    </w:p>
    <w:p w:rsidR="00286DDA" w:rsidRPr="006D297F" w:rsidRDefault="00286DDA" w:rsidP="00D55EFA">
      <w:pPr>
        <w:pStyle w:val="JuPara"/>
        <w:rPr>
          <w:lang w:val="pl-PL"/>
        </w:rPr>
      </w:pPr>
      <w:r w:rsidRPr="00933147">
        <w:rPr>
          <w:lang w:val="pl-PL"/>
        </w:rPr>
        <w:fldChar w:fldCharType="begin"/>
      </w:r>
      <w:r w:rsidRPr="00933147">
        <w:rPr>
          <w:lang w:val="pl-PL"/>
        </w:rPr>
        <w:instrText xml:space="preserve"> SEQ level0 \*arabic </w:instrText>
      </w:r>
      <w:r w:rsidRPr="00933147">
        <w:rPr>
          <w:lang w:val="pl-PL"/>
        </w:rPr>
        <w:fldChar w:fldCharType="separate"/>
      </w:r>
      <w:r>
        <w:rPr>
          <w:noProof/>
          <w:lang w:val="pl-PL"/>
        </w:rPr>
        <w:t>39</w:t>
      </w:r>
      <w:r w:rsidRPr="00933147">
        <w:rPr>
          <w:lang w:val="pl-PL"/>
        </w:rPr>
        <w:fldChar w:fldCharType="end"/>
      </w:r>
      <w:r w:rsidRPr="00933147">
        <w:rPr>
          <w:lang w:val="pl-PL"/>
        </w:rPr>
        <w:t>.  </w:t>
      </w:r>
      <w:r w:rsidRPr="009A5899">
        <w:rPr>
          <w:lang w:val="pl-PL"/>
        </w:rPr>
        <w:t xml:space="preserve">W dniu 8 maja 2009 roku skarżącemu udzielono </w:t>
      </w:r>
      <w:r>
        <w:rPr>
          <w:lang w:val="pl-PL"/>
        </w:rPr>
        <w:t xml:space="preserve">przepustki na okoliczność pogrzebu matki. </w:t>
      </w:r>
    </w:p>
    <w:p w:rsidR="00286DDA" w:rsidRPr="006B3DB8" w:rsidRDefault="00286DDA" w:rsidP="00A50E56">
      <w:pPr>
        <w:pStyle w:val="JuH1"/>
        <w:rPr>
          <w:lang w:val="pl-PL"/>
        </w:rPr>
      </w:pPr>
      <w:r>
        <w:rPr>
          <w:lang w:val="pl-PL"/>
        </w:rPr>
        <w:t>2.  S</w:t>
      </w:r>
      <w:r w:rsidRPr="006B3DB8">
        <w:rPr>
          <w:lang w:val="pl-PL"/>
        </w:rPr>
        <w:t>porny stan faktyczny</w:t>
      </w:r>
    </w:p>
    <w:p w:rsidR="00286DDA" w:rsidRPr="00163E98" w:rsidRDefault="00286DDA" w:rsidP="00A50E56">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40</w:t>
      </w:r>
      <w:r w:rsidRPr="006B3DB8">
        <w:rPr>
          <w:lang w:val="pl-PL"/>
        </w:rPr>
        <w:fldChar w:fldCharType="end"/>
      </w:r>
      <w:r w:rsidRPr="006B3DB8">
        <w:rPr>
          <w:lang w:val="pl-PL"/>
        </w:rPr>
        <w:t>.  </w:t>
      </w:r>
      <w:r w:rsidRPr="00163E98">
        <w:rPr>
          <w:lang w:val="pl-PL"/>
        </w:rPr>
        <w:t>Rząd stwierdził, że skarżący po</w:t>
      </w:r>
      <w:r>
        <w:rPr>
          <w:lang w:val="pl-PL"/>
        </w:rPr>
        <w:t xml:space="preserve"> wniesieniu pierwotnego</w:t>
      </w:r>
      <w:r w:rsidRPr="00163E98">
        <w:rPr>
          <w:lang w:val="pl-PL"/>
        </w:rPr>
        <w:t xml:space="preserve"> </w:t>
      </w:r>
      <w:r>
        <w:rPr>
          <w:lang w:val="pl-PL"/>
        </w:rPr>
        <w:t>zażalenia</w:t>
      </w:r>
      <w:r w:rsidRPr="00163E98">
        <w:rPr>
          <w:lang w:val="pl-PL"/>
        </w:rPr>
        <w:t>, w bezpośredniej rozmowie z władzami więziennymi, wyraził zgodę</w:t>
      </w:r>
      <w:r>
        <w:rPr>
          <w:lang w:val="pl-PL"/>
        </w:rPr>
        <w:t xml:space="preserve"> </w:t>
      </w:r>
      <w:r w:rsidRPr="00163E98">
        <w:rPr>
          <w:lang w:val="pl-PL"/>
        </w:rPr>
        <w:t xml:space="preserve">na umieszczenie go w celi izolacyjnej. </w:t>
      </w:r>
    </w:p>
    <w:p w:rsidR="00286DDA" w:rsidRPr="00903A0E" w:rsidRDefault="00286DDA" w:rsidP="00A50E56">
      <w:pPr>
        <w:pStyle w:val="JuPara"/>
        <w:rPr>
          <w:lang w:val="pl-PL"/>
        </w:rPr>
      </w:pPr>
      <w:r w:rsidRPr="00B839F5">
        <w:rPr>
          <w:lang w:val="pl-PL"/>
        </w:rPr>
        <w:fldChar w:fldCharType="begin"/>
      </w:r>
      <w:r w:rsidRPr="00B839F5">
        <w:rPr>
          <w:lang w:val="pl-PL"/>
        </w:rPr>
        <w:instrText xml:space="preserve"> SEQ level0 \*arabic </w:instrText>
      </w:r>
      <w:r w:rsidRPr="00B839F5">
        <w:rPr>
          <w:lang w:val="pl-PL"/>
        </w:rPr>
        <w:fldChar w:fldCharType="separate"/>
      </w:r>
      <w:r>
        <w:rPr>
          <w:noProof/>
          <w:lang w:val="pl-PL"/>
        </w:rPr>
        <w:t>41</w:t>
      </w:r>
      <w:r w:rsidRPr="00B839F5">
        <w:rPr>
          <w:lang w:val="pl-PL"/>
        </w:rPr>
        <w:fldChar w:fldCharType="end"/>
      </w:r>
      <w:r w:rsidRPr="00B839F5">
        <w:rPr>
          <w:lang w:val="pl-PL"/>
        </w:rPr>
        <w:t>.  </w:t>
      </w:r>
      <w:r w:rsidRPr="00777BE9">
        <w:rPr>
          <w:lang w:val="pl-PL"/>
        </w:rPr>
        <w:t xml:space="preserve">Skarżący podniósł, że kiedy jego zażalenia </w:t>
      </w:r>
      <w:r w:rsidRPr="00596D7D">
        <w:rPr>
          <w:lang w:val="pl-PL"/>
        </w:rPr>
        <w:t>zostały oddalone</w:t>
      </w:r>
      <w:r w:rsidRPr="00777BE9">
        <w:rPr>
          <w:lang w:val="pl-PL"/>
        </w:rPr>
        <w:t xml:space="preserve">, nie pozostało mu nic innego, jak </w:t>
      </w:r>
      <w:r w:rsidRPr="00DD0FDE">
        <w:rPr>
          <w:lang w:val="pl-PL"/>
        </w:rPr>
        <w:t xml:space="preserve">tylko pogodzić się z </w:t>
      </w:r>
      <w:r w:rsidRPr="00EC57EA">
        <w:rPr>
          <w:lang w:val="pl-PL"/>
        </w:rPr>
        <w:t>sytuacją, w której został postawiony.</w:t>
      </w:r>
      <w:r w:rsidRPr="00903A0E">
        <w:rPr>
          <w:lang w:val="pl-PL"/>
        </w:rPr>
        <w:t xml:space="preserve"> </w:t>
      </w:r>
    </w:p>
    <w:p w:rsidR="00286DDA" w:rsidRPr="006B3DB8" w:rsidRDefault="00286DDA" w:rsidP="00752C89">
      <w:pPr>
        <w:pStyle w:val="JuHA"/>
        <w:rPr>
          <w:lang w:val="pl-PL"/>
        </w:rPr>
      </w:pPr>
      <w:r w:rsidRPr="006B3DB8">
        <w:rPr>
          <w:lang w:val="pl-PL"/>
        </w:rPr>
        <w:t>E.  Warunki osadzenia</w:t>
      </w:r>
    </w:p>
    <w:p w:rsidR="00286DDA" w:rsidRPr="006B3DB8" w:rsidRDefault="00286DDA" w:rsidP="004947FC">
      <w:pPr>
        <w:pStyle w:val="JuH1"/>
        <w:rPr>
          <w:lang w:val="pl-PL"/>
        </w:rPr>
      </w:pPr>
      <w:r w:rsidRPr="006B3DB8">
        <w:rPr>
          <w:lang w:val="pl-PL"/>
        </w:rPr>
        <w:t>1.  Bezsporny stan fakty</w:t>
      </w:r>
      <w:r>
        <w:rPr>
          <w:lang w:val="pl-PL"/>
        </w:rPr>
        <w:t>czny</w:t>
      </w:r>
    </w:p>
    <w:p w:rsidR="00286DDA" w:rsidRPr="00A872C2" w:rsidRDefault="00286DDA" w:rsidP="004947FC">
      <w:pPr>
        <w:pStyle w:val="JuPara"/>
        <w:rPr>
          <w:lang w:val="pl-PL"/>
        </w:rPr>
      </w:pPr>
      <w:r w:rsidRPr="006B3DB8">
        <w:rPr>
          <w:lang w:val="pl-PL"/>
        </w:rPr>
        <w:fldChar w:fldCharType="begin"/>
      </w:r>
      <w:r w:rsidRPr="006B3DB8">
        <w:rPr>
          <w:lang w:val="pl-PL"/>
        </w:rPr>
        <w:instrText xml:space="preserve"> SEQ level0 \*arabic </w:instrText>
      </w:r>
      <w:r w:rsidRPr="006B3DB8">
        <w:rPr>
          <w:lang w:val="pl-PL"/>
        </w:rPr>
        <w:fldChar w:fldCharType="separate"/>
      </w:r>
      <w:r>
        <w:rPr>
          <w:noProof/>
          <w:lang w:val="pl-PL"/>
        </w:rPr>
        <w:t>42</w:t>
      </w:r>
      <w:r w:rsidRPr="006B3DB8">
        <w:rPr>
          <w:lang w:val="pl-PL"/>
        </w:rPr>
        <w:fldChar w:fldCharType="end"/>
      </w:r>
      <w:r w:rsidRPr="006B3DB8">
        <w:rPr>
          <w:lang w:val="pl-PL"/>
        </w:rPr>
        <w:t>.  </w:t>
      </w:r>
      <w:r w:rsidRPr="00A872C2">
        <w:rPr>
          <w:lang w:val="pl-PL"/>
        </w:rPr>
        <w:t>Skarżący został osadzony w następujących jednostkach peniten</w:t>
      </w:r>
      <w:r>
        <w:rPr>
          <w:lang w:val="pl-PL"/>
        </w:rPr>
        <w:t>cjarnych</w:t>
      </w:r>
      <w:r w:rsidRPr="00A872C2">
        <w:rPr>
          <w:lang w:val="pl-PL"/>
        </w:rPr>
        <w:t>: Areszt Śledczy w Warszawie-Białołęce, Areszt Śledczy w Lublinie, Areszt Śledczy w Warsz</w:t>
      </w:r>
      <w:r>
        <w:rPr>
          <w:lang w:val="pl-PL"/>
        </w:rPr>
        <w:t>a</w:t>
      </w:r>
      <w:r w:rsidRPr="00A872C2">
        <w:rPr>
          <w:lang w:val="pl-PL"/>
        </w:rPr>
        <w:t>wie-Mokotowie oraz Zakła</w:t>
      </w:r>
      <w:r>
        <w:rPr>
          <w:lang w:val="pl-PL"/>
        </w:rPr>
        <w:t xml:space="preserve">d </w:t>
      </w:r>
      <w:r w:rsidRPr="00A872C2">
        <w:rPr>
          <w:lang w:val="pl-PL"/>
        </w:rPr>
        <w:t>Karny w Płocku.</w:t>
      </w:r>
      <w:r>
        <w:rPr>
          <w:lang w:val="pl-PL"/>
        </w:rPr>
        <w:t xml:space="preserve"> </w:t>
      </w:r>
    </w:p>
    <w:p w:rsidR="00286DDA" w:rsidRPr="00250CC7" w:rsidRDefault="00286DDA" w:rsidP="004947FC">
      <w:pPr>
        <w:pStyle w:val="JuPara"/>
        <w:rPr>
          <w:lang w:val="pl-PL"/>
        </w:rPr>
      </w:pPr>
      <w:r w:rsidRPr="00EB75BE">
        <w:rPr>
          <w:lang w:val="pl-PL"/>
        </w:rPr>
        <w:fldChar w:fldCharType="begin"/>
      </w:r>
      <w:r w:rsidRPr="00EB75BE">
        <w:rPr>
          <w:lang w:val="pl-PL"/>
        </w:rPr>
        <w:instrText xml:space="preserve"> SEQ level0 \*arabic </w:instrText>
      </w:r>
      <w:r w:rsidRPr="00EB75BE">
        <w:rPr>
          <w:lang w:val="pl-PL"/>
        </w:rPr>
        <w:fldChar w:fldCharType="separate"/>
      </w:r>
      <w:r>
        <w:rPr>
          <w:noProof/>
          <w:lang w:val="pl-PL"/>
        </w:rPr>
        <w:t>43</w:t>
      </w:r>
      <w:r w:rsidRPr="00EB75BE">
        <w:rPr>
          <w:lang w:val="pl-PL"/>
        </w:rPr>
        <w:fldChar w:fldCharType="end"/>
      </w:r>
      <w:r w:rsidRPr="00EB75BE">
        <w:rPr>
          <w:lang w:val="pl-PL"/>
        </w:rPr>
        <w:t>.  </w:t>
      </w:r>
      <w:r w:rsidRPr="00250CC7">
        <w:rPr>
          <w:lang w:val="pl-PL"/>
        </w:rPr>
        <w:t xml:space="preserve">Skarżący nie dochodził zadośćuczynienia z tytułu </w:t>
      </w:r>
      <w:r>
        <w:rPr>
          <w:lang w:val="pl-PL"/>
        </w:rPr>
        <w:t>uszczerbku na zdrowiu doznanego na skutego niewłaściwych warunków osadzenia.</w:t>
      </w:r>
    </w:p>
    <w:p w:rsidR="00286DDA" w:rsidRPr="006B3DB8" w:rsidRDefault="00286DDA" w:rsidP="00752C89">
      <w:pPr>
        <w:pStyle w:val="JuH1"/>
        <w:rPr>
          <w:lang w:val="pl-PL"/>
        </w:rPr>
      </w:pPr>
      <w:r w:rsidRPr="006B3DB8">
        <w:rPr>
          <w:lang w:val="pl-PL"/>
        </w:rPr>
        <w:t>2.  Sporny stan faktyczny</w:t>
      </w:r>
    </w:p>
    <w:p w:rsidR="00286DDA" w:rsidRPr="003C0504" w:rsidRDefault="00286DDA" w:rsidP="00752C89">
      <w:pPr>
        <w:pStyle w:val="JuPara"/>
        <w:rPr>
          <w:rStyle w:val="sb8d990e2"/>
          <w:lang w:val="pl-PL"/>
        </w:rPr>
      </w:pPr>
      <w:r w:rsidRPr="006B3DB8">
        <w:rPr>
          <w:rStyle w:val="sb8d990e2"/>
          <w:lang w:val="pl-PL"/>
        </w:rPr>
        <w:fldChar w:fldCharType="begin"/>
      </w:r>
      <w:r w:rsidRPr="006B3DB8">
        <w:rPr>
          <w:rStyle w:val="sb8d990e2"/>
          <w:lang w:val="pl-PL"/>
        </w:rPr>
        <w:instrText xml:space="preserve"> SEQ level0 \*arabic </w:instrText>
      </w:r>
      <w:r w:rsidRPr="006B3DB8">
        <w:rPr>
          <w:rStyle w:val="sb8d990e2"/>
          <w:lang w:val="pl-PL"/>
        </w:rPr>
        <w:fldChar w:fldCharType="separate"/>
      </w:r>
      <w:r>
        <w:rPr>
          <w:rStyle w:val="sb8d990e2"/>
          <w:noProof/>
          <w:lang w:val="pl-PL"/>
        </w:rPr>
        <w:t>44</w:t>
      </w:r>
      <w:r w:rsidRPr="006B3DB8">
        <w:rPr>
          <w:rStyle w:val="sb8d990e2"/>
          <w:lang w:val="pl-PL"/>
        </w:rPr>
        <w:fldChar w:fldCharType="end"/>
      </w:r>
      <w:r w:rsidRPr="006B3DB8">
        <w:rPr>
          <w:rStyle w:val="sb8d990e2"/>
          <w:lang w:val="pl-PL"/>
        </w:rPr>
        <w:t>.  </w:t>
      </w:r>
      <w:r>
        <w:rPr>
          <w:rStyle w:val="sb8d990e2"/>
          <w:lang w:val="pl-PL"/>
        </w:rPr>
        <w:t>Skarżą</w:t>
      </w:r>
      <w:r w:rsidRPr="003375E5">
        <w:rPr>
          <w:rStyle w:val="sb8d990e2"/>
          <w:lang w:val="pl-PL"/>
        </w:rPr>
        <w:t xml:space="preserve">cy podniósł, że warunki bytowe w jednostkach penitencjarnych, w których przebywał były niewłaściwe. </w:t>
      </w:r>
      <w:r>
        <w:rPr>
          <w:rStyle w:val="sb8d990e2"/>
          <w:lang w:val="pl-PL"/>
        </w:rPr>
        <w:t>Powierzchnia cel mieszkalnych była bardzo mała,</w:t>
      </w:r>
      <w:r w:rsidRPr="003375E5">
        <w:rPr>
          <w:rStyle w:val="sb8d990e2"/>
          <w:lang w:val="pl-PL"/>
        </w:rPr>
        <w:t xml:space="preserve"> na jednego osadzonego</w:t>
      </w:r>
      <w:r>
        <w:rPr>
          <w:rStyle w:val="sb8d990e2"/>
          <w:lang w:val="pl-PL"/>
        </w:rPr>
        <w:t xml:space="preserve"> przypadało ok. </w:t>
      </w:r>
      <w:r w:rsidRPr="003375E5">
        <w:rPr>
          <w:rStyle w:val="sb8d990e2"/>
          <w:lang w:val="pl-PL"/>
        </w:rPr>
        <w:t xml:space="preserve">3m². </w:t>
      </w:r>
      <w:r w:rsidRPr="003C0504">
        <w:rPr>
          <w:rStyle w:val="sb8d990e2"/>
          <w:lang w:val="pl-PL"/>
        </w:rPr>
        <w:t xml:space="preserve">Sala </w:t>
      </w:r>
      <w:r>
        <w:rPr>
          <w:rStyle w:val="sb8d990e2"/>
          <w:lang w:val="pl-PL"/>
        </w:rPr>
        <w:t>do ćwiczeń</w:t>
      </w:r>
      <w:r w:rsidRPr="003C0504">
        <w:rPr>
          <w:rStyle w:val="sb8d990e2"/>
          <w:lang w:val="pl-PL"/>
        </w:rPr>
        <w:t xml:space="preserve"> sportowych </w:t>
      </w:r>
      <w:r>
        <w:rPr>
          <w:rStyle w:val="sb8d990e2"/>
          <w:lang w:val="pl-PL"/>
        </w:rPr>
        <w:t>miała</w:t>
      </w:r>
      <w:r w:rsidRPr="003C0504">
        <w:rPr>
          <w:rStyle w:val="sb8d990e2"/>
          <w:lang w:val="pl-PL"/>
        </w:rPr>
        <w:t xml:space="preserve"> także bardzo </w:t>
      </w:r>
      <w:r>
        <w:rPr>
          <w:rStyle w:val="sb8d990e2"/>
          <w:lang w:val="pl-PL"/>
        </w:rPr>
        <w:t xml:space="preserve">małą powierzchnię, </w:t>
      </w:r>
      <w:r w:rsidRPr="003C0504">
        <w:rPr>
          <w:rStyle w:val="sb8d990e2"/>
          <w:lang w:val="pl-PL"/>
        </w:rPr>
        <w:t xml:space="preserve">ok. </w:t>
      </w:r>
      <w:smartTag w:uri="urn:schemas-microsoft-com:office:smarttags" w:element="metricconverter">
        <w:smartTagPr>
          <w:attr w:name="ProductID" w:val="15 m²"/>
        </w:smartTagPr>
        <w:r w:rsidRPr="003C0504">
          <w:rPr>
            <w:rStyle w:val="sb8d990e2"/>
            <w:lang w:val="pl-PL"/>
          </w:rPr>
          <w:t>15 m²</w:t>
        </w:r>
      </w:smartTag>
      <w:r w:rsidRPr="003C0504">
        <w:rPr>
          <w:rStyle w:val="sb8d990e2"/>
          <w:lang w:val="pl-PL"/>
        </w:rPr>
        <w:t>.</w:t>
      </w:r>
    </w:p>
    <w:p w:rsidR="00286DDA" w:rsidRPr="00596D7D" w:rsidRDefault="00286DDA" w:rsidP="00D55EFA">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45</w:t>
      </w:r>
      <w:r w:rsidRPr="00806524">
        <w:rPr>
          <w:lang w:val="pl-PL"/>
        </w:rPr>
        <w:fldChar w:fldCharType="end"/>
      </w:r>
      <w:r>
        <w:rPr>
          <w:lang w:val="pl-PL"/>
        </w:rPr>
        <w:t xml:space="preserve">.  Rząd stwierdził, że podczas pobytu </w:t>
      </w:r>
      <w:r w:rsidRPr="00806524">
        <w:rPr>
          <w:lang w:val="pl-PL"/>
        </w:rPr>
        <w:t>skarżącego we wszystkich czterech jednostkach penitencjarnych wskazanych powyżej</w:t>
      </w:r>
      <w:r>
        <w:rPr>
          <w:lang w:val="pl-PL"/>
        </w:rPr>
        <w:t>,</w:t>
      </w:r>
      <w:r w:rsidRPr="00806524">
        <w:rPr>
          <w:lang w:val="pl-PL"/>
        </w:rPr>
        <w:t xml:space="preserve"> przestrzegano</w:t>
      </w:r>
      <w:r>
        <w:rPr>
          <w:lang w:val="pl-PL"/>
        </w:rPr>
        <w:t xml:space="preserve"> wszelkich standardów</w:t>
      </w:r>
      <w:r w:rsidRPr="00806524">
        <w:rPr>
          <w:lang w:val="pl-PL"/>
        </w:rPr>
        <w:t xml:space="preserve"> </w:t>
      </w:r>
      <w:r w:rsidRPr="00596D7D">
        <w:rPr>
          <w:lang w:val="pl-PL"/>
        </w:rPr>
        <w:t>dotyczących osadzenia.</w:t>
      </w:r>
    </w:p>
    <w:p w:rsidR="00286DDA" w:rsidRPr="006B3DB8" w:rsidRDefault="00286DDA" w:rsidP="008824B9">
      <w:pPr>
        <w:pStyle w:val="JuHIRoman"/>
        <w:outlineLvl w:val="0"/>
        <w:rPr>
          <w:lang w:val="pl-PL"/>
        </w:rPr>
      </w:pPr>
      <w:r w:rsidRPr="006B3DB8">
        <w:rPr>
          <w:lang w:val="pl-PL"/>
        </w:rPr>
        <w:t xml:space="preserve">II.  WŁAŚCIWE PRAWO KRAJOWE I PRAKTYKA </w:t>
      </w:r>
    </w:p>
    <w:p w:rsidR="00286DDA" w:rsidRPr="00806524" w:rsidRDefault="00286DDA" w:rsidP="00F1368A">
      <w:pPr>
        <w:pStyle w:val="JuHA"/>
        <w:rPr>
          <w:lang w:val="pl-PL" w:eastAsia="en-US"/>
        </w:rPr>
      </w:pPr>
      <w:r w:rsidRPr="00806524">
        <w:rPr>
          <w:lang w:val="pl-PL" w:eastAsia="en-US"/>
        </w:rPr>
        <w:t>A.  Status “osadzonego niebezpiecznego”</w:t>
      </w:r>
    </w:p>
    <w:p w:rsidR="00286DDA" w:rsidRPr="00374264" w:rsidRDefault="00286DDA" w:rsidP="00F1368A">
      <w:pPr>
        <w:pStyle w:val="JuPara"/>
        <w:rPr>
          <w:lang w:val="pl-PL" w:eastAsia="en-US"/>
        </w:rPr>
      </w:pPr>
      <w:r w:rsidRPr="00806524">
        <w:rPr>
          <w:lang w:val="pl-PL" w:eastAsia="en-US"/>
        </w:rPr>
        <w:fldChar w:fldCharType="begin"/>
      </w:r>
      <w:r w:rsidRPr="00806524">
        <w:rPr>
          <w:lang w:val="pl-PL" w:eastAsia="en-US"/>
        </w:rPr>
        <w:instrText xml:space="preserve"> SEQ level0 \*arabic </w:instrText>
      </w:r>
      <w:r w:rsidRPr="00806524">
        <w:rPr>
          <w:lang w:val="pl-PL" w:eastAsia="en-US"/>
        </w:rPr>
        <w:fldChar w:fldCharType="separate"/>
      </w:r>
      <w:r>
        <w:rPr>
          <w:noProof/>
          <w:lang w:val="pl-PL" w:eastAsia="en-US"/>
        </w:rPr>
        <w:t>46</w:t>
      </w:r>
      <w:r w:rsidRPr="00806524">
        <w:rPr>
          <w:lang w:val="pl-PL" w:eastAsia="en-US"/>
        </w:rPr>
        <w:fldChar w:fldCharType="end"/>
      </w:r>
      <w:r w:rsidRPr="00806524">
        <w:rPr>
          <w:lang w:val="pl-PL" w:eastAsia="en-US"/>
        </w:rPr>
        <w:t>.  </w:t>
      </w:r>
      <w:r w:rsidRPr="00374264">
        <w:rPr>
          <w:lang w:val="pl-PL" w:eastAsia="en-GB"/>
        </w:rPr>
        <w:t xml:space="preserve">Właściwe prawo krajowe i praktyka w zakresie stosowania statusu osadzonego niebezpiecznego </w:t>
      </w:r>
      <w:r>
        <w:rPr>
          <w:lang w:val="pl-PL" w:eastAsia="en-GB"/>
        </w:rPr>
        <w:t>zostały ujęte w wyrokach wydanych przez Trybunał w sprawach</w:t>
      </w:r>
      <w:r w:rsidRPr="00374264">
        <w:rPr>
          <w:lang w:val="pl-PL" w:eastAsia="en-US"/>
        </w:rPr>
        <w:t xml:space="preserve"> </w:t>
      </w:r>
      <w:r>
        <w:rPr>
          <w:i/>
          <w:lang w:val="pl-PL" w:eastAsia="en-US"/>
        </w:rPr>
        <w:t>Piechowicz przeciwko</w:t>
      </w:r>
      <w:r w:rsidRPr="00374264">
        <w:rPr>
          <w:i/>
          <w:lang w:val="pl-PL" w:eastAsia="en-US"/>
        </w:rPr>
        <w:t xml:space="preserve"> Pol</w:t>
      </w:r>
      <w:r>
        <w:rPr>
          <w:i/>
          <w:lang w:val="pl-PL" w:eastAsia="en-US"/>
        </w:rPr>
        <w:t>sce</w:t>
      </w:r>
      <w:r>
        <w:rPr>
          <w:lang w:val="pl-PL" w:eastAsia="en-US"/>
        </w:rPr>
        <w:t xml:space="preserve"> (skarga nr 20071/07, §§ 105-117, z dnia 17 kwietnia</w:t>
      </w:r>
      <w:r w:rsidRPr="00374264">
        <w:rPr>
          <w:lang w:val="pl-PL" w:eastAsia="en-US"/>
        </w:rPr>
        <w:t xml:space="preserve"> 2012</w:t>
      </w:r>
      <w:r>
        <w:rPr>
          <w:lang w:val="pl-PL" w:eastAsia="en-US"/>
        </w:rPr>
        <w:t xml:space="preserve"> roku) oraz</w:t>
      </w:r>
      <w:r w:rsidRPr="00374264">
        <w:rPr>
          <w:lang w:val="pl-PL" w:eastAsia="en-US"/>
        </w:rPr>
        <w:t xml:space="preserve"> </w:t>
      </w:r>
      <w:r>
        <w:rPr>
          <w:i/>
          <w:lang w:val="pl-PL" w:eastAsia="en-US"/>
        </w:rPr>
        <w:t>Horych przeciwko</w:t>
      </w:r>
      <w:r w:rsidRPr="00374264">
        <w:rPr>
          <w:i/>
          <w:lang w:val="pl-PL" w:eastAsia="en-US"/>
        </w:rPr>
        <w:t xml:space="preserve"> Pol</w:t>
      </w:r>
      <w:r>
        <w:rPr>
          <w:i/>
          <w:lang w:val="pl-PL" w:eastAsia="en-US"/>
        </w:rPr>
        <w:t>sce</w:t>
      </w:r>
      <w:r>
        <w:rPr>
          <w:lang w:val="pl-PL" w:eastAsia="en-US"/>
        </w:rPr>
        <w:t xml:space="preserve"> (skarga nr</w:t>
      </w:r>
      <w:r w:rsidRPr="00374264">
        <w:rPr>
          <w:lang w:val="pl-PL" w:eastAsia="en-US"/>
        </w:rPr>
        <w:t xml:space="preserve"> 13621/08, §§44-56, </w:t>
      </w:r>
      <w:r>
        <w:rPr>
          <w:lang w:val="pl-PL" w:eastAsia="en-US"/>
        </w:rPr>
        <w:t xml:space="preserve">z dnia </w:t>
      </w:r>
      <w:r w:rsidRPr="00374264">
        <w:rPr>
          <w:lang w:val="pl-PL" w:eastAsia="en-US"/>
        </w:rPr>
        <w:t xml:space="preserve">17 </w:t>
      </w:r>
      <w:r>
        <w:rPr>
          <w:lang w:val="pl-PL" w:eastAsia="en-US"/>
        </w:rPr>
        <w:t>kwietnia</w:t>
      </w:r>
      <w:r w:rsidRPr="00374264">
        <w:rPr>
          <w:lang w:val="pl-PL" w:eastAsia="en-US"/>
        </w:rPr>
        <w:t xml:space="preserve"> 2012</w:t>
      </w:r>
      <w:r>
        <w:rPr>
          <w:lang w:val="pl-PL" w:eastAsia="en-US"/>
        </w:rPr>
        <w:t xml:space="preserve"> roku</w:t>
      </w:r>
      <w:r w:rsidRPr="00374264">
        <w:rPr>
          <w:lang w:val="pl-PL" w:eastAsia="en-US"/>
        </w:rPr>
        <w:t>).</w:t>
      </w:r>
    </w:p>
    <w:p w:rsidR="00286DDA" w:rsidRPr="003E020E" w:rsidRDefault="00286DDA" w:rsidP="00F1368A">
      <w:pPr>
        <w:pStyle w:val="JuHA"/>
        <w:rPr>
          <w:lang w:val="pl-PL"/>
        </w:rPr>
      </w:pPr>
      <w:r w:rsidRPr="00806524">
        <w:rPr>
          <w:lang w:val="pl-PL"/>
        </w:rPr>
        <w:lastRenderedPageBreak/>
        <w:t>B.  </w:t>
      </w:r>
      <w:r w:rsidRPr="0096358C">
        <w:rPr>
          <w:lang w:val="pl-PL"/>
        </w:rPr>
        <w:t>Środki zapobiegawcze, w tym tymczasowe aresztowanie</w:t>
      </w:r>
    </w:p>
    <w:p w:rsidR="00286DDA" w:rsidRPr="008948C2" w:rsidRDefault="00286DDA" w:rsidP="00D55EFA">
      <w:pPr>
        <w:pStyle w:val="JuPara"/>
        <w:rPr>
          <w:lang w:val="pl-PL" w:eastAsia="en-GB"/>
        </w:rPr>
      </w:pPr>
      <w:r w:rsidRPr="00806524">
        <w:rPr>
          <w:lang w:val="pl-PL" w:eastAsia="en-GB"/>
        </w:rPr>
        <w:fldChar w:fldCharType="begin"/>
      </w:r>
      <w:r w:rsidRPr="00806524">
        <w:rPr>
          <w:lang w:val="pl-PL" w:eastAsia="en-GB"/>
        </w:rPr>
        <w:instrText xml:space="preserve"> SEQ level0 \*arabic </w:instrText>
      </w:r>
      <w:r w:rsidRPr="00806524">
        <w:rPr>
          <w:lang w:val="pl-PL" w:eastAsia="en-GB"/>
        </w:rPr>
        <w:fldChar w:fldCharType="separate"/>
      </w:r>
      <w:r>
        <w:rPr>
          <w:noProof/>
          <w:lang w:val="pl-PL" w:eastAsia="en-GB"/>
        </w:rPr>
        <w:t>47</w:t>
      </w:r>
      <w:r w:rsidRPr="00806524">
        <w:rPr>
          <w:lang w:val="pl-PL" w:eastAsia="en-GB"/>
        </w:rPr>
        <w:fldChar w:fldCharType="end"/>
      </w:r>
      <w:r w:rsidRPr="00806524">
        <w:rPr>
          <w:lang w:val="pl-PL" w:eastAsia="en-GB"/>
        </w:rPr>
        <w:t>.  </w:t>
      </w:r>
      <w:r w:rsidRPr="006F39A7">
        <w:rPr>
          <w:lang w:val="pl-PL" w:eastAsia="en-GB"/>
        </w:rPr>
        <w:t xml:space="preserve">Właściwe prawo krajowe i praktyka w zakresie stosowania tymczasowego </w:t>
      </w:r>
      <w:r w:rsidRPr="00587834">
        <w:rPr>
          <w:lang w:val="pl-PL" w:eastAsia="en-GB"/>
        </w:rPr>
        <w:t>aresztowania, przesłanek</w:t>
      </w:r>
      <w:r w:rsidRPr="006F39A7">
        <w:rPr>
          <w:lang w:val="pl-PL" w:eastAsia="en-GB"/>
        </w:rPr>
        <w:t xml:space="preserve"> jego przedłużenia, </w:t>
      </w:r>
      <w:r>
        <w:rPr>
          <w:lang w:val="pl-PL" w:eastAsia="en-GB"/>
        </w:rPr>
        <w:t>uchylenia</w:t>
      </w:r>
      <w:r w:rsidRPr="006F39A7">
        <w:rPr>
          <w:lang w:val="pl-PL" w:eastAsia="en-GB"/>
        </w:rPr>
        <w:t xml:space="preserve"> tymczasowego aresztowania oraz </w:t>
      </w:r>
      <w:r>
        <w:rPr>
          <w:lang w:val="pl-PL" w:eastAsia="en-GB"/>
        </w:rPr>
        <w:t xml:space="preserve">zasady stosowania innych środków zapobiegawczych zostały ujęte w wyrokach wydanych przez Trybunał w sprawach </w:t>
      </w:r>
      <w:r>
        <w:rPr>
          <w:i/>
          <w:iCs/>
          <w:lang w:val="pl-PL" w:eastAsia="en-GB"/>
        </w:rPr>
        <w:t>Gołek przeciwko</w:t>
      </w:r>
      <w:r w:rsidRPr="006F39A7">
        <w:rPr>
          <w:i/>
          <w:iCs/>
          <w:lang w:val="pl-PL" w:eastAsia="en-GB"/>
        </w:rPr>
        <w:t xml:space="preserve"> Pol</w:t>
      </w:r>
      <w:r>
        <w:rPr>
          <w:i/>
          <w:iCs/>
          <w:lang w:val="pl-PL" w:eastAsia="en-GB"/>
        </w:rPr>
        <w:t>sce</w:t>
      </w:r>
      <w:r w:rsidRPr="006F39A7">
        <w:rPr>
          <w:lang w:val="pl-PL" w:eastAsia="en-GB"/>
        </w:rPr>
        <w:t xml:space="preserve"> (</w:t>
      </w:r>
      <w:r>
        <w:rPr>
          <w:lang w:val="pl-PL" w:eastAsia="en-GB"/>
        </w:rPr>
        <w:t>skarga nr</w:t>
      </w:r>
      <w:r w:rsidRPr="006F39A7">
        <w:rPr>
          <w:lang w:val="pl-PL" w:eastAsia="en-GB"/>
        </w:rPr>
        <w:t xml:space="preserve"> 31330/02, §§ 27-33, </w:t>
      </w:r>
      <w:r>
        <w:rPr>
          <w:lang w:val="pl-PL" w:eastAsia="en-GB"/>
        </w:rPr>
        <w:t xml:space="preserve">z dnia </w:t>
      </w:r>
      <w:r w:rsidRPr="006F39A7">
        <w:rPr>
          <w:lang w:val="pl-PL" w:eastAsia="en-GB"/>
        </w:rPr>
        <w:t>25 </w:t>
      </w:r>
      <w:r>
        <w:rPr>
          <w:lang w:val="pl-PL" w:eastAsia="en-GB"/>
        </w:rPr>
        <w:t>kwietnia</w:t>
      </w:r>
      <w:r w:rsidRPr="006F39A7">
        <w:rPr>
          <w:lang w:val="pl-PL" w:eastAsia="en-GB"/>
        </w:rPr>
        <w:t xml:space="preserve"> 2006</w:t>
      </w:r>
      <w:r>
        <w:rPr>
          <w:lang w:val="pl-PL" w:eastAsia="en-GB"/>
        </w:rPr>
        <w:t xml:space="preserve"> roku) oraz</w:t>
      </w:r>
      <w:r w:rsidRPr="006F39A7">
        <w:rPr>
          <w:lang w:val="pl-PL" w:eastAsia="en-GB"/>
        </w:rPr>
        <w:t xml:space="preserve"> </w:t>
      </w:r>
      <w:r w:rsidRPr="006F39A7">
        <w:rPr>
          <w:i/>
          <w:iCs/>
          <w:lang w:val="pl-PL" w:eastAsia="en-GB"/>
        </w:rPr>
        <w:t xml:space="preserve">Celejewski </w:t>
      </w:r>
      <w:r>
        <w:rPr>
          <w:i/>
          <w:iCs/>
          <w:lang w:val="pl-PL" w:eastAsia="en-GB"/>
        </w:rPr>
        <w:t>przeciwko</w:t>
      </w:r>
      <w:r w:rsidRPr="006F39A7">
        <w:rPr>
          <w:i/>
          <w:iCs/>
          <w:lang w:val="pl-PL" w:eastAsia="en-GB"/>
        </w:rPr>
        <w:t> Pol</w:t>
      </w:r>
      <w:r>
        <w:rPr>
          <w:i/>
          <w:iCs/>
          <w:lang w:val="pl-PL" w:eastAsia="en-GB"/>
        </w:rPr>
        <w:t>sce</w:t>
      </w:r>
      <w:r w:rsidRPr="006F39A7">
        <w:rPr>
          <w:lang w:val="pl-PL" w:eastAsia="en-GB"/>
        </w:rPr>
        <w:t xml:space="preserve"> (</w:t>
      </w:r>
      <w:r>
        <w:rPr>
          <w:lang w:val="pl-PL" w:eastAsia="en-GB"/>
        </w:rPr>
        <w:t>skarga nr</w:t>
      </w:r>
      <w:r w:rsidRPr="006F39A7">
        <w:rPr>
          <w:lang w:val="pl-PL" w:eastAsia="en-GB"/>
        </w:rPr>
        <w:t xml:space="preserve"> 17584/04, §§ 22-23, </w:t>
      </w:r>
      <w:r>
        <w:rPr>
          <w:lang w:val="pl-PL" w:eastAsia="en-GB"/>
        </w:rPr>
        <w:t xml:space="preserve">z dnia </w:t>
      </w:r>
      <w:r w:rsidRPr="006F39A7">
        <w:rPr>
          <w:lang w:val="pl-PL" w:eastAsia="en-GB"/>
        </w:rPr>
        <w:t xml:space="preserve">4 </w:t>
      </w:r>
      <w:r>
        <w:rPr>
          <w:lang w:val="pl-PL" w:eastAsia="en-GB"/>
        </w:rPr>
        <w:t xml:space="preserve">maja </w:t>
      </w:r>
      <w:r w:rsidRPr="006F39A7">
        <w:rPr>
          <w:lang w:val="pl-PL" w:eastAsia="en-GB"/>
        </w:rPr>
        <w:t>2006</w:t>
      </w:r>
      <w:r>
        <w:rPr>
          <w:lang w:val="pl-PL" w:eastAsia="en-GB"/>
        </w:rPr>
        <w:t xml:space="preserve"> roku</w:t>
      </w:r>
      <w:r w:rsidRPr="006F39A7">
        <w:rPr>
          <w:lang w:val="pl-PL" w:eastAsia="en-GB"/>
        </w:rPr>
        <w:t>)</w:t>
      </w:r>
      <w:r>
        <w:rPr>
          <w:lang w:val="pl-PL" w:eastAsia="en-GB"/>
        </w:rPr>
        <w:t>.</w:t>
      </w:r>
    </w:p>
    <w:p w:rsidR="00286DDA" w:rsidRPr="008948C2" w:rsidRDefault="00286DDA" w:rsidP="00F1368A">
      <w:pPr>
        <w:pStyle w:val="JuHA"/>
        <w:rPr>
          <w:lang w:val="pl-PL"/>
        </w:rPr>
      </w:pPr>
      <w:r w:rsidRPr="00806524">
        <w:rPr>
          <w:lang w:val="pl-PL" w:eastAsia="en-US"/>
        </w:rPr>
        <w:t>C.  </w:t>
      </w:r>
      <w:r w:rsidRPr="00490236">
        <w:rPr>
          <w:lang w:val="pl-PL" w:eastAsia="en-US"/>
        </w:rPr>
        <w:t>Środki odwoławcze na nadmierną długość postępowania</w:t>
      </w:r>
    </w:p>
    <w:p w:rsidR="00286DDA" w:rsidRPr="00C245FC" w:rsidRDefault="00286DDA" w:rsidP="008A5578">
      <w:pPr>
        <w:pStyle w:val="JuPara"/>
        <w:rPr>
          <w:rStyle w:val="sb8d990e2"/>
          <w:lang w:val="pl-PL"/>
        </w:rPr>
      </w:pPr>
      <w:r w:rsidRPr="00490236">
        <w:rPr>
          <w:color w:val="000000"/>
          <w:szCs w:val="24"/>
          <w:lang w:val="pl-PL" w:eastAsia="en-GB"/>
        </w:rPr>
        <w:t xml:space="preserve">Właściwe prawo krajowe i praktyka dotyczące środków odwoławczych na nadmierną długość postępowania sądowego lub egzekucyjnego, w szczególności, w zakresie obowiązujących przepisów Ustawy z 2004 roku zostały omówione w decyzjach Trybunału w sprawach </w:t>
      </w:r>
      <w:r w:rsidRPr="00490236">
        <w:rPr>
          <w:i/>
          <w:iCs/>
          <w:color w:val="000000"/>
          <w:szCs w:val="24"/>
          <w:lang w:val="pl-PL" w:eastAsia="en-GB"/>
        </w:rPr>
        <w:t>Charzyński przeciwko Polsce</w:t>
      </w:r>
      <w:r w:rsidRPr="00490236">
        <w:rPr>
          <w:iCs/>
          <w:color w:val="000000"/>
          <w:szCs w:val="24"/>
          <w:lang w:val="pl-PL" w:eastAsia="en-GB"/>
        </w:rPr>
        <w:t>,</w:t>
      </w:r>
      <w:r w:rsidRPr="00490236">
        <w:rPr>
          <w:i/>
          <w:iCs/>
          <w:color w:val="000000"/>
          <w:szCs w:val="24"/>
          <w:lang w:val="pl-PL" w:eastAsia="en-GB"/>
        </w:rPr>
        <w:t xml:space="preserve"> skarga nr </w:t>
      </w:r>
      <w:r w:rsidRPr="00490236">
        <w:rPr>
          <w:color w:val="000000"/>
          <w:szCs w:val="24"/>
          <w:lang w:val="pl-PL" w:eastAsia="en-GB"/>
        </w:rPr>
        <w:t xml:space="preserve">15212/03 (dec.), §§ 12-23, ECHR 2005-V </w:t>
      </w:r>
      <w:r>
        <w:rPr>
          <w:color w:val="000000"/>
          <w:szCs w:val="24"/>
          <w:lang w:val="pl-PL" w:eastAsia="en-GB"/>
        </w:rPr>
        <w:t>i</w:t>
      </w:r>
      <w:r w:rsidRPr="00490236">
        <w:rPr>
          <w:color w:val="000000"/>
          <w:szCs w:val="24"/>
          <w:lang w:val="pl-PL" w:eastAsia="en-GB"/>
        </w:rPr>
        <w:t xml:space="preserve"> </w:t>
      </w:r>
      <w:r w:rsidRPr="00490236">
        <w:rPr>
          <w:i/>
          <w:iCs/>
          <w:color w:val="000000"/>
          <w:szCs w:val="24"/>
          <w:lang w:val="pl-PL" w:eastAsia="en-GB"/>
        </w:rPr>
        <w:t xml:space="preserve">Ratajczyk przeciwko Polsce, </w:t>
      </w:r>
      <w:r w:rsidRPr="00490236">
        <w:rPr>
          <w:color w:val="000000"/>
          <w:szCs w:val="24"/>
          <w:lang w:val="pl-PL" w:eastAsia="en-GB"/>
        </w:rPr>
        <w:t>skarga nr 11215/02 (dec.), ECHR 2005</w:t>
      </w:r>
      <w:r w:rsidRPr="00490236">
        <w:rPr>
          <w:color w:val="000000"/>
          <w:szCs w:val="24"/>
          <w:lang w:val="pl-PL" w:eastAsia="en-GB"/>
        </w:rPr>
        <w:noBreakHyphen/>
        <w:t xml:space="preserve">VIII, oraz w </w:t>
      </w:r>
      <w:r>
        <w:rPr>
          <w:color w:val="000000"/>
          <w:szCs w:val="24"/>
          <w:lang w:val="pl-PL" w:eastAsia="en-GB"/>
        </w:rPr>
        <w:t xml:space="preserve">wydanym przez niego </w:t>
      </w:r>
      <w:r w:rsidRPr="00490236">
        <w:rPr>
          <w:color w:val="000000"/>
          <w:szCs w:val="24"/>
          <w:lang w:val="pl-PL" w:eastAsia="en-GB"/>
        </w:rPr>
        <w:t xml:space="preserve">wyroku w sprawie </w:t>
      </w:r>
      <w:r w:rsidRPr="00490236">
        <w:rPr>
          <w:i/>
          <w:iCs/>
          <w:color w:val="000000"/>
          <w:szCs w:val="24"/>
          <w:lang w:val="pl-PL" w:eastAsia="en-GB"/>
        </w:rPr>
        <w:t>Krasuski przeciwko Po</w:t>
      </w:r>
      <w:r>
        <w:rPr>
          <w:i/>
          <w:iCs/>
          <w:color w:val="000000"/>
          <w:szCs w:val="24"/>
          <w:lang w:val="pl-PL" w:eastAsia="en-GB"/>
        </w:rPr>
        <w:t>l</w:t>
      </w:r>
      <w:r w:rsidRPr="00490236">
        <w:rPr>
          <w:i/>
          <w:iCs/>
          <w:color w:val="000000"/>
          <w:szCs w:val="24"/>
          <w:lang w:val="pl-PL" w:eastAsia="en-GB"/>
        </w:rPr>
        <w:t>sce</w:t>
      </w:r>
      <w:r w:rsidRPr="00490236">
        <w:rPr>
          <w:color w:val="000000"/>
          <w:szCs w:val="24"/>
          <w:lang w:val="pl-PL" w:eastAsia="en-GB"/>
        </w:rPr>
        <w:t>, skarga nr 61444/00, §§ 34-46, ECHR 2005-V.</w:t>
      </w:r>
    </w:p>
    <w:p w:rsidR="00286DDA" w:rsidRPr="00537CCA" w:rsidRDefault="00286DDA" w:rsidP="001E7BD1">
      <w:pPr>
        <w:pStyle w:val="JuHA"/>
        <w:rPr>
          <w:lang w:val="pl-PL"/>
        </w:rPr>
      </w:pPr>
      <w:r w:rsidRPr="001E7BD1">
        <w:rPr>
          <w:lang w:val="pl-PL"/>
        </w:rPr>
        <w:t>D.  </w:t>
      </w:r>
      <w:r w:rsidRPr="002477C5">
        <w:rPr>
          <w:lang w:val="pl-PL"/>
        </w:rPr>
        <w:t>Roszczenie o zadośćuczynienie z tytułu naruszenia dóbr osobistych</w:t>
      </w:r>
    </w:p>
    <w:p w:rsidR="00286DDA" w:rsidRPr="0009146F" w:rsidRDefault="00286DDA" w:rsidP="00B82C07">
      <w:pPr>
        <w:pStyle w:val="JuH1"/>
        <w:rPr>
          <w:lang w:val="pl-PL"/>
        </w:rPr>
      </w:pPr>
      <w:r w:rsidRPr="0009146F">
        <w:rPr>
          <w:lang w:val="pl-PL"/>
        </w:rPr>
        <w:t>1.  </w:t>
      </w:r>
      <w:r w:rsidRPr="00D21876">
        <w:rPr>
          <w:lang w:val="pl-PL"/>
        </w:rPr>
        <w:t>Odpowiedzialność za naruszenie dóbr osobistych na podstawie Kodeksu cywilnego</w:t>
      </w:r>
    </w:p>
    <w:p w:rsidR="00286DDA" w:rsidRPr="00D20056" w:rsidRDefault="00286DDA" w:rsidP="00B82C07">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48</w:t>
      </w:r>
      <w:r w:rsidRPr="00806524">
        <w:rPr>
          <w:lang w:val="pl-PL"/>
        </w:rPr>
        <w:fldChar w:fldCharType="end"/>
      </w:r>
      <w:r w:rsidRPr="00806524">
        <w:rPr>
          <w:lang w:val="pl-PL"/>
        </w:rPr>
        <w:t>.  </w:t>
      </w:r>
      <w:r w:rsidRPr="005C3A62">
        <w:rPr>
          <w:lang w:val="pl-PL"/>
        </w:rPr>
        <w:t xml:space="preserve">Artykuł 23 Kodeksu cywilnego nie zawiera wyczerpującego katalogu tzw. </w:t>
      </w:r>
      <w:r w:rsidRPr="00806524">
        <w:rPr>
          <w:lang w:val="pl-PL"/>
        </w:rPr>
        <w:t xml:space="preserve">“dóbr osobistych”. </w:t>
      </w:r>
      <w:r w:rsidRPr="00D20056">
        <w:rPr>
          <w:lang w:val="pl-PL"/>
        </w:rPr>
        <w:t>Przepis ten stanowi:</w:t>
      </w:r>
    </w:p>
    <w:p w:rsidR="00286DDA" w:rsidRPr="00264133" w:rsidRDefault="00286DDA" w:rsidP="00D20056">
      <w:pPr>
        <w:pStyle w:val="JuQuot"/>
        <w:rPr>
          <w:lang w:val="pl-PL"/>
        </w:rPr>
      </w:pPr>
      <w:r w:rsidRPr="00D20056">
        <w:rPr>
          <w:lang w:val="pl-PL"/>
        </w:rPr>
        <w:t>“</w:t>
      </w:r>
      <w:r w:rsidRPr="00264133">
        <w:rPr>
          <w:lang w:val="pl-PL"/>
        </w:rPr>
        <w:t>Dobra osobiste człowieka, jak w szczególności zdrowie, wolność, cześć, swoboda sumienia, nazwisko lub pseudonim, wizerunek, tajemnica korespondencji, nietykalność mieszkania, twórczość naukowa, artystyczna, wynalazcza i racjonalizatorska, pozostają pod ochroną prawa cywilnego niezależnie od ochrony przewidzianej w innych przepisach.”</w:t>
      </w:r>
    </w:p>
    <w:p w:rsidR="00286DDA" w:rsidRPr="00D20056" w:rsidRDefault="00286DDA" w:rsidP="00B82C07">
      <w:pPr>
        <w:pStyle w:val="JuPara"/>
        <w:rPr>
          <w:lang w:val="pl-PL"/>
        </w:rPr>
      </w:pPr>
      <w:r w:rsidRPr="00264133">
        <w:rPr>
          <w:lang w:val="pl-PL"/>
        </w:rPr>
        <w:t>Artykuł 24, paragraf 1 Kodeksu cywilnego stanowi</w:t>
      </w:r>
      <w:r w:rsidRPr="00D20056">
        <w:rPr>
          <w:lang w:val="pl-PL"/>
        </w:rPr>
        <w:t>:</w:t>
      </w:r>
    </w:p>
    <w:p w:rsidR="00286DDA" w:rsidRPr="00D20056" w:rsidRDefault="00286DDA" w:rsidP="00B82C07">
      <w:pPr>
        <w:pStyle w:val="JuQuot"/>
        <w:rPr>
          <w:lang w:val="pl-PL"/>
        </w:rPr>
      </w:pPr>
      <w:r w:rsidRPr="00D20056">
        <w:rPr>
          <w:lang w:val="pl-PL"/>
        </w:rPr>
        <w:t>“</w:t>
      </w:r>
      <w:r w:rsidRPr="00264133">
        <w:rPr>
          <w:lang w:val="pl-PL"/>
        </w:rPr>
        <w:t>Ten, czyje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w:t>
      </w:r>
      <w:r>
        <w:rPr>
          <w:lang w:val="pl-PL"/>
        </w:rPr>
        <w:t>…</w:t>
      </w:r>
      <w:r w:rsidRPr="00264133">
        <w:rPr>
          <w:lang w:val="pl-PL"/>
        </w:rPr>
        <w:t xml:space="preserve"> Na zasadach przewidzianych w kodeksie może on również żądać zadośćuczynienia pieniężnego lub zapłaty odpowiedniej sumy pieniężnej na wskazany cel społeczny</w:t>
      </w:r>
      <w:r w:rsidRPr="00D20056">
        <w:rPr>
          <w:lang w:val="pl-PL"/>
        </w:rPr>
        <w:t>.”</w:t>
      </w:r>
    </w:p>
    <w:p w:rsidR="00286DDA" w:rsidRPr="00F75400" w:rsidRDefault="00286DDA" w:rsidP="00B82C07">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49</w:t>
      </w:r>
      <w:r w:rsidRPr="00806524">
        <w:rPr>
          <w:lang w:val="pl-PL"/>
        </w:rPr>
        <w:fldChar w:fldCharType="end"/>
      </w:r>
      <w:r w:rsidRPr="00806524">
        <w:rPr>
          <w:lang w:val="pl-PL"/>
        </w:rPr>
        <w:t>.  </w:t>
      </w:r>
      <w:r w:rsidRPr="0064005A">
        <w:rPr>
          <w:lang w:val="pl-PL"/>
        </w:rPr>
        <w:t>Na mocy</w:t>
      </w:r>
      <w:r>
        <w:rPr>
          <w:lang w:val="pl-PL"/>
        </w:rPr>
        <w:t xml:space="preserve"> artykułu 448 Kodeksu cywilnego</w:t>
      </w:r>
      <w:r w:rsidRPr="0064005A">
        <w:rPr>
          <w:lang w:val="pl-PL"/>
        </w:rPr>
        <w:t xml:space="preserve"> osoba, której dobro osobiste zostało naruszone m</w:t>
      </w:r>
      <w:r>
        <w:rPr>
          <w:lang w:val="pl-PL"/>
        </w:rPr>
        <w:t>oże dochodzić zadośćuczynienia.</w:t>
      </w:r>
      <w:r w:rsidRPr="0064005A">
        <w:rPr>
          <w:lang w:val="pl-PL"/>
        </w:rPr>
        <w:t> </w:t>
      </w:r>
      <w:r w:rsidRPr="00F75400">
        <w:rPr>
          <w:lang w:val="pl-PL"/>
        </w:rPr>
        <w:t>Przepis ten, w istotnym dla sprawy zakresie, stanowi:</w:t>
      </w:r>
    </w:p>
    <w:p w:rsidR="00286DDA" w:rsidRPr="00F75400" w:rsidRDefault="00286DDA" w:rsidP="00B82C07">
      <w:pPr>
        <w:pStyle w:val="JuQuot"/>
        <w:rPr>
          <w:lang w:val="pl-PL"/>
        </w:rPr>
      </w:pPr>
      <w:r w:rsidRPr="00F75400">
        <w:rPr>
          <w:lang w:val="pl-PL"/>
        </w:rPr>
        <w:lastRenderedPageBreak/>
        <w:t>“</w:t>
      </w:r>
      <w:r w:rsidRPr="0064005A">
        <w:rPr>
          <w:lang w:val="pl-PL"/>
        </w:rPr>
        <w:t>W razie naruszenia dobra osobistego sąd może przyznać temu, czyje dobro osobiste zostało naruszone, odpowiednią sumę tytułem zadośćuczynienia pieniężnego za doznaną krzywdę lub na jego żądanie zasądzić odpowiednią sumę pieniężną na wskazany przez niego cel społeczny, niezależnie od innych środków potrzebnych d</w:t>
      </w:r>
      <w:r>
        <w:rPr>
          <w:lang w:val="pl-PL"/>
        </w:rPr>
        <w:t>o usunięcia skutków naruszenia</w:t>
      </w:r>
      <w:r w:rsidRPr="00F75400">
        <w:rPr>
          <w:lang w:val="pl-PL"/>
        </w:rPr>
        <w:t>...”</w:t>
      </w:r>
    </w:p>
    <w:p w:rsidR="00286DDA" w:rsidRPr="00F75400" w:rsidRDefault="00286DDA" w:rsidP="00B82C07">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50</w:t>
      </w:r>
      <w:r w:rsidRPr="00806524">
        <w:rPr>
          <w:lang w:val="pl-PL"/>
        </w:rPr>
        <w:fldChar w:fldCharType="end"/>
      </w:r>
      <w:r w:rsidRPr="00806524">
        <w:rPr>
          <w:lang w:val="pl-PL"/>
        </w:rPr>
        <w:t>.  </w:t>
      </w:r>
      <w:r>
        <w:rPr>
          <w:lang w:val="pl-PL"/>
        </w:rPr>
        <w:t>Odpowiedzialność deliktową pań</w:t>
      </w:r>
      <w:r w:rsidRPr="00E60A8A">
        <w:rPr>
          <w:lang w:val="pl-PL"/>
        </w:rPr>
        <w:t xml:space="preserve">stwa </w:t>
      </w:r>
      <w:r>
        <w:rPr>
          <w:lang w:val="pl-PL"/>
        </w:rPr>
        <w:t>reguluje artykuł</w:t>
      </w:r>
      <w:r w:rsidRPr="00E60A8A">
        <w:rPr>
          <w:lang w:val="pl-PL"/>
        </w:rPr>
        <w:t xml:space="preserve"> 417 </w:t>
      </w:r>
      <w:r>
        <w:rPr>
          <w:lang w:val="pl-PL"/>
        </w:rPr>
        <w:t>i następne</w:t>
      </w:r>
      <w:r w:rsidRPr="00E60A8A">
        <w:rPr>
          <w:lang w:val="pl-PL"/>
        </w:rPr>
        <w:t xml:space="preserve"> polskiego </w:t>
      </w:r>
      <w:r>
        <w:rPr>
          <w:lang w:val="pl-PL"/>
        </w:rPr>
        <w:t>Kodeksu c</w:t>
      </w:r>
      <w:r w:rsidRPr="00E60A8A">
        <w:rPr>
          <w:lang w:val="pl-PL"/>
        </w:rPr>
        <w:t>ywilnego</w:t>
      </w:r>
      <w:r w:rsidRPr="00F75400">
        <w:rPr>
          <w:lang w:val="pl-PL"/>
        </w:rPr>
        <w:t>.</w:t>
      </w:r>
    </w:p>
    <w:p w:rsidR="00286DDA" w:rsidRPr="00F75400" w:rsidRDefault="00286DDA" w:rsidP="00B82C07">
      <w:pPr>
        <w:pStyle w:val="JuPara"/>
        <w:rPr>
          <w:lang w:val="pl-PL"/>
        </w:rPr>
      </w:pPr>
      <w:r w:rsidRPr="00E60A8A">
        <w:rPr>
          <w:lang w:val="pl-PL"/>
        </w:rPr>
        <w:t>Artykuł 417 § 1 Kodeksu cywilnego (</w:t>
      </w:r>
      <w:r>
        <w:rPr>
          <w:lang w:val="pl-PL"/>
        </w:rPr>
        <w:t>w brzmieniu po nowelizacji) stanowi</w:t>
      </w:r>
      <w:r w:rsidRPr="00F75400">
        <w:rPr>
          <w:lang w:val="pl-PL"/>
        </w:rPr>
        <w:t>:</w:t>
      </w:r>
    </w:p>
    <w:p w:rsidR="00286DDA" w:rsidRPr="00F75400" w:rsidRDefault="00286DDA" w:rsidP="00B82C07">
      <w:pPr>
        <w:pStyle w:val="JuQuot"/>
        <w:rPr>
          <w:lang w:val="pl-PL"/>
        </w:rPr>
      </w:pPr>
      <w:r w:rsidRPr="00F75400">
        <w:rPr>
          <w:lang w:val="pl-PL"/>
        </w:rPr>
        <w:t>“</w:t>
      </w:r>
      <w:r w:rsidRPr="001C75F0">
        <w:rPr>
          <w:lang w:val="pl-PL"/>
        </w:rPr>
        <w:t>Za szkodę wyrządzoną przez niezgodne z prawem działanie lub zaniechanie przy wykonywaniu władzy publicznej ponosi odpowiedzialność Skarb Państwa lub jednostka samorządu terytorialnego lub inna osoba prawna wykonująca tę władzę z mocy prawa</w:t>
      </w:r>
      <w:r w:rsidRPr="00F75400">
        <w:rPr>
          <w:lang w:val="pl-PL"/>
        </w:rPr>
        <w:t>.”</w:t>
      </w:r>
    </w:p>
    <w:p w:rsidR="00286DDA" w:rsidRPr="00F75400" w:rsidRDefault="00286DDA" w:rsidP="00DF36A0">
      <w:pPr>
        <w:pStyle w:val="JuH1"/>
        <w:rPr>
          <w:lang w:val="pl-PL"/>
        </w:rPr>
      </w:pPr>
      <w:r w:rsidRPr="00806524">
        <w:rPr>
          <w:lang w:val="pl-PL"/>
        </w:rPr>
        <w:t>2.  </w:t>
      </w:r>
      <w:r w:rsidRPr="00AE4FC8">
        <w:rPr>
          <w:lang w:val="pl-PL"/>
        </w:rPr>
        <w:t>Okres przedawnienia roszcze</w:t>
      </w:r>
      <w:r>
        <w:rPr>
          <w:lang w:val="pl-PL"/>
        </w:rPr>
        <w:t>ń</w:t>
      </w:r>
      <w:r w:rsidRPr="00AE4FC8">
        <w:rPr>
          <w:lang w:val="pl-PL"/>
        </w:rPr>
        <w:t xml:space="preserve"> </w:t>
      </w:r>
      <w:r>
        <w:rPr>
          <w:lang w:val="pl-PL"/>
        </w:rPr>
        <w:t>cywilnych o naprawienie szkody wyrządzonej czynem niedozwolonym</w:t>
      </w:r>
      <w:r w:rsidRPr="00F75400">
        <w:rPr>
          <w:lang w:val="pl-PL"/>
        </w:rPr>
        <w:t xml:space="preserve"> </w:t>
      </w:r>
    </w:p>
    <w:p w:rsidR="00286DDA" w:rsidRPr="00D0199B" w:rsidRDefault="00286DDA" w:rsidP="00DF36A0">
      <w:pPr>
        <w:pStyle w:val="JuPara"/>
        <w:keepNext/>
        <w:keepLines/>
        <w:rPr>
          <w:lang w:val="pl-PL" w:eastAsia="en-US"/>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51</w:t>
      </w:r>
      <w:r w:rsidRPr="00806524">
        <w:rPr>
          <w:lang w:val="pl-PL"/>
        </w:rPr>
        <w:fldChar w:fldCharType="end"/>
      </w:r>
      <w:r w:rsidRPr="00806524">
        <w:rPr>
          <w:lang w:val="pl-PL"/>
        </w:rPr>
        <w:t>.  </w:t>
      </w:r>
      <w:r w:rsidRPr="00FE5D3F">
        <w:rPr>
          <w:lang w:val="pl-PL"/>
        </w:rPr>
        <w:t>Artykuł 442</w:t>
      </w:r>
      <w:r w:rsidRPr="00FE5D3F">
        <w:rPr>
          <w:vertAlign w:val="superscript"/>
          <w:lang w:val="pl-PL"/>
        </w:rPr>
        <w:t xml:space="preserve">1 </w:t>
      </w:r>
      <w:r w:rsidRPr="00FE5D3F">
        <w:rPr>
          <w:lang w:val="pl-PL"/>
        </w:rPr>
        <w:t xml:space="preserve">Kodeksu cywilnego określa termin przedawnienia roszczeń cywilnych o naprawienie szkody wyrządzonej czynem </w:t>
      </w:r>
      <w:r>
        <w:rPr>
          <w:lang w:val="pl-PL"/>
        </w:rPr>
        <w:t>niedoz</w:t>
      </w:r>
      <w:r w:rsidRPr="00FE5D3F">
        <w:rPr>
          <w:lang w:val="pl-PL"/>
        </w:rPr>
        <w:t>w</w:t>
      </w:r>
      <w:r>
        <w:rPr>
          <w:lang w:val="pl-PL"/>
        </w:rPr>
        <w:t>o</w:t>
      </w:r>
      <w:r w:rsidRPr="00FE5D3F">
        <w:rPr>
          <w:lang w:val="pl-PL"/>
        </w:rPr>
        <w:t xml:space="preserve">lonym, w tym roszczeń </w:t>
      </w:r>
      <w:r>
        <w:rPr>
          <w:lang w:val="pl-PL"/>
        </w:rPr>
        <w:t>przysługujących z mocy artykułu</w:t>
      </w:r>
      <w:r w:rsidRPr="00FE5D3F">
        <w:rPr>
          <w:lang w:val="pl-PL"/>
        </w:rPr>
        <w:t xml:space="preserve"> 23 </w:t>
      </w:r>
      <w:r>
        <w:rPr>
          <w:lang w:val="pl-PL"/>
        </w:rPr>
        <w:t xml:space="preserve">w związku z artykułem 24 i 448 Kodeksu cywilnego. </w:t>
      </w:r>
      <w:r w:rsidRPr="000A6955">
        <w:rPr>
          <w:lang w:val="pl-PL"/>
        </w:rPr>
        <w:t>Przepis ten, w brzmieniu obowiązującym od dnia 10 sierpnia 2007 roku</w:t>
      </w:r>
      <w:r w:rsidRPr="000A6955">
        <w:rPr>
          <w:lang w:val="pl-PL" w:eastAsia="en-US"/>
        </w:rPr>
        <w:t xml:space="preserve">, </w:t>
      </w:r>
      <w:r>
        <w:rPr>
          <w:lang w:val="pl-PL" w:eastAsia="en-US"/>
        </w:rPr>
        <w:t>w istotnym dla sprawy zakresie, stanowi co następuje:</w:t>
      </w:r>
    </w:p>
    <w:p w:rsidR="00286DDA" w:rsidRPr="00D0199B" w:rsidRDefault="00286DDA" w:rsidP="00DF36A0">
      <w:pPr>
        <w:pStyle w:val="JuQuot"/>
        <w:keepNext/>
        <w:keepLines/>
        <w:rPr>
          <w:lang w:val="pl-PL" w:eastAsia="en-US"/>
        </w:rPr>
      </w:pPr>
      <w:r w:rsidRPr="00D0199B">
        <w:rPr>
          <w:lang w:val="pl-PL" w:eastAsia="en-US"/>
        </w:rPr>
        <w:t>“1.  </w:t>
      </w:r>
      <w:r w:rsidRPr="00AE4FC8">
        <w:rPr>
          <w:lang w:val="pl-PL" w:eastAsia="en-US"/>
        </w:rPr>
        <w:t>Roszczenie o naprawienie szkody wyrządzonej czynem niedozwolonym ulega przedawnieniu z upływem lat trzech od dnia, w którym poszkodowany dowiedział się o szkodzie i o osobie obowiązanej do jej naprawienia. Jednakże termin ten nie może być dłuższy niż dziesięć lat od dnia, w którym nastąpiło zdarzenie wywołujące szkodę</w:t>
      </w:r>
      <w:r w:rsidRPr="00D0199B">
        <w:rPr>
          <w:lang w:val="pl-PL" w:eastAsia="en-US"/>
        </w:rPr>
        <w:t>.”</w:t>
      </w:r>
    </w:p>
    <w:p w:rsidR="00286DDA" w:rsidRPr="00806524" w:rsidRDefault="00286DDA" w:rsidP="00B82C07">
      <w:pPr>
        <w:pStyle w:val="JuHIRoman"/>
        <w:rPr>
          <w:lang w:val="pl-PL" w:eastAsia="en-US"/>
        </w:rPr>
      </w:pPr>
      <w:r w:rsidRPr="00806524">
        <w:rPr>
          <w:lang w:val="pl-PL" w:eastAsia="en-US"/>
        </w:rPr>
        <w:t>III.  </w:t>
      </w:r>
      <w:r w:rsidRPr="007B7E28">
        <w:rPr>
          <w:lang w:val="pl-PL" w:eastAsia="en-US"/>
        </w:rPr>
        <w:t>DOKUMENTY MIĘDZYNARODOWE</w:t>
      </w:r>
    </w:p>
    <w:p w:rsidR="00286DDA" w:rsidRPr="00874635" w:rsidRDefault="00286DDA" w:rsidP="008A5578">
      <w:pPr>
        <w:pStyle w:val="JuPara"/>
        <w:rPr>
          <w:lang w:val="pl-PL" w:eastAsia="en-US"/>
        </w:rPr>
      </w:pPr>
      <w:r w:rsidRPr="00806524">
        <w:rPr>
          <w:lang w:val="pl-PL" w:eastAsia="en-US"/>
        </w:rPr>
        <w:fldChar w:fldCharType="begin"/>
      </w:r>
      <w:r w:rsidRPr="00806524">
        <w:rPr>
          <w:lang w:val="pl-PL" w:eastAsia="en-US"/>
        </w:rPr>
        <w:instrText xml:space="preserve"> SEQ level0 \*arabic </w:instrText>
      </w:r>
      <w:r w:rsidRPr="00806524">
        <w:rPr>
          <w:lang w:val="pl-PL" w:eastAsia="en-US"/>
        </w:rPr>
        <w:fldChar w:fldCharType="separate"/>
      </w:r>
      <w:r>
        <w:rPr>
          <w:noProof/>
          <w:lang w:val="pl-PL" w:eastAsia="en-US"/>
        </w:rPr>
        <w:t>52</w:t>
      </w:r>
      <w:r w:rsidRPr="00806524">
        <w:rPr>
          <w:lang w:val="pl-PL" w:eastAsia="en-US"/>
        </w:rPr>
        <w:fldChar w:fldCharType="end"/>
      </w:r>
      <w:r w:rsidRPr="00806524">
        <w:rPr>
          <w:lang w:val="pl-PL" w:eastAsia="en-US"/>
        </w:rPr>
        <w:t>.  </w:t>
      </w:r>
      <w:r>
        <w:rPr>
          <w:lang w:val="pl-PL" w:eastAsia="en-US"/>
        </w:rPr>
        <w:t>Właściwe</w:t>
      </w:r>
      <w:r w:rsidRPr="0010762B">
        <w:rPr>
          <w:lang w:val="pl-PL" w:eastAsia="en-US"/>
        </w:rPr>
        <w:t xml:space="preserve"> dokumenty międzynarodowe d</w:t>
      </w:r>
      <w:r>
        <w:rPr>
          <w:lang w:val="pl-PL" w:eastAsia="en-US"/>
        </w:rPr>
        <w:t>otyczą</w:t>
      </w:r>
      <w:r w:rsidRPr="0010762B">
        <w:rPr>
          <w:lang w:val="pl-PL" w:eastAsia="en-US"/>
        </w:rPr>
        <w:t xml:space="preserve">ce </w:t>
      </w:r>
      <w:r>
        <w:rPr>
          <w:lang w:val="pl-PL" w:eastAsia="en-US"/>
        </w:rPr>
        <w:t>stosowania środków bezpieczeństwa</w:t>
      </w:r>
      <w:r w:rsidRPr="0010762B">
        <w:rPr>
          <w:lang w:val="pl-PL" w:eastAsia="en-US"/>
        </w:rPr>
        <w:t xml:space="preserve"> oraz raport Europejskiego Komitetu ds. </w:t>
      </w:r>
      <w:r w:rsidRPr="00874635">
        <w:rPr>
          <w:lang w:val="pl-PL" w:eastAsia="en-US"/>
        </w:rPr>
        <w:t xml:space="preserve">Przeciwdziałania Torturom oraz Nieludzkiemu i Poniżającemu Traktowaniu albo Karaniu (CPT) z 2009 roku </w:t>
      </w:r>
      <w:r>
        <w:rPr>
          <w:color w:val="000000"/>
          <w:szCs w:val="24"/>
          <w:lang w:val="pl-PL" w:eastAsia="en-GB"/>
        </w:rPr>
        <w:t>zostały omówione w wyroku wydanym przez Trybunał w sprawie</w:t>
      </w:r>
      <w:r w:rsidRPr="00490236">
        <w:rPr>
          <w:color w:val="000000"/>
          <w:szCs w:val="24"/>
          <w:lang w:val="pl-PL" w:eastAsia="en-GB"/>
        </w:rPr>
        <w:t xml:space="preserve"> </w:t>
      </w:r>
      <w:r w:rsidRPr="00874635">
        <w:rPr>
          <w:i/>
          <w:lang w:val="pl-PL" w:eastAsia="en-US"/>
        </w:rPr>
        <w:t>Piechowicz przeciwko Polsce</w:t>
      </w:r>
      <w:r w:rsidRPr="00874635">
        <w:rPr>
          <w:lang w:val="pl-PL" w:eastAsia="en-US"/>
        </w:rPr>
        <w:t xml:space="preserve"> (cyt. wyż., §§ 127-136).</w:t>
      </w:r>
    </w:p>
    <w:p w:rsidR="00286DDA" w:rsidRPr="00806524" w:rsidRDefault="00286DDA" w:rsidP="008824B9">
      <w:pPr>
        <w:pStyle w:val="JuHHead"/>
        <w:rPr>
          <w:lang w:val="pl-PL"/>
        </w:rPr>
      </w:pPr>
      <w:r w:rsidRPr="00806524">
        <w:rPr>
          <w:lang w:val="pl-PL"/>
        </w:rPr>
        <w:t>PRAWO</w:t>
      </w:r>
    </w:p>
    <w:p w:rsidR="00286DDA" w:rsidRPr="00806524" w:rsidRDefault="00286DDA" w:rsidP="00E7043D">
      <w:pPr>
        <w:pStyle w:val="JuHIRoman"/>
        <w:rPr>
          <w:lang w:val="pl-PL"/>
        </w:rPr>
      </w:pPr>
      <w:r w:rsidRPr="00806524">
        <w:rPr>
          <w:lang w:val="pl-PL"/>
        </w:rPr>
        <w:t>I.  </w:t>
      </w:r>
      <w:r w:rsidRPr="00C26CA5">
        <w:rPr>
          <w:lang w:val="pl-PL"/>
        </w:rPr>
        <w:t xml:space="preserve">ZARZUT NARUSZENIA ARTYKUŁU 3 KONWENCJI </w:t>
      </w:r>
    </w:p>
    <w:p w:rsidR="00286DDA" w:rsidRPr="004E4BE5" w:rsidRDefault="00286DDA" w:rsidP="002F72C2">
      <w:pPr>
        <w:pStyle w:val="JuPara"/>
        <w:rPr>
          <w:lang w:val="pl-PL"/>
        </w:rPr>
      </w:pPr>
      <w:r w:rsidRPr="00A44430">
        <w:rPr>
          <w:rStyle w:val="sb8d990e2"/>
          <w:lang w:val="pl-PL"/>
        </w:rPr>
        <w:fldChar w:fldCharType="begin"/>
      </w:r>
      <w:r w:rsidRPr="00A44430">
        <w:rPr>
          <w:rStyle w:val="sb8d990e2"/>
          <w:lang w:val="pl-PL"/>
        </w:rPr>
        <w:instrText xml:space="preserve"> SEQ level0 \*arabic </w:instrText>
      </w:r>
      <w:r w:rsidRPr="00A44430">
        <w:rPr>
          <w:rStyle w:val="sb8d990e2"/>
          <w:lang w:val="pl-PL"/>
        </w:rPr>
        <w:fldChar w:fldCharType="separate"/>
      </w:r>
      <w:r>
        <w:rPr>
          <w:rStyle w:val="sb8d990e2"/>
          <w:noProof/>
          <w:lang w:val="pl-PL"/>
        </w:rPr>
        <w:t>53</w:t>
      </w:r>
      <w:r w:rsidRPr="00A44430">
        <w:rPr>
          <w:rStyle w:val="sb8d990e2"/>
          <w:lang w:val="pl-PL"/>
        </w:rPr>
        <w:fldChar w:fldCharType="end"/>
      </w:r>
      <w:r w:rsidRPr="00A44430">
        <w:rPr>
          <w:rStyle w:val="sb8d990e2"/>
          <w:lang w:val="pl-PL"/>
        </w:rPr>
        <w:t>.  </w:t>
      </w:r>
      <w:r w:rsidRPr="00927F0A">
        <w:rPr>
          <w:lang w:val="pl-PL"/>
        </w:rPr>
        <w:t xml:space="preserve">Skarżący sformułował zarzut na </w:t>
      </w:r>
      <w:r>
        <w:rPr>
          <w:lang w:val="pl-PL"/>
        </w:rPr>
        <w:t>podstawie</w:t>
      </w:r>
      <w:r w:rsidRPr="00927F0A">
        <w:rPr>
          <w:lang w:val="pl-PL"/>
        </w:rPr>
        <w:t xml:space="preserve"> Artykułu 3 Konwencji, że utrzymywany względem niego reżim “</w:t>
      </w:r>
      <w:r>
        <w:rPr>
          <w:lang w:val="pl-PL"/>
        </w:rPr>
        <w:t>osadzonego</w:t>
      </w:r>
      <w:r w:rsidRPr="00927F0A">
        <w:rPr>
          <w:lang w:val="pl-PL"/>
        </w:rPr>
        <w:t xml:space="preserve"> niebezpiecznego” </w:t>
      </w:r>
      <w:r w:rsidRPr="00927F0A">
        <w:rPr>
          <w:lang w:val="pl-PL"/>
        </w:rPr>
        <w:lastRenderedPageBreak/>
        <w:t xml:space="preserve">stanowił </w:t>
      </w:r>
      <w:r>
        <w:rPr>
          <w:lang w:val="pl-PL"/>
        </w:rPr>
        <w:t xml:space="preserve">nieludzkie i poniżające traktowanie </w:t>
      </w:r>
      <w:r w:rsidRPr="00E16421">
        <w:rPr>
          <w:lang w:val="pl-PL"/>
        </w:rPr>
        <w:t>naruszające to postanowienie.</w:t>
      </w:r>
      <w:r w:rsidRPr="00090D32">
        <w:rPr>
          <w:rStyle w:val="sb8d990e2"/>
          <w:lang w:val="pl-PL"/>
        </w:rPr>
        <w:t xml:space="preserve"> </w:t>
      </w:r>
      <w:r w:rsidRPr="003409B0">
        <w:rPr>
          <w:rStyle w:val="sb8d990e2"/>
          <w:lang w:val="pl-PL"/>
        </w:rPr>
        <w:t xml:space="preserve">Podniósł także zarzut ogólny niewłaściwych warunków osadzenia, </w:t>
      </w:r>
      <w:r w:rsidRPr="009F715F">
        <w:rPr>
          <w:rStyle w:val="sb8d990e2"/>
          <w:lang w:val="pl-PL"/>
        </w:rPr>
        <w:t>wskazując na zjawisko</w:t>
      </w:r>
      <w:r>
        <w:rPr>
          <w:rStyle w:val="sb8d990e2"/>
          <w:lang w:val="pl-PL"/>
        </w:rPr>
        <w:t xml:space="preserve"> przeludnienia. </w:t>
      </w:r>
      <w:r w:rsidRPr="00624620">
        <w:rPr>
          <w:lang w:val="pl-PL"/>
        </w:rPr>
        <w:t>Artykuł 3 Konwencji stanowi</w:t>
      </w:r>
      <w:r w:rsidRPr="004E4BE5">
        <w:rPr>
          <w:rStyle w:val="sb8d990e2"/>
          <w:lang w:val="pl-PL"/>
        </w:rPr>
        <w:t>:</w:t>
      </w:r>
    </w:p>
    <w:p w:rsidR="00286DDA" w:rsidRPr="004E4BE5" w:rsidRDefault="00286DDA" w:rsidP="002F72C2">
      <w:pPr>
        <w:pStyle w:val="JuQuot"/>
        <w:rPr>
          <w:lang w:val="pl-PL"/>
        </w:rPr>
      </w:pPr>
      <w:r w:rsidRPr="004E4BE5">
        <w:rPr>
          <w:rStyle w:val="sfbbfee58"/>
          <w:lang w:val="pl-PL"/>
        </w:rPr>
        <w:t>“</w:t>
      </w:r>
      <w:r w:rsidRPr="007B7E28">
        <w:rPr>
          <w:lang w:val="pl-PL"/>
        </w:rPr>
        <w:t>Nikt nie może być poddany torturom ani nieludzkiemu lub poniżającemu traktowaniu albo karaniu</w:t>
      </w:r>
      <w:r w:rsidRPr="004E4BE5">
        <w:rPr>
          <w:rStyle w:val="sfbbfee58"/>
          <w:lang w:val="pl-PL"/>
        </w:rPr>
        <w:t>.”</w:t>
      </w:r>
    </w:p>
    <w:p w:rsidR="00286DDA" w:rsidRPr="00AD1897" w:rsidRDefault="00286DDA" w:rsidP="002F72C2">
      <w:pPr>
        <w:pStyle w:val="JuPara"/>
        <w:rPr>
          <w:lang w:val="pl-PL"/>
        </w:rPr>
      </w:pPr>
      <w:r w:rsidRPr="00AD1897">
        <w:rPr>
          <w:rStyle w:val="sb8d990e2"/>
          <w:lang w:val="pl-PL"/>
        </w:rPr>
        <w:fldChar w:fldCharType="begin"/>
      </w:r>
      <w:r w:rsidRPr="00AD1897">
        <w:rPr>
          <w:rStyle w:val="sb8d990e2"/>
          <w:lang w:val="pl-PL"/>
        </w:rPr>
        <w:instrText xml:space="preserve"> SEQ level0 \*arabic </w:instrText>
      </w:r>
      <w:r w:rsidRPr="00AD1897">
        <w:rPr>
          <w:rStyle w:val="sb8d990e2"/>
          <w:lang w:val="pl-PL"/>
        </w:rPr>
        <w:fldChar w:fldCharType="separate"/>
      </w:r>
      <w:r>
        <w:rPr>
          <w:rStyle w:val="sb8d990e2"/>
          <w:noProof/>
          <w:lang w:val="pl-PL"/>
        </w:rPr>
        <w:t>54</w:t>
      </w:r>
      <w:r w:rsidRPr="00AD1897">
        <w:rPr>
          <w:rStyle w:val="sb8d990e2"/>
          <w:lang w:val="pl-PL"/>
        </w:rPr>
        <w:fldChar w:fldCharType="end"/>
      </w:r>
      <w:r w:rsidRPr="00AD1897">
        <w:rPr>
          <w:rStyle w:val="sb8d990e2"/>
          <w:lang w:val="pl-PL"/>
        </w:rPr>
        <w:t>.  </w:t>
      </w:r>
      <w:r w:rsidRPr="00657067">
        <w:rPr>
          <w:lang w:val="pl-PL"/>
        </w:rPr>
        <w:t xml:space="preserve">Rząd </w:t>
      </w:r>
      <w:r>
        <w:rPr>
          <w:lang w:val="pl-PL"/>
        </w:rPr>
        <w:t>zakwestionował niniejsze stanowisko.</w:t>
      </w:r>
    </w:p>
    <w:p w:rsidR="00286DDA" w:rsidRPr="00806524" w:rsidRDefault="00286DDA" w:rsidP="00753FC3">
      <w:pPr>
        <w:pStyle w:val="JuHA"/>
        <w:rPr>
          <w:lang w:val="pl-PL"/>
        </w:rPr>
      </w:pPr>
      <w:r w:rsidRPr="00806524">
        <w:rPr>
          <w:lang w:val="pl-PL"/>
        </w:rPr>
        <w:t>A.  Dopuszczalność skargi</w:t>
      </w:r>
    </w:p>
    <w:p w:rsidR="00286DDA" w:rsidRPr="00806524" w:rsidRDefault="00286DDA" w:rsidP="0043773C">
      <w:pPr>
        <w:pStyle w:val="JuH1"/>
        <w:rPr>
          <w:lang w:val="pl-PL"/>
        </w:rPr>
      </w:pPr>
      <w:r w:rsidRPr="00806524">
        <w:rPr>
          <w:lang w:val="pl-PL"/>
        </w:rPr>
        <w:t>1.  Stanowiska stron</w:t>
      </w:r>
    </w:p>
    <w:p w:rsidR="00286DDA" w:rsidRPr="00436FE3" w:rsidRDefault="00286DDA" w:rsidP="00DF36A0">
      <w:pPr>
        <w:pStyle w:val="JuPara"/>
        <w:keepNext/>
        <w:keepLines/>
        <w:rPr>
          <w:lang w:val="pl-PL"/>
        </w:rPr>
      </w:pPr>
      <w:r w:rsidRPr="00806524">
        <w:rPr>
          <w:rStyle w:val="sb8d990e2"/>
          <w:lang w:val="pl-PL"/>
        </w:rPr>
        <w:fldChar w:fldCharType="begin"/>
      </w:r>
      <w:r w:rsidRPr="00806524">
        <w:rPr>
          <w:rStyle w:val="sb8d990e2"/>
          <w:lang w:val="pl-PL"/>
        </w:rPr>
        <w:instrText xml:space="preserve"> SEQ level0 \*arabic </w:instrText>
      </w:r>
      <w:r w:rsidRPr="00806524">
        <w:rPr>
          <w:rStyle w:val="sb8d990e2"/>
          <w:lang w:val="pl-PL"/>
        </w:rPr>
        <w:fldChar w:fldCharType="separate"/>
      </w:r>
      <w:r>
        <w:rPr>
          <w:rStyle w:val="sb8d990e2"/>
          <w:noProof/>
          <w:lang w:val="pl-PL"/>
        </w:rPr>
        <w:t>55</w:t>
      </w:r>
      <w:r w:rsidRPr="00806524">
        <w:rPr>
          <w:rStyle w:val="sb8d990e2"/>
          <w:lang w:val="pl-PL"/>
        </w:rPr>
        <w:fldChar w:fldCharType="end"/>
      </w:r>
      <w:r w:rsidRPr="00806524">
        <w:rPr>
          <w:rStyle w:val="sb8d990e2"/>
          <w:lang w:val="pl-PL"/>
        </w:rPr>
        <w:t>.  </w:t>
      </w:r>
      <w:r w:rsidRPr="00436FE3">
        <w:rPr>
          <w:rStyle w:val="sb8d990e2"/>
          <w:lang w:val="pl-PL"/>
        </w:rPr>
        <w:t xml:space="preserve">Rząd podniósł, że skarżący nie wykorzystał </w:t>
      </w:r>
      <w:r w:rsidRPr="00152154">
        <w:rPr>
          <w:rStyle w:val="sb8d990e2"/>
          <w:lang w:val="pl-PL"/>
        </w:rPr>
        <w:t>środków ochrony prawnej o charakterze kompensacyjnym, które regulują przepisy artykułu 23 i artykułu 24 Kodeksu cywilnego w związku z artykułem 445</w:t>
      </w:r>
      <w:r w:rsidRPr="00436FE3">
        <w:rPr>
          <w:rStyle w:val="sb8d990e2"/>
          <w:lang w:val="pl-PL"/>
        </w:rPr>
        <w:t xml:space="preserve"> i artykułem 448 Kodeksu cywilnego oraz nie dochodził zadośćuczynienia z tytułu </w:t>
      </w:r>
      <w:r>
        <w:rPr>
          <w:rStyle w:val="sb8d990e2"/>
          <w:lang w:val="pl-PL"/>
        </w:rPr>
        <w:t xml:space="preserve">rzekomego uszczerbku na zdrowiu, którego doznał w wyniku nieludzkiego i poniżającego traktowania w jednostkach penitencjarnych. </w:t>
      </w:r>
    </w:p>
    <w:p w:rsidR="00286DDA" w:rsidRPr="00E5595E" w:rsidRDefault="00286DDA" w:rsidP="007124B6">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56</w:t>
      </w:r>
      <w:r w:rsidRPr="00806524">
        <w:rPr>
          <w:lang w:val="pl-PL"/>
        </w:rPr>
        <w:fldChar w:fldCharType="end"/>
      </w:r>
      <w:r w:rsidRPr="00806524">
        <w:rPr>
          <w:lang w:val="pl-PL"/>
        </w:rPr>
        <w:t>.  </w:t>
      </w:r>
      <w:r>
        <w:rPr>
          <w:lang w:val="pl-PL"/>
        </w:rPr>
        <w:t>Skarżą</w:t>
      </w:r>
      <w:r w:rsidRPr="00E5595E">
        <w:rPr>
          <w:lang w:val="pl-PL"/>
        </w:rPr>
        <w:t xml:space="preserve">cy nie zgodził </w:t>
      </w:r>
      <w:r w:rsidRPr="009A6B3A">
        <w:rPr>
          <w:lang w:val="pl-PL"/>
        </w:rPr>
        <w:t>się z tym stwierdzeniem.</w:t>
      </w:r>
      <w:r w:rsidRPr="00E5595E">
        <w:rPr>
          <w:lang w:val="pl-PL"/>
        </w:rPr>
        <w:t xml:space="preserve"> </w:t>
      </w:r>
    </w:p>
    <w:p w:rsidR="00286DDA" w:rsidRPr="00806524" w:rsidRDefault="00286DDA" w:rsidP="0043773C">
      <w:pPr>
        <w:pStyle w:val="JuH1"/>
        <w:rPr>
          <w:lang w:val="pl-PL"/>
        </w:rPr>
      </w:pPr>
      <w:r w:rsidRPr="00806524">
        <w:rPr>
          <w:lang w:val="pl-PL"/>
        </w:rPr>
        <w:t>2.  Stanowisko Trybunału</w:t>
      </w:r>
    </w:p>
    <w:p w:rsidR="00286DDA" w:rsidRPr="00806524" w:rsidRDefault="00286DDA" w:rsidP="0043773C">
      <w:pPr>
        <w:pStyle w:val="JuHa0"/>
        <w:rPr>
          <w:lang w:val="pl-PL"/>
        </w:rPr>
      </w:pPr>
      <w:r w:rsidRPr="00806524">
        <w:rPr>
          <w:lang w:val="pl-PL"/>
        </w:rPr>
        <w:t>(a)  Warunki osadzenia</w:t>
      </w:r>
    </w:p>
    <w:p w:rsidR="00286DDA" w:rsidRPr="00CA35AC" w:rsidRDefault="00286DDA" w:rsidP="001F5C8D">
      <w:pPr>
        <w:pStyle w:val="JuPara"/>
        <w:rPr>
          <w:lang w:val="pl-PL"/>
        </w:rPr>
      </w:pPr>
      <w:r w:rsidRPr="00806524">
        <w:rPr>
          <w:lang w:val="pl-PL"/>
        </w:rPr>
        <w:fldChar w:fldCharType="begin"/>
      </w:r>
      <w:r w:rsidRPr="00806524">
        <w:rPr>
          <w:lang w:val="pl-PL"/>
        </w:rPr>
        <w:instrText xml:space="preserve"> SEQ level0 \*arabic </w:instrText>
      </w:r>
      <w:r w:rsidRPr="00806524">
        <w:rPr>
          <w:lang w:val="pl-PL"/>
        </w:rPr>
        <w:fldChar w:fldCharType="separate"/>
      </w:r>
      <w:r>
        <w:rPr>
          <w:noProof/>
          <w:lang w:val="pl-PL"/>
        </w:rPr>
        <w:t>57</w:t>
      </w:r>
      <w:r w:rsidRPr="00806524">
        <w:rPr>
          <w:lang w:val="pl-PL"/>
        </w:rPr>
        <w:fldChar w:fldCharType="end"/>
      </w:r>
      <w:r w:rsidRPr="00806524">
        <w:rPr>
          <w:lang w:val="pl-PL"/>
        </w:rPr>
        <w:t>.  </w:t>
      </w:r>
      <w:r w:rsidRPr="00506C16">
        <w:rPr>
          <w:lang w:val="pl-PL"/>
        </w:rPr>
        <w:t>W zakresie</w:t>
      </w:r>
      <w:r>
        <w:rPr>
          <w:lang w:val="pl-PL"/>
        </w:rPr>
        <w:t>,</w:t>
      </w:r>
      <w:r w:rsidRPr="00506C16">
        <w:rPr>
          <w:lang w:val="pl-PL"/>
        </w:rPr>
        <w:t xml:space="preserve"> w jakim skarżący formułuje zarzut osadzenia w przeludnionych celach mieszkalnych, Trybunał przypomina, że uznał już w sprawach, w których skarżący został zwolniony lub umieszczony w warunkach odpowiadających wymogom Artykułu 3 Konwencji, </w:t>
      </w:r>
      <w:r>
        <w:rPr>
          <w:lang w:val="pl-PL"/>
        </w:rPr>
        <w:t>powódz</w:t>
      </w:r>
      <w:r w:rsidRPr="00A81CDF">
        <w:rPr>
          <w:lang w:val="pl-PL"/>
        </w:rPr>
        <w:t xml:space="preserve">two cywilne wniesione na podstawie artykułu 24 </w:t>
      </w:r>
      <w:r>
        <w:rPr>
          <w:lang w:val="pl-PL"/>
        </w:rPr>
        <w:t>w związku z artykułem</w:t>
      </w:r>
      <w:r w:rsidRPr="00A81CDF">
        <w:rPr>
          <w:lang w:val="pl-PL"/>
        </w:rPr>
        <w:t xml:space="preserve"> 448 </w:t>
      </w:r>
      <w:r>
        <w:rPr>
          <w:lang w:val="pl-PL"/>
        </w:rPr>
        <w:t>Kodeksu cywilnego może zostać uznane za skuteczny środek odwoławczy dla celów Artykułu 35 ust.</w:t>
      </w:r>
      <w:r w:rsidRPr="00A81CDF">
        <w:rPr>
          <w:lang w:val="pl-PL"/>
        </w:rPr>
        <w:t xml:space="preserve"> 1 </w:t>
      </w:r>
      <w:r>
        <w:rPr>
          <w:lang w:val="pl-PL"/>
        </w:rPr>
        <w:t>Konwencji</w:t>
      </w:r>
      <w:r w:rsidRPr="00A81CDF">
        <w:rPr>
          <w:lang w:val="pl-PL"/>
        </w:rPr>
        <w:t>.</w:t>
      </w:r>
      <w:r>
        <w:rPr>
          <w:lang w:val="pl-PL"/>
        </w:rPr>
        <w:t xml:space="preserve"> Jednakże, mając na uwadze praktykę stosowaną przez polskie sądy rozpoznające sprawy cywilne, która podlegała stopniowym zmianom wraz z upływem czasu, Trybunał stwierdził, że środek ten może być uznany za skuteczny wyłącznie od dnia 17 marca 2010 roku. </w:t>
      </w:r>
      <w:r w:rsidRPr="002A13BA">
        <w:rPr>
          <w:lang w:val="pl-PL"/>
        </w:rPr>
        <w:t>Trybunał stwierdził ponadto, że jedy</w:t>
      </w:r>
      <w:r>
        <w:rPr>
          <w:lang w:val="pl-PL"/>
        </w:rPr>
        <w:t>nie od skarżących, w odniesieniu</w:t>
      </w:r>
      <w:r w:rsidRPr="002A13BA">
        <w:rPr>
          <w:lang w:val="pl-PL"/>
        </w:rPr>
        <w:t xml:space="preserve"> do których nie upłynął jeszcze </w:t>
      </w:r>
      <w:r>
        <w:rPr>
          <w:lang w:val="pl-PL"/>
        </w:rPr>
        <w:t>trzyletni</w:t>
      </w:r>
      <w:r w:rsidRPr="002A13BA">
        <w:rPr>
          <w:lang w:val="pl-PL"/>
        </w:rPr>
        <w:t xml:space="preserve"> okres przedawnienia</w:t>
      </w:r>
      <w:r w:rsidRPr="001170CA">
        <w:rPr>
          <w:lang w:val="pl-PL"/>
        </w:rPr>
        <w:t xml:space="preserve"> </w:t>
      </w:r>
      <w:r>
        <w:rPr>
          <w:lang w:val="pl-PL"/>
        </w:rPr>
        <w:t xml:space="preserve">ich </w:t>
      </w:r>
      <w:r w:rsidRPr="002A13BA">
        <w:rPr>
          <w:lang w:val="pl-PL"/>
        </w:rPr>
        <w:t xml:space="preserve">roszczeń cywilnych, jak stanowi polskie prawo, można wymagać, by skorzystali z powództwa cywilnego, na które powołuje się Rząd. (zob. </w:t>
      </w:r>
      <w:r w:rsidRPr="002A13BA">
        <w:rPr>
          <w:i/>
          <w:lang w:val="pl-PL"/>
        </w:rPr>
        <w:t>Orchowski przeciwko Polsce</w:t>
      </w:r>
      <w:r w:rsidRPr="00CA35AC">
        <w:rPr>
          <w:i/>
          <w:lang w:val="pl-PL"/>
        </w:rPr>
        <w:t xml:space="preserve">, </w:t>
      </w:r>
      <w:r>
        <w:rPr>
          <w:lang w:val="pl-PL"/>
        </w:rPr>
        <w:t>skarga nr</w:t>
      </w:r>
      <w:r w:rsidRPr="00CA35AC">
        <w:rPr>
          <w:lang w:val="pl-PL"/>
        </w:rPr>
        <w:t xml:space="preserve"> 178</w:t>
      </w:r>
      <w:r>
        <w:rPr>
          <w:lang w:val="pl-PL"/>
        </w:rPr>
        <w:t xml:space="preserve">85/04, ECHR 2009-..., § 154; oraz </w:t>
      </w:r>
      <w:r>
        <w:rPr>
          <w:i/>
          <w:lang w:val="pl-PL"/>
        </w:rPr>
        <w:t>Łatak przeciwko Polsce</w:t>
      </w:r>
      <w:r w:rsidRPr="00CA35AC">
        <w:rPr>
          <w:i/>
          <w:lang w:val="pl-PL"/>
        </w:rPr>
        <w:t xml:space="preserve"> </w:t>
      </w:r>
      <w:r w:rsidRPr="00CA35AC">
        <w:rPr>
          <w:lang w:val="pl-PL"/>
        </w:rPr>
        <w:t>(dec.)</w:t>
      </w:r>
      <w:r>
        <w:rPr>
          <w:lang w:val="pl-PL"/>
        </w:rPr>
        <w:t xml:space="preserve"> skarga nr</w:t>
      </w:r>
      <w:r w:rsidRPr="00CA35AC">
        <w:rPr>
          <w:lang w:val="pl-PL"/>
        </w:rPr>
        <w:t xml:space="preserve"> 5207</w:t>
      </w:r>
      <w:r>
        <w:rPr>
          <w:lang w:val="pl-PL"/>
        </w:rPr>
        <w:t>0/08, ECHR 2010..., §§ 79-81 oraz</w:t>
      </w:r>
      <w:r w:rsidRPr="00CA35AC">
        <w:rPr>
          <w:lang w:val="pl-PL"/>
        </w:rPr>
        <w:t xml:space="preserve"> 85).</w:t>
      </w:r>
    </w:p>
    <w:p w:rsidR="00286DDA" w:rsidRPr="00A75951" w:rsidRDefault="00286DDA" w:rsidP="00CC7E0F">
      <w:pPr>
        <w:pStyle w:val="JuPara"/>
        <w:rPr>
          <w:lang w:val="pl-PL"/>
        </w:rPr>
      </w:pPr>
      <w:r w:rsidRPr="00B2438B">
        <w:rPr>
          <w:lang w:val="pl-PL"/>
        </w:rPr>
        <w:fldChar w:fldCharType="begin"/>
      </w:r>
      <w:r w:rsidRPr="00B2438B">
        <w:rPr>
          <w:lang w:val="pl-PL"/>
        </w:rPr>
        <w:instrText xml:space="preserve"> SEQ level0 \*arabic </w:instrText>
      </w:r>
      <w:r w:rsidRPr="00B2438B">
        <w:rPr>
          <w:lang w:val="pl-PL"/>
        </w:rPr>
        <w:fldChar w:fldCharType="separate"/>
      </w:r>
      <w:r>
        <w:rPr>
          <w:noProof/>
          <w:lang w:val="pl-PL"/>
        </w:rPr>
        <w:t>58</w:t>
      </w:r>
      <w:r w:rsidRPr="00B2438B">
        <w:rPr>
          <w:lang w:val="pl-PL"/>
        </w:rPr>
        <w:fldChar w:fldCharType="end"/>
      </w:r>
      <w:r w:rsidRPr="00B2438B">
        <w:rPr>
          <w:lang w:val="pl-PL"/>
        </w:rPr>
        <w:t>.  </w:t>
      </w:r>
      <w:r w:rsidRPr="00524F6D">
        <w:rPr>
          <w:lang w:val="pl-PL"/>
        </w:rPr>
        <w:t>W</w:t>
      </w:r>
      <w:r>
        <w:rPr>
          <w:lang w:val="pl-PL"/>
        </w:rPr>
        <w:t xml:space="preserve"> przedmiotowej sprawie skarżący</w:t>
      </w:r>
      <w:r w:rsidRPr="00524F6D">
        <w:rPr>
          <w:lang w:val="pl-PL"/>
        </w:rPr>
        <w:t xml:space="preserve"> został zwolniony z aresztu w dniu </w:t>
      </w:r>
      <w:r w:rsidRPr="00B2438B">
        <w:rPr>
          <w:lang w:val="pl-PL"/>
        </w:rPr>
        <w:t>10 </w:t>
      </w:r>
      <w:r>
        <w:rPr>
          <w:lang w:val="pl-PL"/>
        </w:rPr>
        <w:t>kwietnia</w:t>
      </w:r>
      <w:r w:rsidRPr="00B2438B">
        <w:rPr>
          <w:lang w:val="pl-PL"/>
        </w:rPr>
        <w:t xml:space="preserve"> 2010 </w:t>
      </w:r>
      <w:r>
        <w:rPr>
          <w:lang w:val="pl-PL"/>
        </w:rPr>
        <w:t xml:space="preserve">roku </w:t>
      </w:r>
      <w:r w:rsidRPr="00B2438B">
        <w:rPr>
          <w:lang w:val="pl-PL"/>
        </w:rPr>
        <w:t>(</w:t>
      </w:r>
      <w:r>
        <w:rPr>
          <w:lang w:val="pl-PL"/>
        </w:rPr>
        <w:t>zob. paragraf</w:t>
      </w:r>
      <w:r w:rsidRPr="00B2438B">
        <w:rPr>
          <w:lang w:val="pl-PL"/>
        </w:rPr>
        <w:t xml:space="preserve"> 17 </w:t>
      </w:r>
      <w:r>
        <w:rPr>
          <w:lang w:val="pl-PL"/>
        </w:rPr>
        <w:t>powyżej</w:t>
      </w:r>
      <w:r w:rsidRPr="00B2438B">
        <w:rPr>
          <w:lang w:val="pl-PL"/>
        </w:rPr>
        <w:t xml:space="preserve">). </w:t>
      </w:r>
      <w:r w:rsidRPr="00C04057">
        <w:rPr>
          <w:lang w:val="pl-PL"/>
        </w:rPr>
        <w:t>Jednakże ni</w:t>
      </w:r>
      <w:r>
        <w:rPr>
          <w:lang w:val="pl-PL"/>
        </w:rPr>
        <w:t>e</w:t>
      </w:r>
      <w:r w:rsidRPr="00C04057">
        <w:rPr>
          <w:lang w:val="pl-PL"/>
        </w:rPr>
        <w:t xml:space="preserve"> dochodził on zadośćuczynienia na podstawie artykułu 24 i 448 Kodeksu cywilnego. </w:t>
      </w:r>
      <w:r w:rsidRPr="00A75951">
        <w:rPr>
          <w:lang w:val="pl-PL"/>
        </w:rPr>
        <w:t>Może on</w:t>
      </w:r>
      <w:r>
        <w:rPr>
          <w:lang w:val="pl-PL"/>
        </w:rPr>
        <w:t>,</w:t>
      </w:r>
      <w:r w:rsidRPr="00A75951">
        <w:rPr>
          <w:lang w:val="pl-PL"/>
        </w:rPr>
        <w:t xml:space="preserve"> zatem nadal uzyskać zadośćuczynienie z tytułu </w:t>
      </w:r>
      <w:r w:rsidRPr="00A75951">
        <w:rPr>
          <w:lang w:val="pl-PL"/>
        </w:rPr>
        <w:lastRenderedPageBreak/>
        <w:t>naruszenia Artykułu 3 Konwencji przed sąda</w:t>
      </w:r>
      <w:r>
        <w:rPr>
          <w:lang w:val="pl-PL"/>
        </w:rPr>
        <w:t xml:space="preserve">mi krajowymi </w:t>
      </w:r>
      <w:r w:rsidRPr="00A86D9C">
        <w:rPr>
          <w:lang w:val="pl-PL"/>
        </w:rPr>
        <w:t xml:space="preserve">w zakresie odnoszącym się do tych konkretnych zarzutów. </w:t>
      </w:r>
    </w:p>
    <w:p w:rsidR="00286DDA" w:rsidRPr="00230A22" w:rsidRDefault="00286DDA" w:rsidP="007124B6">
      <w:pPr>
        <w:pStyle w:val="JuPara"/>
        <w:rPr>
          <w:lang w:val="pl-PL"/>
        </w:rPr>
      </w:pPr>
      <w:r w:rsidRPr="00230A22">
        <w:rPr>
          <w:lang w:val="pl-PL"/>
        </w:rPr>
        <w:fldChar w:fldCharType="begin"/>
      </w:r>
      <w:r w:rsidRPr="00230A22">
        <w:rPr>
          <w:lang w:val="pl-PL"/>
        </w:rPr>
        <w:instrText xml:space="preserve"> SEQ level0 \*arabic </w:instrText>
      </w:r>
      <w:r w:rsidRPr="00230A22">
        <w:rPr>
          <w:lang w:val="pl-PL"/>
        </w:rPr>
        <w:fldChar w:fldCharType="separate"/>
      </w:r>
      <w:r>
        <w:rPr>
          <w:noProof/>
          <w:lang w:val="pl-PL"/>
        </w:rPr>
        <w:t>59</w:t>
      </w:r>
      <w:r w:rsidRPr="00230A22">
        <w:rPr>
          <w:lang w:val="pl-PL"/>
        </w:rPr>
        <w:fldChar w:fldCharType="end"/>
      </w:r>
      <w:r w:rsidRPr="00230A22">
        <w:rPr>
          <w:lang w:val="pl-PL"/>
        </w:rPr>
        <w:t>.  </w:t>
      </w:r>
      <w:r>
        <w:rPr>
          <w:lang w:val="pl-PL"/>
        </w:rPr>
        <w:t>Wynika st</w:t>
      </w:r>
      <w:r w:rsidRPr="00F15448">
        <w:rPr>
          <w:lang w:val="pl-PL"/>
        </w:rPr>
        <w:t xml:space="preserve">ąd, że ta część skargi musi zostać odrzucona </w:t>
      </w:r>
      <w:r w:rsidRPr="00A86D9C">
        <w:rPr>
          <w:lang w:val="pl-PL"/>
        </w:rPr>
        <w:t xml:space="preserve">zgodnie z Artykułem 35 §§ 1 i 4 Konwencji z powodu </w:t>
      </w:r>
      <w:r>
        <w:rPr>
          <w:lang w:val="pl-PL"/>
        </w:rPr>
        <w:t>niewyczerpania</w:t>
      </w:r>
      <w:r w:rsidRPr="00A86D9C">
        <w:rPr>
          <w:lang w:val="pl-PL"/>
        </w:rPr>
        <w:t xml:space="preserve"> krajowy</w:t>
      </w:r>
      <w:r>
        <w:rPr>
          <w:lang w:val="pl-PL"/>
        </w:rPr>
        <w:t>ch środków odwoławczych.</w:t>
      </w:r>
    </w:p>
    <w:p w:rsidR="00286DDA" w:rsidRPr="00773CA3" w:rsidRDefault="00286DDA" w:rsidP="0060054A">
      <w:pPr>
        <w:pStyle w:val="JuHa0"/>
        <w:rPr>
          <w:lang w:val="pl-PL"/>
        </w:rPr>
      </w:pPr>
      <w:r w:rsidRPr="00773CA3">
        <w:rPr>
          <w:lang w:val="pl-PL"/>
        </w:rPr>
        <w:t>(b)  Reżim osadzonego niebezpiecznego</w:t>
      </w:r>
    </w:p>
    <w:p w:rsidR="00286DDA" w:rsidRPr="00B56FB9" w:rsidRDefault="00286DDA" w:rsidP="00DF36A0">
      <w:pPr>
        <w:pStyle w:val="JuPara"/>
        <w:keepNext/>
        <w:keepLines/>
        <w:rPr>
          <w:rStyle w:val="sb8d990e2"/>
          <w:lang w:val="pl-PL"/>
        </w:rPr>
      </w:pPr>
      <w:r w:rsidRPr="00AD1897">
        <w:rPr>
          <w:lang w:val="pl-PL"/>
        </w:rPr>
        <w:fldChar w:fldCharType="begin"/>
      </w:r>
      <w:r w:rsidRPr="00AD1897">
        <w:rPr>
          <w:lang w:val="pl-PL"/>
        </w:rPr>
        <w:instrText xml:space="preserve"> SEQ level0 \*arabic </w:instrText>
      </w:r>
      <w:r w:rsidRPr="00AD1897">
        <w:rPr>
          <w:lang w:val="pl-PL"/>
        </w:rPr>
        <w:fldChar w:fldCharType="separate"/>
      </w:r>
      <w:r>
        <w:rPr>
          <w:noProof/>
          <w:lang w:val="pl-PL"/>
        </w:rPr>
        <w:t>60</w:t>
      </w:r>
      <w:r w:rsidRPr="00AD1897">
        <w:rPr>
          <w:lang w:val="pl-PL"/>
        </w:rPr>
        <w:fldChar w:fldCharType="end"/>
      </w:r>
      <w:r w:rsidRPr="00AD1897">
        <w:rPr>
          <w:lang w:val="pl-PL"/>
        </w:rPr>
        <w:t>.  </w:t>
      </w:r>
      <w:r w:rsidRPr="00506C16">
        <w:rPr>
          <w:lang w:val="pl-PL"/>
        </w:rPr>
        <w:t>W zakresie</w:t>
      </w:r>
      <w:r>
        <w:rPr>
          <w:lang w:val="pl-PL"/>
        </w:rPr>
        <w:t>,</w:t>
      </w:r>
      <w:r w:rsidRPr="00506C16">
        <w:rPr>
          <w:lang w:val="pl-PL"/>
        </w:rPr>
        <w:t xml:space="preserve"> w jakim skarżący formułuje zarzut</w:t>
      </w:r>
      <w:r w:rsidRPr="009747F7">
        <w:rPr>
          <w:lang w:val="pl-PL"/>
        </w:rPr>
        <w:t xml:space="preserve"> </w:t>
      </w:r>
      <w:r>
        <w:rPr>
          <w:lang w:val="pl-PL"/>
        </w:rPr>
        <w:t>stosowania reżimu „osadzonego niebezpiecznego”</w:t>
      </w:r>
      <w:r w:rsidRPr="009747F7">
        <w:rPr>
          <w:lang w:val="pl-PL"/>
        </w:rPr>
        <w:t>, Trybunał przypomina</w:t>
      </w:r>
      <w:r w:rsidRPr="006640AE">
        <w:rPr>
          <w:lang w:val="pl-PL"/>
        </w:rPr>
        <w:t xml:space="preserve">, że </w:t>
      </w:r>
      <w:r>
        <w:rPr>
          <w:lang w:val="pl-PL"/>
        </w:rPr>
        <w:t xml:space="preserve">chociaż </w:t>
      </w:r>
      <w:r w:rsidRPr="006640AE">
        <w:rPr>
          <w:lang w:val="pl-PL"/>
        </w:rPr>
        <w:t xml:space="preserve">zgodnie </w:t>
      </w:r>
      <w:r w:rsidRPr="006640AE">
        <w:rPr>
          <w:rStyle w:val="sb8d990e2"/>
          <w:lang w:val="pl-PL"/>
        </w:rPr>
        <w:t>z Artykułem 35 ust. 1 Konwencji przed złożeniem skargi do Trybunału należy uprzednio wnieść ją do właściwych organów krajowych,</w:t>
      </w:r>
      <w:r w:rsidRPr="00B56FB9">
        <w:rPr>
          <w:rStyle w:val="sb8d990e2"/>
          <w:lang w:val="pl-PL"/>
        </w:rPr>
        <w:t xml:space="preserve"> nie ma obowiązku stosowania</w:t>
      </w:r>
      <w:r w:rsidRPr="00B56FB9">
        <w:rPr>
          <w:rStyle w:val="sb8d990e2"/>
          <w:spacing w:val="-4"/>
          <w:lang w:val="pl-PL"/>
        </w:rPr>
        <w:t xml:space="preserve"> środków, które są nieodpowiednie lub nieskuteczne</w:t>
      </w:r>
      <w:r w:rsidRPr="00B56FB9">
        <w:rPr>
          <w:lang w:val="pl-PL"/>
        </w:rPr>
        <w:t xml:space="preserve"> </w:t>
      </w:r>
      <w:r w:rsidRPr="00B56FB9">
        <w:rPr>
          <w:rStyle w:val="sb8d990e2"/>
          <w:lang w:val="pl-PL"/>
        </w:rPr>
        <w:t xml:space="preserve">(zob. </w:t>
      </w:r>
      <w:r w:rsidRPr="00B56FB9">
        <w:rPr>
          <w:rStyle w:val="s6b621b36"/>
          <w:i/>
          <w:lang w:val="pl-PL"/>
        </w:rPr>
        <w:t>Egmez przeciwko Turcji</w:t>
      </w:r>
      <w:r w:rsidRPr="00B56FB9">
        <w:rPr>
          <w:rStyle w:val="sb8d990e2"/>
          <w:lang w:val="pl-PL"/>
        </w:rPr>
        <w:t>, skarga nr 30873/96, ECHR 2000-XII, §§ 65 et seq.).</w:t>
      </w:r>
    </w:p>
    <w:p w:rsidR="00286DDA" w:rsidRPr="00BD6312" w:rsidRDefault="00286DDA" w:rsidP="007124B6">
      <w:pPr>
        <w:pStyle w:val="JuPara"/>
        <w:rPr>
          <w:lang w:val="pl-PL"/>
        </w:rPr>
      </w:pPr>
      <w:r w:rsidRPr="00B56FB9">
        <w:rPr>
          <w:lang w:val="pl-PL"/>
        </w:rPr>
        <w:fldChar w:fldCharType="begin"/>
      </w:r>
      <w:r w:rsidRPr="00B56FB9">
        <w:rPr>
          <w:lang w:val="pl-PL"/>
        </w:rPr>
        <w:instrText xml:space="preserve"> SEQ level0 \*arabic </w:instrText>
      </w:r>
      <w:r w:rsidRPr="00B56FB9">
        <w:rPr>
          <w:lang w:val="pl-PL"/>
        </w:rPr>
        <w:fldChar w:fldCharType="separate"/>
      </w:r>
      <w:r>
        <w:rPr>
          <w:noProof/>
          <w:lang w:val="pl-PL"/>
        </w:rPr>
        <w:t>61</w:t>
      </w:r>
      <w:r w:rsidRPr="00B56FB9">
        <w:rPr>
          <w:lang w:val="pl-PL"/>
        </w:rPr>
        <w:fldChar w:fldCharType="end"/>
      </w:r>
      <w:r w:rsidRPr="00B56FB9">
        <w:rPr>
          <w:lang w:val="pl-PL"/>
        </w:rPr>
        <w:t>. </w:t>
      </w:r>
      <w:r w:rsidRPr="00735507">
        <w:rPr>
          <w:lang w:val="pl-PL"/>
        </w:rPr>
        <w:t xml:space="preserve">W niniejszej sprawie Trybunał zauważa, że skarżący wniósł zażalenia do sądu penitencjarnego na niemal wszystkie decyzje w przedmiocie jego kwalifikacji do kategorii </w:t>
      </w:r>
      <w:r>
        <w:rPr>
          <w:lang w:val="pl-PL"/>
        </w:rPr>
        <w:t xml:space="preserve">“osadzonego niebezpiecznego” </w:t>
      </w:r>
      <w:r w:rsidRPr="00735507">
        <w:rPr>
          <w:lang w:val="pl-PL"/>
        </w:rPr>
        <w:t>(zob. paragrafy 33 oraz 34 powyżej).</w:t>
      </w:r>
      <w:r>
        <w:rPr>
          <w:lang w:val="pl-PL"/>
        </w:rPr>
        <w:t xml:space="preserve"> </w:t>
      </w:r>
      <w:r w:rsidRPr="00BD6312">
        <w:rPr>
          <w:lang w:val="pl-PL"/>
        </w:rPr>
        <w:t>W konsekwencji</w:t>
      </w:r>
      <w:r w:rsidRPr="00BD6312">
        <w:rPr>
          <w:rStyle w:val="sb8d990e2"/>
          <w:lang w:val="pl-PL"/>
        </w:rPr>
        <w:t xml:space="preserve">, Trybunał </w:t>
      </w:r>
      <w:r w:rsidRPr="000F299A">
        <w:rPr>
          <w:rStyle w:val="sb8d990e2"/>
          <w:lang w:val="pl-PL"/>
        </w:rPr>
        <w:t xml:space="preserve">nie </w:t>
      </w:r>
      <w:r>
        <w:rPr>
          <w:rStyle w:val="sb8d990e2"/>
          <w:lang w:val="pl-PL"/>
        </w:rPr>
        <w:t xml:space="preserve">może </w:t>
      </w:r>
      <w:r w:rsidRPr="000F299A">
        <w:rPr>
          <w:rStyle w:val="sb8d990e2"/>
          <w:lang w:val="pl-PL"/>
        </w:rPr>
        <w:t>u</w:t>
      </w:r>
      <w:r>
        <w:rPr>
          <w:rStyle w:val="sb8d990e2"/>
          <w:lang w:val="pl-PL"/>
        </w:rPr>
        <w:t>znać</w:t>
      </w:r>
      <w:r w:rsidRPr="00BD6312">
        <w:rPr>
          <w:rStyle w:val="sb8d990e2"/>
          <w:lang w:val="pl-PL"/>
        </w:rPr>
        <w:t>,</w:t>
      </w:r>
      <w:r>
        <w:rPr>
          <w:rStyle w:val="sb8d990e2"/>
          <w:lang w:val="pl-PL"/>
        </w:rPr>
        <w:t xml:space="preserve"> iż w następstwie nie</w:t>
      </w:r>
      <w:r w:rsidRPr="00BD6312">
        <w:rPr>
          <w:rStyle w:val="sb8d990e2"/>
          <w:lang w:val="pl-PL"/>
        </w:rPr>
        <w:t>uwzględnien</w:t>
      </w:r>
      <w:r>
        <w:rPr>
          <w:rStyle w:val="sb8d990e2"/>
          <w:lang w:val="pl-PL"/>
        </w:rPr>
        <w:t xml:space="preserve">ia przedmiotowych zażaleń </w:t>
      </w:r>
      <w:r w:rsidRPr="00BD6312">
        <w:rPr>
          <w:rStyle w:val="sb8d990e2"/>
          <w:lang w:val="pl-PL"/>
        </w:rPr>
        <w:t xml:space="preserve">(zob. paragrafy powyżej), skarżący powinien, celem </w:t>
      </w:r>
      <w:r>
        <w:rPr>
          <w:rStyle w:val="sb8d990e2"/>
          <w:lang w:val="pl-PL"/>
        </w:rPr>
        <w:t>realizacji</w:t>
      </w:r>
      <w:r w:rsidRPr="00BD6312">
        <w:rPr>
          <w:rStyle w:val="sb8d990e2"/>
          <w:lang w:val="pl-PL"/>
        </w:rPr>
        <w:t xml:space="preserve"> obowiązku wynikającego z Artykułu 35 ust. </w:t>
      </w:r>
      <w:r>
        <w:rPr>
          <w:rStyle w:val="sb8d990e2"/>
          <w:lang w:val="pl-PL"/>
        </w:rPr>
        <w:t xml:space="preserve">1 Konwencji, wnieść powództwo cywilne </w:t>
      </w:r>
      <w:r w:rsidRPr="00A81CDF">
        <w:rPr>
          <w:lang w:val="pl-PL"/>
        </w:rPr>
        <w:t xml:space="preserve">na podstawie artykułu 24 </w:t>
      </w:r>
      <w:r>
        <w:rPr>
          <w:lang w:val="pl-PL"/>
        </w:rPr>
        <w:t>w związku z artykułem</w:t>
      </w:r>
      <w:r w:rsidRPr="00A81CDF">
        <w:rPr>
          <w:lang w:val="pl-PL"/>
        </w:rPr>
        <w:t xml:space="preserve"> 448 </w:t>
      </w:r>
      <w:r>
        <w:rPr>
          <w:lang w:val="pl-PL"/>
        </w:rPr>
        <w:t>Kodeksu cywilnego</w:t>
      </w:r>
      <w:r w:rsidRPr="00BD6312">
        <w:rPr>
          <w:lang w:val="pl-PL"/>
        </w:rPr>
        <w:t>.</w:t>
      </w:r>
    </w:p>
    <w:p w:rsidR="00286DDA" w:rsidRPr="00773CA3" w:rsidRDefault="00286DDA" w:rsidP="007124B6">
      <w:pPr>
        <w:pStyle w:val="JuPara"/>
        <w:rPr>
          <w:lang w:val="pl-PL"/>
        </w:rPr>
      </w:pPr>
      <w:r w:rsidRPr="00544156">
        <w:rPr>
          <w:rStyle w:val="sb8d990e2"/>
          <w:lang w:val="pl-PL"/>
        </w:rPr>
        <w:fldChar w:fldCharType="begin"/>
      </w:r>
      <w:r w:rsidRPr="00544156">
        <w:rPr>
          <w:rStyle w:val="sb8d990e2"/>
          <w:lang w:val="pl-PL"/>
        </w:rPr>
        <w:instrText xml:space="preserve"> SEQ level0 \*arabic </w:instrText>
      </w:r>
      <w:r w:rsidRPr="00544156">
        <w:rPr>
          <w:rStyle w:val="sb8d990e2"/>
          <w:lang w:val="pl-PL"/>
        </w:rPr>
        <w:fldChar w:fldCharType="separate"/>
      </w:r>
      <w:r>
        <w:rPr>
          <w:rStyle w:val="sb8d990e2"/>
          <w:noProof/>
          <w:lang w:val="pl-PL"/>
        </w:rPr>
        <w:t>62</w:t>
      </w:r>
      <w:r w:rsidRPr="00544156">
        <w:rPr>
          <w:rStyle w:val="sb8d990e2"/>
          <w:lang w:val="pl-PL"/>
        </w:rPr>
        <w:fldChar w:fldCharType="end"/>
      </w:r>
      <w:r w:rsidRPr="00544156">
        <w:rPr>
          <w:rStyle w:val="sb8d990e2"/>
          <w:lang w:val="pl-PL"/>
        </w:rPr>
        <w:t>.  </w:t>
      </w:r>
      <w:r w:rsidRPr="00910A32">
        <w:rPr>
          <w:rStyle w:val="sb8d990e2"/>
          <w:lang w:val="pl-PL"/>
        </w:rPr>
        <w:t>Trybunał</w:t>
      </w:r>
      <w:r>
        <w:rPr>
          <w:rStyle w:val="sb8d990e2"/>
          <w:lang w:val="pl-PL"/>
        </w:rPr>
        <w:t xml:space="preserve"> stoi zatem na stanowisku, że </w:t>
      </w:r>
      <w:r w:rsidRPr="00910A32">
        <w:rPr>
          <w:rStyle w:val="sb8d990e2"/>
          <w:lang w:val="pl-PL"/>
        </w:rPr>
        <w:t xml:space="preserve">skarżący nie </w:t>
      </w:r>
      <w:r>
        <w:rPr>
          <w:rStyle w:val="sb8d990e2"/>
          <w:lang w:val="pl-PL"/>
        </w:rPr>
        <w:t>musiał</w:t>
      </w:r>
      <w:r w:rsidRPr="00910A32">
        <w:rPr>
          <w:rStyle w:val="sb8d990e2"/>
          <w:lang w:val="pl-PL"/>
        </w:rPr>
        <w:t xml:space="preserve"> </w:t>
      </w:r>
      <w:r w:rsidRPr="00DC3A88">
        <w:rPr>
          <w:rStyle w:val="sb8d990e2"/>
          <w:lang w:val="pl-PL"/>
        </w:rPr>
        <w:t>ponadto korzystać z innych środków odwoławczych przywołanych przez pozwany Rząd.</w:t>
      </w:r>
      <w:r w:rsidRPr="00910A32">
        <w:rPr>
          <w:rStyle w:val="sb8d990e2"/>
          <w:lang w:val="pl-PL"/>
        </w:rPr>
        <w:t xml:space="preserve"> </w:t>
      </w:r>
      <w:r w:rsidRPr="00773CA3">
        <w:rPr>
          <w:lang w:val="pl-PL"/>
        </w:rPr>
        <w:t>Wynika stąd, że zarzut wstępn</w:t>
      </w:r>
      <w:r>
        <w:rPr>
          <w:lang w:val="pl-PL"/>
        </w:rPr>
        <w:t xml:space="preserve">y Rządu musi zostać odrzucony. </w:t>
      </w:r>
    </w:p>
    <w:p w:rsidR="00286DDA" w:rsidRPr="00544156" w:rsidRDefault="00286DDA" w:rsidP="00553DA5">
      <w:pPr>
        <w:pStyle w:val="JuPara"/>
        <w:rPr>
          <w:lang w:val="pl-PL"/>
        </w:rPr>
      </w:pPr>
      <w:r w:rsidRPr="00544156">
        <w:rPr>
          <w:lang w:val="pl-PL"/>
        </w:rPr>
        <w:fldChar w:fldCharType="begin"/>
      </w:r>
      <w:r w:rsidRPr="00544156">
        <w:rPr>
          <w:lang w:val="pl-PL"/>
        </w:rPr>
        <w:instrText xml:space="preserve"> SEQ level0 \*arabic </w:instrText>
      </w:r>
      <w:r w:rsidRPr="00544156">
        <w:rPr>
          <w:lang w:val="pl-PL"/>
        </w:rPr>
        <w:fldChar w:fldCharType="separate"/>
      </w:r>
      <w:r>
        <w:rPr>
          <w:noProof/>
          <w:lang w:val="pl-PL"/>
        </w:rPr>
        <w:t>63</w:t>
      </w:r>
      <w:r w:rsidRPr="00544156">
        <w:rPr>
          <w:lang w:val="pl-PL"/>
        </w:rPr>
        <w:fldChar w:fldCharType="end"/>
      </w:r>
      <w:r w:rsidRPr="00544156">
        <w:rPr>
          <w:lang w:val="pl-PL"/>
        </w:rPr>
        <w:t>.  </w:t>
      </w:r>
      <w:r>
        <w:rPr>
          <w:lang w:val="pl-PL"/>
        </w:rPr>
        <w:t>W konsekwencji</w:t>
      </w:r>
      <w:r w:rsidRPr="00C8295C">
        <w:rPr>
          <w:lang w:val="pl-PL"/>
        </w:rPr>
        <w:t xml:space="preserve">, </w:t>
      </w:r>
      <w:r w:rsidRPr="00B111AF">
        <w:rPr>
          <w:lang w:val="pl-PL"/>
        </w:rPr>
        <w:t xml:space="preserve">Trybunał stwierdza, że skarga nie jest oczywiście bezzasadna w rozumieniu Artykułu 35 ust. 3 Konwencji. Trybunał stwierdza ponadto, że nie jest niedopuszczalna z jakichkolwiek innych przyczyn. </w:t>
      </w:r>
      <w:r w:rsidRPr="00544156">
        <w:rPr>
          <w:lang w:val="pl-PL"/>
        </w:rPr>
        <w:t>Musi zatem zostać uznana za dopuszczalną.</w:t>
      </w:r>
    </w:p>
    <w:p w:rsidR="00286DDA" w:rsidRPr="00544156" w:rsidRDefault="00286DDA" w:rsidP="00553DA5">
      <w:pPr>
        <w:pStyle w:val="JuHA"/>
        <w:rPr>
          <w:lang w:val="pl-PL"/>
        </w:rPr>
      </w:pPr>
      <w:r w:rsidRPr="00544156">
        <w:rPr>
          <w:lang w:val="pl-PL"/>
        </w:rPr>
        <w:t>B.  Meritum skargi</w:t>
      </w:r>
    </w:p>
    <w:p w:rsidR="00286DDA" w:rsidRPr="00544156" w:rsidRDefault="00286DDA" w:rsidP="00553DA5">
      <w:pPr>
        <w:pStyle w:val="JuH1"/>
        <w:rPr>
          <w:lang w:val="pl-PL"/>
        </w:rPr>
      </w:pPr>
      <w:r w:rsidRPr="00544156">
        <w:rPr>
          <w:lang w:val="pl-PL"/>
        </w:rPr>
        <w:t>1.  Stanowisko stron</w:t>
      </w:r>
    </w:p>
    <w:p w:rsidR="00286DDA" w:rsidRPr="00544156" w:rsidRDefault="00286DDA" w:rsidP="00553DA5">
      <w:pPr>
        <w:pStyle w:val="JuHa0"/>
        <w:rPr>
          <w:lang w:val="pl-PL"/>
        </w:rPr>
      </w:pPr>
      <w:r w:rsidRPr="00544156">
        <w:rPr>
          <w:lang w:val="pl-PL"/>
        </w:rPr>
        <w:t>(a)  Skarżący</w:t>
      </w:r>
    </w:p>
    <w:p w:rsidR="00286DDA" w:rsidRPr="00BC1F5C" w:rsidRDefault="00286DDA" w:rsidP="00553DA5">
      <w:pPr>
        <w:pStyle w:val="JuPara"/>
        <w:rPr>
          <w:lang w:val="pl-PL"/>
        </w:rPr>
      </w:pPr>
      <w:r w:rsidRPr="00544156">
        <w:rPr>
          <w:lang w:val="pl-PL"/>
        </w:rPr>
        <w:fldChar w:fldCharType="begin"/>
      </w:r>
      <w:r w:rsidRPr="00544156">
        <w:rPr>
          <w:lang w:val="pl-PL"/>
        </w:rPr>
        <w:instrText xml:space="preserve"> SEQ level0 \*arabic </w:instrText>
      </w:r>
      <w:r w:rsidRPr="00544156">
        <w:rPr>
          <w:lang w:val="pl-PL"/>
        </w:rPr>
        <w:fldChar w:fldCharType="separate"/>
      </w:r>
      <w:r>
        <w:rPr>
          <w:noProof/>
          <w:lang w:val="pl-PL"/>
        </w:rPr>
        <w:t>64</w:t>
      </w:r>
      <w:r w:rsidRPr="00544156">
        <w:rPr>
          <w:lang w:val="pl-PL"/>
        </w:rPr>
        <w:fldChar w:fldCharType="end"/>
      </w:r>
      <w:r w:rsidRPr="00544156">
        <w:rPr>
          <w:lang w:val="pl-PL"/>
        </w:rPr>
        <w:t>.  </w:t>
      </w:r>
      <w:r w:rsidRPr="00B52EF7">
        <w:rPr>
          <w:lang w:val="pl-PL"/>
        </w:rPr>
        <w:t xml:space="preserve">Skarżący utrzymywał, że przedłużający się okres stosowania wobec niego reżimu “osadzonego niebezpiecznego” </w:t>
      </w:r>
      <w:r w:rsidRPr="009605B3">
        <w:rPr>
          <w:lang w:val="pl-PL"/>
        </w:rPr>
        <w:t>s</w:t>
      </w:r>
      <w:r>
        <w:rPr>
          <w:lang w:val="pl-PL"/>
        </w:rPr>
        <w:t>tanowił</w:t>
      </w:r>
      <w:r w:rsidRPr="009605B3">
        <w:rPr>
          <w:lang w:val="pl-PL"/>
        </w:rPr>
        <w:t xml:space="preserve"> naruszenie Artykułu 3 Konwencji.</w:t>
      </w:r>
    </w:p>
    <w:p w:rsidR="00286DDA" w:rsidRPr="003E1417" w:rsidRDefault="00286DDA" w:rsidP="00553DA5">
      <w:pPr>
        <w:pStyle w:val="JuPara"/>
        <w:rPr>
          <w:lang w:val="pl-PL"/>
        </w:rPr>
      </w:pPr>
      <w:r w:rsidRPr="00544156">
        <w:rPr>
          <w:lang w:val="pl-PL"/>
        </w:rPr>
        <w:fldChar w:fldCharType="begin"/>
      </w:r>
      <w:r w:rsidRPr="00544156">
        <w:rPr>
          <w:lang w:val="pl-PL"/>
        </w:rPr>
        <w:instrText xml:space="preserve"> SEQ level0 \*arabic </w:instrText>
      </w:r>
      <w:r w:rsidRPr="00544156">
        <w:rPr>
          <w:lang w:val="pl-PL"/>
        </w:rPr>
        <w:fldChar w:fldCharType="separate"/>
      </w:r>
      <w:r>
        <w:rPr>
          <w:noProof/>
          <w:lang w:val="pl-PL"/>
        </w:rPr>
        <w:t>65</w:t>
      </w:r>
      <w:r w:rsidRPr="00544156">
        <w:rPr>
          <w:lang w:val="pl-PL"/>
        </w:rPr>
        <w:fldChar w:fldCharType="end"/>
      </w:r>
      <w:r w:rsidRPr="00544156">
        <w:rPr>
          <w:lang w:val="pl-PL"/>
        </w:rPr>
        <w:t>.  </w:t>
      </w:r>
      <w:r w:rsidRPr="00E372E5">
        <w:rPr>
          <w:lang w:val="pl-PL"/>
        </w:rPr>
        <w:t xml:space="preserve">Podkreślił on po pierwsze, że jego sytuacja osobista nie została poddana właściwej analizie oraz </w:t>
      </w:r>
      <w:r w:rsidRPr="0037274D">
        <w:rPr>
          <w:lang w:val="pl-PL"/>
        </w:rPr>
        <w:t>że zastosowano wobec niego kategorię „osadzonego niebezpiecznego” z uwagi na fakt, iż był on recydywistą, który w 1992 roku podjął próbę ucieczki z Aresztu Śledczego w Warszawie-Mokotowie. Rygor był następnie przedłużany</w:t>
      </w:r>
      <w:r>
        <w:rPr>
          <w:lang w:val="pl-PL"/>
        </w:rPr>
        <w:t xml:space="preserve"> „automatycznie” co trzy </w:t>
      </w:r>
      <w:r>
        <w:rPr>
          <w:lang w:val="pl-PL"/>
        </w:rPr>
        <w:lastRenderedPageBreak/>
        <w:t xml:space="preserve">miesiące. </w:t>
      </w:r>
      <w:r w:rsidRPr="003E1417">
        <w:rPr>
          <w:lang w:val="pl-PL"/>
        </w:rPr>
        <w:t xml:space="preserve">Jednakże, wszystkie kolejne decyzje </w:t>
      </w:r>
      <w:r>
        <w:rPr>
          <w:lang w:val="pl-PL"/>
        </w:rPr>
        <w:t xml:space="preserve">opierały się na tym samym uzasadnieniu, </w:t>
      </w:r>
      <w:r w:rsidRPr="00010BE4">
        <w:rPr>
          <w:lang w:val="pl-PL"/>
        </w:rPr>
        <w:t>bez p</w:t>
      </w:r>
      <w:r>
        <w:rPr>
          <w:lang w:val="pl-PL"/>
        </w:rPr>
        <w:t>rzedstawienia</w:t>
      </w:r>
      <w:r w:rsidRPr="00010BE4">
        <w:rPr>
          <w:lang w:val="pl-PL"/>
        </w:rPr>
        <w:t xml:space="preserve"> zarzutów lub nowych okoliczności. </w:t>
      </w:r>
    </w:p>
    <w:p w:rsidR="00286DDA" w:rsidRPr="00A5024C" w:rsidRDefault="00286DDA" w:rsidP="00DF36A0">
      <w:pPr>
        <w:pStyle w:val="JuPara"/>
        <w:keepNext/>
        <w:keepLines/>
        <w:rPr>
          <w:lang w:val="pl-PL"/>
        </w:rPr>
      </w:pPr>
      <w:r w:rsidRPr="00B10178">
        <w:rPr>
          <w:lang w:val="pl-PL"/>
        </w:rPr>
        <w:fldChar w:fldCharType="begin"/>
      </w:r>
      <w:r w:rsidRPr="00B10178">
        <w:rPr>
          <w:lang w:val="pl-PL"/>
        </w:rPr>
        <w:instrText xml:space="preserve"> SEQ level0 \*arabic </w:instrText>
      </w:r>
      <w:r w:rsidRPr="00B10178">
        <w:rPr>
          <w:lang w:val="pl-PL"/>
        </w:rPr>
        <w:fldChar w:fldCharType="separate"/>
      </w:r>
      <w:r>
        <w:rPr>
          <w:noProof/>
          <w:lang w:val="pl-PL"/>
        </w:rPr>
        <w:t>66</w:t>
      </w:r>
      <w:r w:rsidRPr="00B10178">
        <w:rPr>
          <w:lang w:val="pl-PL"/>
        </w:rPr>
        <w:fldChar w:fldCharType="end"/>
      </w:r>
      <w:r w:rsidRPr="00B10178">
        <w:rPr>
          <w:lang w:val="pl-PL"/>
        </w:rPr>
        <w:t>.  </w:t>
      </w:r>
      <w:r w:rsidRPr="00495B01">
        <w:rPr>
          <w:lang w:val="pl-PL"/>
        </w:rPr>
        <w:t xml:space="preserve">Po drugie, </w:t>
      </w:r>
      <w:r w:rsidRPr="00294ED2">
        <w:rPr>
          <w:lang w:val="pl-PL"/>
        </w:rPr>
        <w:t>skarżący zwrócił uwagę</w:t>
      </w:r>
      <w:r w:rsidRPr="00596DAA">
        <w:rPr>
          <w:lang w:val="pl-PL"/>
        </w:rPr>
        <w:t xml:space="preserve"> na s</w:t>
      </w:r>
      <w:r>
        <w:rPr>
          <w:lang w:val="pl-PL"/>
        </w:rPr>
        <w:t>zczególną surowość ograniczeń, które zost</w:t>
      </w:r>
      <w:r w:rsidRPr="00596DAA">
        <w:rPr>
          <w:lang w:val="pl-PL"/>
        </w:rPr>
        <w:t>ały na niego nałożone</w:t>
      </w:r>
      <w:r>
        <w:rPr>
          <w:lang w:val="pl-PL"/>
        </w:rPr>
        <w:t xml:space="preserve"> w warunkach specjalnego rygoru</w:t>
      </w:r>
      <w:r w:rsidRPr="00596DAA">
        <w:rPr>
          <w:lang w:val="pl-PL"/>
        </w:rPr>
        <w:t>.</w:t>
      </w:r>
      <w:r>
        <w:rPr>
          <w:lang w:val="pl-PL"/>
        </w:rPr>
        <w:t xml:space="preserve"> </w:t>
      </w:r>
      <w:r w:rsidRPr="00212647">
        <w:rPr>
          <w:lang w:val="pl-PL"/>
        </w:rPr>
        <w:t xml:space="preserve">Podkreślił, że </w:t>
      </w:r>
      <w:r>
        <w:rPr>
          <w:lang w:val="pl-PL"/>
        </w:rPr>
        <w:t>pomiędz</w:t>
      </w:r>
      <w:r w:rsidRPr="00212647">
        <w:rPr>
          <w:lang w:val="pl-PL"/>
        </w:rPr>
        <w:t xml:space="preserve">y dniem 30 maja a 4 września 2008 roku oraz </w:t>
      </w:r>
      <w:r>
        <w:rPr>
          <w:lang w:val="pl-PL"/>
        </w:rPr>
        <w:t xml:space="preserve">dniem </w:t>
      </w:r>
      <w:r w:rsidRPr="00212647">
        <w:rPr>
          <w:lang w:val="pl-PL"/>
        </w:rPr>
        <w:t xml:space="preserve">9 września a 11 grudnia 2008 roku </w:t>
      </w:r>
      <w:r>
        <w:rPr>
          <w:lang w:val="pl-PL"/>
        </w:rPr>
        <w:t>przebywał</w:t>
      </w:r>
      <w:r w:rsidRPr="00212647">
        <w:rPr>
          <w:lang w:val="pl-PL"/>
        </w:rPr>
        <w:t xml:space="preserve"> w celi izolacyjnej. </w:t>
      </w:r>
      <w:r>
        <w:rPr>
          <w:lang w:val="pl-PL"/>
        </w:rPr>
        <w:t>Skarżący został osadzony pojedynczo w celi mieszkalnej przeznaczonej dla więźniów niebezpiecznych.</w:t>
      </w:r>
      <w:r w:rsidRPr="001E7C0D">
        <w:rPr>
          <w:lang w:val="pl-PL"/>
        </w:rPr>
        <w:t xml:space="preserve"> </w:t>
      </w:r>
      <w:r>
        <w:rPr>
          <w:lang w:val="pl-PL"/>
        </w:rPr>
        <w:t xml:space="preserve">Z </w:t>
      </w:r>
      <w:r w:rsidRPr="001E7C0D">
        <w:rPr>
          <w:lang w:val="pl-PL"/>
        </w:rPr>
        <w:t>uwagi na stan zdrowia</w:t>
      </w:r>
      <w:r>
        <w:rPr>
          <w:lang w:val="pl-PL"/>
        </w:rPr>
        <w:t xml:space="preserve"> skarżącego</w:t>
      </w:r>
      <w:r w:rsidRPr="001E7C0D">
        <w:rPr>
          <w:lang w:val="pl-PL"/>
        </w:rPr>
        <w:t xml:space="preserve"> </w:t>
      </w:r>
      <w:r>
        <w:rPr>
          <w:lang w:val="pl-PL"/>
        </w:rPr>
        <w:t>sytuacja ta stanowiła</w:t>
      </w:r>
      <w:r w:rsidRPr="001E7C0D">
        <w:rPr>
          <w:lang w:val="pl-PL"/>
        </w:rPr>
        <w:t xml:space="preserve"> </w:t>
      </w:r>
      <w:r>
        <w:rPr>
          <w:lang w:val="pl-PL"/>
        </w:rPr>
        <w:t xml:space="preserve">dla niego </w:t>
      </w:r>
      <w:r w:rsidRPr="001E7C0D">
        <w:rPr>
          <w:lang w:val="pl-PL"/>
        </w:rPr>
        <w:t>zagrożenie</w:t>
      </w:r>
      <w:r>
        <w:rPr>
          <w:lang w:val="pl-PL"/>
        </w:rPr>
        <w:t>.</w:t>
      </w:r>
      <w:r w:rsidRPr="00294ED2">
        <w:rPr>
          <w:lang w:val="pl-PL"/>
        </w:rPr>
        <w:t xml:space="preserve"> </w:t>
      </w:r>
      <w:r w:rsidRPr="00237712">
        <w:rPr>
          <w:lang w:val="pl-PL"/>
        </w:rPr>
        <w:t xml:space="preserve">Ponieważ cierpiał on na bardzo poważne bóle pleców oraz </w:t>
      </w:r>
      <w:r>
        <w:rPr>
          <w:lang w:val="pl-PL"/>
        </w:rPr>
        <w:t>częste zawroty głowy i omdlenia</w:t>
      </w:r>
      <w:r w:rsidRPr="00237712">
        <w:rPr>
          <w:lang w:val="pl-PL"/>
        </w:rPr>
        <w:t xml:space="preserve">, wymagał pomocy innego osadzonego. </w:t>
      </w:r>
    </w:p>
    <w:p w:rsidR="00286DDA" w:rsidRPr="00853C95" w:rsidRDefault="00286DDA" w:rsidP="00553DA5">
      <w:pPr>
        <w:pStyle w:val="JuPara"/>
        <w:rPr>
          <w:lang w:val="pl-PL"/>
        </w:rPr>
      </w:pPr>
      <w:r w:rsidRPr="00B10178">
        <w:rPr>
          <w:lang w:val="pl-PL"/>
        </w:rPr>
        <w:fldChar w:fldCharType="begin"/>
      </w:r>
      <w:r w:rsidRPr="00B10178">
        <w:rPr>
          <w:lang w:val="pl-PL"/>
        </w:rPr>
        <w:instrText xml:space="preserve"> SEQ level0 \*arabic </w:instrText>
      </w:r>
      <w:r w:rsidRPr="00B10178">
        <w:rPr>
          <w:lang w:val="pl-PL"/>
        </w:rPr>
        <w:fldChar w:fldCharType="separate"/>
      </w:r>
      <w:r>
        <w:rPr>
          <w:noProof/>
          <w:lang w:val="pl-PL"/>
        </w:rPr>
        <w:t>67</w:t>
      </w:r>
      <w:r w:rsidRPr="00B10178">
        <w:rPr>
          <w:lang w:val="pl-PL"/>
        </w:rPr>
        <w:fldChar w:fldCharType="end"/>
      </w:r>
      <w:r w:rsidRPr="00B10178">
        <w:rPr>
          <w:lang w:val="pl-PL"/>
        </w:rPr>
        <w:t>.  </w:t>
      </w:r>
      <w:r w:rsidRPr="008051D0">
        <w:rPr>
          <w:lang w:val="pl-PL"/>
        </w:rPr>
        <w:t xml:space="preserve">Ponadto, skarżący musiał nosić kajdanki i prowadnice w trakcie długotrwałych rozpraw przed </w:t>
      </w:r>
      <w:r w:rsidRPr="00673584">
        <w:rPr>
          <w:lang w:val="pl-PL"/>
        </w:rPr>
        <w:t>Sądem Okręgowym w</w:t>
      </w:r>
      <w:r w:rsidRPr="008051D0">
        <w:rPr>
          <w:lang w:val="pl-PL"/>
        </w:rPr>
        <w:t xml:space="preserve"> Płocku, mimo iż cierpiał na liczne problem</w:t>
      </w:r>
      <w:r>
        <w:rPr>
          <w:lang w:val="pl-PL"/>
        </w:rPr>
        <w:t>y</w:t>
      </w:r>
      <w:r w:rsidRPr="008051D0">
        <w:rPr>
          <w:lang w:val="pl-PL"/>
        </w:rPr>
        <w:t xml:space="preserve"> zdrowotne oraz bóle kręgosłupa. </w:t>
      </w:r>
      <w:r w:rsidRPr="0059015E">
        <w:rPr>
          <w:lang w:val="pl-PL"/>
        </w:rPr>
        <w:t>W jego opinii, mając na względzie, że kajdany ze</w:t>
      </w:r>
      <w:r>
        <w:rPr>
          <w:lang w:val="pl-PL"/>
        </w:rPr>
        <w:t>s</w:t>
      </w:r>
      <w:r w:rsidRPr="0059015E">
        <w:rPr>
          <w:lang w:val="pl-PL"/>
        </w:rPr>
        <w:t xml:space="preserve">polone nie były </w:t>
      </w:r>
      <w:r>
        <w:rPr>
          <w:lang w:val="pl-PL"/>
        </w:rPr>
        <w:t>nakładane</w:t>
      </w:r>
      <w:r w:rsidRPr="0059015E">
        <w:rPr>
          <w:lang w:val="pl-PL"/>
        </w:rPr>
        <w:t xml:space="preserve"> w trakcie konwoju </w:t>
      </w:r>
      <w:r>
        <w:rPr>
          <w:lang w:val="pl-PL"/>
        </w:rPr>
        <w:t>pomię</w:t>
      </w:r>
      <w:r w:rsidRPr="0059015E">
        <w:rPr>
          <w:lang w:val="pl-PL"/>
        </w:rPr>
        <w:t xml:space="preserve">dzy Warszawą a Płockiem, nie istniała dalsza potrzeba </w:t>
      </w:r>
      <w:r>
        <w:rPr>
          <w:lang w:val="pl-PL"/>
        </w:rPr>
        <w:t xml:space="preserve">stosowania </w:t>
      </w:r>
      <w:r w:rsidRPr="0059015E">
        <w:rPr>
          <w:lang w:val="pl-PL"/>
        </w:rPr>
        <w:t>ich przed Sądem Okręgowym w Płocku.</w:t>
      </w:r>
    </w:p>
    <w:p w:rsidR="00286DDA" w:rsidRPr="00B10178" w:rsidRDefault="00286DDA" w:rsidP="00553DA5">
      <w:pPr>
        <w:pStyle w:val="JuPara"/>
        <w:rPr>
          <w:lang w:val="pl-PL"/>
        </w:rPr>
      </w:pPr>
      <w:r w:rsidRPr="00B10178">
        <w:rPr>
          <w:lang w:val="pl-PL"/>
        </w:rPr>
        <w:fldChar w:fldCharType="begin"/>
      </w:r>
      <w:r w:rsidRPr="00B10178">
        <w:rPr>
          <w:lang w:val="pl-PL"/>
        </w:rPr>
        <w:instrText xml:space="preserve"> SEQ level0 \*arabic </w:instrText>
      </w:r>
      <w:r w:rsidRPr="00B10178">
        <w:rPr>
          <w:lang w:val="pl-PL"/>
        </w:rPr>
        <w:fldChar w:fldCharType="separate"/>
      </w:r>
      <w:r>
        <w:rPr>
          <w:noProof/>
          <w:lang w:val="pl-PL"/>
        </w:rPr>
        <w:t>68</w:t>
      </w:r>
      <w:r w:rsidRPr="00B10178">
        <w:rPr>
          <w:lang w:val="pl-PL"/>
        </w:rPr>
        <w:fldChar w:fldCharType="end"/>
      </w:r>
      <w:r w:rsidRPr="00B10178">
        <w:rPr>
          <w:lang w:val="pl-PL"/>
        </w:rPr>
        <w:t>.  </w:t>
      </w:r>
      <w:r w:rsidRPr="00A978EB">
        <w:rPr>
          <w:lang w:val="pl-PL"/>
        </w:rPr>
        <w:t>Skarżący stwierdził w konkluzji, że władze wykroczyły poza to, co mogło zostać uz</w:t>
      </w:r>
      <w:r>
        <w:rPr>
          <w:lang w:val="pl-PL"/>
        </w:rPr>
        <w:t>n</w:t>
      </w:r>
      <w:r w:rsidRPr="00A978EB">
        <w:rPr>
          <w:lang w:val="pl-PL"/>
        </w:rPr>
        <w:t xml:space="preserve">ane za konieczne w </w:t>
      </w:r>
      <w:r>
        <w:rPr>
          <w:lang w:val="pl-PL"/>
        </w:rPr>
        <w:t xml:space="preserve">okolicznościach sprawy oraz naraziły go na traktowanie sprzeczne z Artykułem 3 Konwencji. </w:t>
      </w:r>
    </w:p>
    <w:p w:rsidR="00286DDA" w:rsidRPr="00D45E40" w:rsidRDefault="00286DDA" w:rsidP="00553DA5">
      <w:pPr>
        <w:pStyle w:val="JuHa0"/>
        <w:rPr>
          <w:lang w:val="pl-PL"/>
        </w:rPr>
      </w:pPr>
      <w:r w:rsidRPr="00D45E40">
        <w:rPr>
          <w:lang w:val="pl-PL"/>
        </w:rPr>
        <w:t>(b)  Rząd</w:t>
      </w:r>
    </w:p>
    <w:p w:rsidR="00286DDA" w:rsidRPr="006C4DC7" w:rsidRDefault="00286DDA" w:rsidP="00553DA5">
      <w:pPr>
        <w:pStyle w:val="JuPara"/>
        <w:rPr>
          <w:lang w:val="pl-PL"/>
        </w:rPr>
      </w:pPr>
      <w:r w:rsidRPr="00B10178">
        <w:rPr>
          <w:lang w:val="pl-PL"/>
        </w:rPr>
        <w:fldChar w:fldCharType="begin"/>
      </w:r>
      <w:r w:rsidRPr="00B10178">
        <w:rPr>
          <w:lang w:val="pl-PL"/>
        </w:rPr>
        <w:instrText xml:space="preserve"> SEQ level0 \*arabic </w:instrText>
      </w:r>
      <w:r w:rsidRPr="00B10178">
        <w:rPr>
          <w:lang w:val="pl-PL"/>
        </w:rPr>
        <w:fldChar w:fldCharType="separate"/>
      </w:r>
      <w:r>
        <w:rPr>
          <w:noProof/>
          <w:lang w:val="pl-PL"/>
        </w:rPr>
        <w:t>69</w:t>
      </w:r>
      <w:r w:rsidRPr="00B10178">
        <w:rPr>
          <w:lang w:val="pl-PL"/>
        </w:rPr>
        <w:fldChar w:fldCharType="end"/>
      </w:r>
      <w:r w:rsidRPr="00B10178">
        <w:rPr>
          <w:lang w:val="pl-PL"/>
        </w:rPr>
        <w:t>.  </w:t>
      </w:r>
      <w:r w:rsidRPr="006C4DC7">
        <w:rPr>
          <w:lang w:val="pl-PL"/>
        </w:rPr>
        <w:t xml:space="preserve">Rząd, przywołując liczne wyroki Trybunału podkreślił, że w przedmiotowej sprawie traktowanie stanowiące przedmiot skargi, nie osiągnęło minimalnego poziomu surowości, aby wejść w zakres Artykułu 3. </w:t>
      </w:r>
      <w:r w:rsidRPr="00A779A1">
        <w:rPr>
          <w:lang w:val="pl-PL"/>
        </w:rPr>
        <w:t xml:space="preserve">W szczególności, rzekome cierpienie będące wynikiem </w:t>
      </w:r>
      <w:r>
        <w:rPr>
          <w:lang w:val="pl-PL"/>
        </w:rPr>
        <w:t>objęcia skarżą</w:t>
      </w:r>
      <w:r w:rsidRPr="00A779A1">
        <w:rPr>
          <w:lang w:val="pl-PL"/>
        </w:rPr>
        <w:t xml:space="preserve">cego </w:t>
      </w:r>
      <w:r>
        <w:rPr>
          <w:lang w:val="pl-PL"/>
        </w:rPr>
        <w:t>reżimem</w:t>
      </w:r>
      <w:r w:rsidRPr="00A779A1">
        <w:rPr>
          <w:lang w:val="pl-PL"/>
        </w:rPr>
        <w:t xml:space="preserve"> “więźnia niebezpiecznego” nie wykroczyło poza nieunikniony element poniżenia związany </w:t>
      </w:r>
      <w:r>
        <w:rPr>
          <w:lang w:val="pl-PL"/>
        </w:rPr>
        <w:t xml:space="preserve">z zastosowaniem tymczasowego aresztowania wobec </w:t>
      </w:r>
      <w:r w:rsidRPr="00A779A1">
        <w:rPr>
          <w:lang w:val="pl-PL"/>
        </w:rPr>
        <w:t xml:space="preserve">osoby uznanej za stwarzającą zagrożenie </w:t>
      </w:r>
      <w:r>
        <w:rPr>
          <w:lang w:val="pl-PL"/>
        </w:rPr>
        <w:t>dla be</w:t>
      </w:r>
      <w:r w:rsidRPr="00A779A1">
        <w:rPr>
          <w:lang w:val="pl-PL"/>
        </w:rPr>
        <w:t xml:space="preserve">zpieczeństwa zakładu </w:t>
      </w:r>
      <w:r>
        <w:rPr>
          <w:lang w:val="pl-PL"/>
        </w:rPr>
        <w:t xml:space="preserve">– środka mającego pełne umocowanie w polskim porządku prawnym. </w:t>
      </w:r>
    </w:p>
    <w:p w:rsidR="00286DDA" w:rsidRPr="00D45E40" w:rsidRDefault="00286DDA" w:rsidP="008E3E16">
      <w:pPr>
        <w:pStyle w:val="JuPara"/>
        <w:rPr>
          <w:lang w:val="pl-PL"/>
        </w:rPr>
      </w:pPr>
      <w:r w:rsidRPr="00D45E40">
        <w:rPr>
          <w:lang w:val="pl-PL"/>
        </w:rPr>
        <w:fldChar w:fldCharType="begin"/>
      </w:r>
      <w:r w:rsidRPr="00D45E40">
        <w:rPr>
          <w:lang w:val="pl-PL"/>
        </w:rPr>
        <w:instrText xml:space="preserve"> SEQ level0 \*arabic </w:instrText>
      </w:r>
      <w:r w:rsidRPr="00D45E40">
        <w:rPr>
          <w:lang w:val="pl-PL"/>
        </w:rPr>
        <w:fldChar w:fldCharType="separate"/>
      </w:r>
      <w:r>
        <w:rPr>
          <w:noProof/>
          <w:lang w:val="pl-PL"/>
        </w:rPr>
        <w:t>70</w:t>
      </w:r>
      <w:r w:rsidRPr="00D45E40">
        <w:rPr>
          <w:lang w:val="pl-PL"/>
        </w:rPr>
        <w:fldChar w:fldCharType="end"/>
      </w:r>
      <w:r w:rsidRPr="00D45E40">
        <w:rPr>
          <w:lang w:val="pl-PL"/>
        </w:rPr>
        <w:t>.  </w:t>
      </w:r>
      <w:r w:rsidRPr="002E1973">
        <w:rPr>
          <w:lang w:val="pl-PL"/>
        </w:rPr>
        <w:t>Rząd utrzymy</w:t>
      </w:r>
      <w:r>
        <w:rPr>
          <w:lang w:val="pl-PL"/>
        </w:rPr>
        <w:t>wał</w:t>
      </w:r>
      <w:r w:rsidRPr="002E1973">
        <w:rPr>
          <w:lang w:val="pl-PL"/>
        </w:rPr>
        <w:t xml:space="preserve">, że skarżący został zakwalifikowany do kategorii osadzonego niebezpiecznego </w:t>
      </w:r>
      <w:r w:rsidRPr="009E4265">
        <w:rPr>
          <w:lang w:val="pl-PL"/>
        </w:rPr>
        <w:t>zgodnie z obowiązującymi przepisami</w:t>
      </w:r>
      <w:r w:rsidRPr="002E1973">
        <w:rPr>
          <w:lang w:val="pl-PL"/>
        </w:rPr>
        <w:t xml:space="preserve"> prawa oraz </w:t>
      </w:r>
      <w:r>
        <w:rPr>
          <w:lang w:val="pl-PL"/>
        </w:rPr>
        <w:t>w celu zapewnienia bezpieczeństwa innym i zagwarantowania porządku przed sądami i w jednostkach penitencjarnych</w:t>
      </w:r>
      <w:r w:rsidRPr="002E1973">
        <w:rPr>
          <w:lang w:val="pl-PL"/>
        </w:rPr>
        <w:t xml:space="preserve">. </w:t>
      </w:r>
      <w:r w:rsidRPr="0038724E">
        <w:rPr>
          <w:lang w:val="pl-PL"/>
        </w:rPr>
        <w:t>Przed Sądem Okręgowym w Płocku czterech z jedenastu osadzonych, w tym skarżący</w:t>
      </w:r>
      <w:r>
        <w:rPr>
          <w:lang w:val="pl-PL"/>
        </w:rPr>
        <w:t>,</w:t>
      </w:r>
      <w:r w:rsidRPr="0038724E">
        <w:rPr>
          <w:lang w:val="pl-PL"/>
        </w:rPr>
        <w:t xml:space="preserve"> </w:t>
      </w:r>
      <w:r>
        <w:rPr>
          <w:lang w:val="pl-PL"/>
        </w:rPr>
        <w:t>zostało zakwalifikowanych</w:t>
      </w:r>
      <w:r w:rsidRPr="0038724E">
        <w:rPr>
          <w:lang w:val="pl-PL"/>
        </w:rPr>
        <w:t xml:space="preserve"> do kategorii więźnia niebezpiecznego. </w:t>
      </w:r>
    </w:p>
    <w:p w:rsidR="00286DDA" w:rsidRPr="007E58DB" w:rsidRDefault="00286DDA" w:rsidP="008E3E16">
      <w:pPr>
        <w:pStyle w:val="JuPara"/>
        <w:rPr>
          <w:lang w:val="pl-PL"/>
        </w:rPr>
      </w:pPr>
      <w:r w:rsidRPr="00D45E40">
        <w:rPr>
          <w:lang w:val="pl-PL"/>
        </w:rPr>
        <w:fldChar w:fldCharType="begin"/>
      </w:r>
      <w:r w:rsidRPr="00D45E40">
        <w:rPr>
          <w:lang w:val="pl-PL"/>
        </w:rPr>
        <w:instrText xml:space="preserve"> SEQ level0 \*arabic </w:instrText>
      </w:r>
      <w:r w:rsidRPr="00D45E40">
        <w:rPr>
          <w:lang w:val="pl-PL"/>
        </w:rPr>
        <w:fldChar w:fldCharType="separate"/>
      </w:r>
      <w:r>
        <w:rPr>
          <w:noProof/>
          <w:lang w:val="pl-PL"/>
        </w:rPr>
        <w:t>71</w:t>
      </w:r>
      <w:r w:rsidRPr="00D45E40">
        <w:rPr>
          <w:lang w:val="pl-PL"/>
        </w:rPr>
        <w:fldChar w:fldCharType="end"/>
      </w:r>
      <w:r w:rsidRPr="00D45E40">
        <w:rPr>
          <w:lang w:val="pl-PL"/>
        </w:rPr>
        <w:t>.  </w:t>
      </w:r>
      <w:r w:rsidRPr="00FF06D1">
        <w:rPr>
          <w:lang w:val="pl-PL"/>
        </w:rPr>
        <w:t xml:space="preserve">Rząd stwierdził, że skarżący </w:t>
      </w:r>
      <w:r>
        <w:rPr>
          <w:lang w:val="pl-PL"/>
        </w:rPr>
        <w:t>musiał nosić kajdanki ze</w:t>
      </w:r>
      <w:r w:rsidRPr="00FF06D1">
        <w:rPr>
          <w:lang w:val="pl-PL"/>
        </w:rPr>
        <w:t xml:space="preserve">spolone jedynie trzykrotnie, mianowicie w dniach 2, 9 oraz 11 </w:t>
      </w:r>
      <w:r>
        <w:rPr>
          <w:lang w:val="pl-PL"/>
        </w:rPr>
        <w:t xml:space="preserve">czerwca </w:t>
      </w:r>
      <w:r w:rsidRPr="00FF06D1">
        <w:rPr>
          <w:lang w:val="pl-PL"/>
        </w:rPr>
        <w:t>2008</w:t>
      </w:r>
      <w:r>
        <w:rPr>
          <w:lang w:val="pl-PL"/>
        </w:rPr>
        <w:t xml:space="preserve"> roku</w:t>
      </w:r>
      <w:r w:rsidRPr="00FF06D1">
        <w:rPr>
          <w:lang w:val="pl-PL"/>
        </w:rPr>
        <w:t xml:space="preserve"> </w:t>
      </w:r>
      <w:r>
        <w:rPr>
          <w:lang w:val="pl-PL"/>
        </w:rPr>
        <w:t xml:space="preserve">w trakcie rozprawy przed Sądem Okręgowym w Płocku. Środek ten został zastosowany na podstawie paragrafu 6.1 </w:t>
      </w:r>
      <w:r w:rsidRPr="009E4265">
        <w:rPr>
          <w:lang w:val="pl-PL"/>
        </w:rPr>
        <w:t>c Rozporządzenia</w:t>
      </w:r>
      <w:r w:rsidRPr="008C4856">
        <w:rPr>
          <w:lang w:val="pl-PL"/>
        </w:rPr>
        <w:t xml:space="preserve"> Rady Ministrów z dnia 17 września 1990 roku. w sprawie określenia przypadków oraz warunków i sposobów użycia przez policjantów środków przymusu bezpośredniego.</w:t>
      </w:r>
      <w:r w:rsidRPr="006F06C0">
        <w:rPr>
          <w:lang w:val="pl-PL"/>
        </w:rPr>
        <w:t xml:space="preserve"> </w:t>
      </w:r>
      <w:r w:rsidRPr="00D45E40">
        <w:rPr>
          <w:lang w:val="pl-PL"/>
        </w:rPr>
        <w:t xml:space="preserve">Ponadto, stosowanie kajdanek zespolonych miało miejsce </w:t>
      </w:r>
      <w:r w:rsidRPr="00400F1B">
        <w:rPr>
          <w:lang w:val="pl-PL"/>
        </w:rPr>
        <w:t>jedynie po dokonaniu</w:t>
      </w:r>
      <w:r>
        <w:rPr>
          <w:lang w:val="pl-PL"/>
        </w:rPr>
        <w:t xml:space="preserve"> analizy</w:t>
      </w:r>
      <w:r w:rsidRPr="00D45E40">
        <w:rPr>
          <w:lang w:val="pl-PL"/>
        </w:rPr>
        <w:t xml:space="preserve"> sytuacji osobistej skarżącego </w:t>
      </w:r>
      <w:r>
        <w:rPr>
          <w:lang w:val="pl-PL"/>
        </w:rPr>
        <w:t xml:space="preserve">Jeżeli istniałyby </w:t>
      </w:r>
      <w:r>
        <w:rPr>
          <w:lang w:val="pl-PL"/>
        </w:rPr>
        <w:lastRenderedPageBreak/>
        <w:t>jakiekolwiek przeciwwskazania natury medycznej, przedmiotowy środek nie zostałby zastosowany.</w:t>
      </w:r>
      <w:r w:rsidRPr="002D1FBF">
        <w:rPr>
          <w:lang w:val="pl-PL"/>
        </w:rPr>
        <w:t xml:space="preserve"> Ponadto, skarżący nie sformułow</w:t>
      </w:r>
      <w:r>
        <w:rPr>
          <w:lang w:val="pl-PL"/>
        </w:rPr>
        <w:t>a</w:t>
      </w:r>
      <w:r w:rsidRPr="002D1FBF">
        <w:rPr>
          <w:lang w:val="pl-PL"/>
        </w:rPr>
        <w:t xml:space="preserve">ł zarzutu dotyczącego stosowania kajdanek zespolonych, nie domagał się </w:t>
      </w:r>
      <w:r>
        <w:rPr>
          <w:lang w:val="pl-PL"/>
        </w:rPr>
        <w:t>także ich zdjęcia</w:t>
      </w:r>
      <w:r w:rsidRPr="002D1FBF">
        <w:rPr>
          <w:lang w:val="pl-PL"/>
        </w:rPr>
        <w:t xml:space="preserve"> przez </w:t>
      </w:r>
      <w:r>
        <w:rPr>
          <w:lang w:val="pl-PL"/>
        </w:rPr>
        <w:t xml:space="preserve">konwojujących go funkcjonariuszy. </w:t>
      </w:r>
      <w:r w:rsidRPr="007E58DB">
        <w:rPr>
          <w:lang w:val="pl-PL"/>
        </w:rPr>
        <w:t xml:space="preserve">Rząd stwierdził w konkluzji, że stosowanie kajdanek zespolonych było konieczne </w:t>
      </w:r>
      <w:r>
        <w:rPr>
          <w:lang w:val="pl-PL"/>
        </w:rPr>
        <w:t>i</w:t>
      </w:r>
      <w:r w:rsidRPr="007E58DB">
        <w:rPr>
          <w:lang w:val="pl-PL"/>
        </w:rPr>
        <w:t xml:space="preserve"> proporcjonalne w niniejszej sprawie. </w:t>
      </w:r>
    </w:p>
    <w:p w:rsidR="00286DDA" w:rsidRPr="00AF2364" w:rsidRDefault="00286DDA" w:rsidP="00553DA5">
      <w:pPr>
        <w:pStyle w:val="JuPara"/>
        <w:rPr>
          <w:lang w:val="pl-PL"/>
        </w:rPr>
      </w:pPr>
      <w:r w:rsidRPr="00816498">
        <w:rPr>
          <w:lang w:val="pl-PL"/>
        </w:rPr>
        <w:fldChar w:fldCharType="begin"/>
      </w:r>
      <w:r w:rsidRPr="00816498">
        <w:rPr>
          <w:lang w:val="pl-PL"/>
        </w:rPr>
        <w:instrText xml:space="preserve"> SEQ level0 \*arabic </w:instrText>
      </w:r>
      <w:r w:rsidRPr="00816498">
        <w:rPr>
          <w:lang w:val="pl-PL"/>
        </w:rPr>
        <w:fldChar w:fldCharType="separate"/>
      </w:r>
      <w:r>
        <w:rPr>
          <w:noProof/>
          <w:lang w:val="pl-PL"/>
        </w:rPr>
        <w:t>72</w:t>
      </w:r>
      <w:r w:rsidRPr="00816498">
        <w:rPr>
          <w:lang w:val="pl-PL"/>
        </w:rPr>
        <w:fldChar w:fldCharType="end"/>
      </w:r>
      <w:r w:rsidRPr="00816498">
        <w:rPr>
          <w:lang w:val="pl-PL"/>
        </w:rPr>
        <w:t>.  </w:t>
      </w:r>
      <w:r w:rsidRPr="00AF3D0B">
        <w:rPr>
          <w:lang w:val="pl-PL"/>
        </w:rPr>
        <w:t xml:space="preserve">Odnosząc się do zarzutu skarżącego, że spędził </w:t>
      </w:r>
      <w:r>
        <w:rPr>
          <w:lang w:val="pl-PL"/>
        </w:rPr>
        <w:t xml:space="preserve">on </w:t>
      </w:r>
      <w:r w:rsidRPr="00AF3D0B">
        <w:rPr>
          <w:lang w:val="pl-PL"/>
        </w:rPr>
        <w:t>znaczny okres w celi izolacyjnej, Rząd wskazał</w:t>
      </w:r>
      <w:r>
        <w:rPr>
          <w:lang w:val="pl-PL"/>
        </w:rPr>
        <w:t xml:space="preserve"> na fakt, że umieszczenie go w celi izolacyjnej nie miało charakteru </w:t>
      </w:r>
      <w:r w:rsidRPr="0030545B">
        <w:rPr>
          <w:lang w:val="pl-PL"/>
        </w:rPr>
        <w:t>absolutnego. Praktycznie przez</w:t>
      </w:r>
      <w:r>
        <w:rPr>
          <w:lang w:val="pl-PL"/>
        </w:rPr>
        <w:t xml:space="preserve"> </w:t>
      </w:r>
      <w:r w:rsidRPr="0020579C">
        <w:rPr>
          <w:lang w:val="pl-PL"/>
        </w:rPr>
        <w:t>cały okres stosow</w:t>
      </w:r>
      <w:r>
        <w:rPr>
          <w:lang w:val="pl-PL"/>
        </w:rPr>
        <w:t>a</w:t>
      </w:r>
      <w:r w:rsidRPr="0020579C">
        <w:rPr>
          <w:lang w:val="pl-PL"/>
        </w:rPr>
        <w:t>ni</w:t>
      </w:r>
      <w:r>
        <w:rPr>
          <w:lang w:val="pl-PL"/>
        </w:rPr>
        <w:t>a</w:t>
      </w:r>
      <w:r w:rsidRPr="0020579C">
        <w:rPr>
          <w:lang w:val="pl-PL"/>
        </w:rPr>
        <w:t xml:space="preserve"> wobec niego tymczasowego aresztowania </w:t>
      </w:r>
      <w:r>
        <w:rPr>
          <w:lang w:val="pl-PL"/>
        </w:rPr>
        <w:t>w Zakładzie Karnym</w:t>
      </w:r>
      <w:r w:rsidRPr="0020579C">
        <w:rPr>
          <w:lang w:val="pl-PL"/>
        </w:rPr>
        <w:t xml:space="preserve"> w Płocku</w:t>
      </w:r>
      <w:r>
        <w:rPr>
          <w:lang w:val="pl-PL"/>
        </w:rPr>
        <w:t>, był on osadzony w celi mi</w:t>
      </w:r>
      <w:r w:rsidRPr="0020579C">
        <w:rPr>
          <w:lang w:val="pl-PL"/>
        </w:rPr>
        <w:t>eszkalnej</w:t>
      </w:r>
      <w:r>
        <w:rPr>
          <w:lang w:val="pl-PL"/>
        </w:rPr>
        <w:t xml:space="preserve"> </w:t>
      </w:r>
      <w:r w:rsidRPr="0020579C">
        <w:rPr>
          <w:lang w:val="pl-PL"/>
        </w:rPr>
        <w:t xml:space="preserve">o powierzchni </w:t>
      </w:r>
      <w:r>
        <w:rPr>
          <w:lang w:val="pl-PL"/>
        </w:rPr>
        <w:t>6.92m</w:t>
      </w:r>
      <w:r>
        <w:rPr>
          <w:vertAlign w:val="superscript"/>
          <w:lang w:val="pl-PL"/>
        </w:rPr>
        <w:t>2</w:t>
      </w:r>
      <w:r w:rsidRPr="00475619">
        <w:rPr>
          <w:lang w:val="pl-PL"/>
        </w:rPr>
        <w:t xml:space="preserve">. </w:t>
      </w:r>
      <w:r w:rsidRPr="007B781C">
        <w:rPr>
          <w:lang w:val="pl-PL"/>
        </w:rPr>
        <w:t>Umożliwiono mu także kontakt z bliskimi. Powołu</w:t>
      </w:r>
      <w:r>
        <w:rPr>
          <w:lang w:val="pl-PL"/>
        </w:rPr>
        <w:t>jąc się na wyrok Trybunału w sp</w:t>
      </w:r>
      <w:r w:rsidRPr="007B781C">
        <w:rPr>
          <w:lang w:val="pl-PL"/>
        </w:rPr>
        <w:t>r</w:t>
      </w:r>
      <w:r>
        <w:rPr>
          <w:lang w:val="pl-PL"/>
        </w:rPr>
        <w:t>a</w:t>
      </w:r>
      <w:r w:rsidRPr="007B781C">
        <w:rPr>
          <w:lang w:val="pl-PL"/>
        </w:rPr>
        <w:t xml:space="preserve">wie </w:t>
      </w:r>
      <w:r w:rsidRPr="007B781C">
        <w:rPr>
          <w:i/>
          <w:lang w:val="pl-PL"/>
        </w:rPr>
        <w:t xml:space="preserve">Ilascu </w:t>
      </w:r>
      <w:r>
        <w:rPr>
          <w:i/>
          <w:lang w:val="pl-PL"/>
        </w:rPr>
        <w:t xml:space="preserve">i </w:t>
      </w:r>
      <w:r w:rsidRPr="007B781C">
        <w:rPr>
          <w:i/>
          <w:lang w:val="pl-PL"/>
        </w:rPr>
        <w:t>inni przeciwko Mołdawii oraz Rosji</w:t>
      </w:r>
      <w:r w:rsidRPr="007B781C">
        <w:rPr>
          <w:lang w:val="pl-PL"/>
        </w:rPr>
        <w:t xml:space="preserve"> (</w:t>
      </w:r>
      <w:r w:rsidRPr="007B781C">
        <w:rPr>
          <w:lang w:val="pl-PL" w:eastAsia="en-US"/>
        </w:rPr>
        <w:t>skarga nr 48787/99, § 428, ECHR 2004</w:t>
      </w:r>
      <w:r w:rsidRPr="007B781C">
        <w:rPr>
          <w:lang w:val="pl-PL" w:eastAsia="en-US"/>
        </w:rPr>
        <w:noBreakHyphen/>
        <w:t xml:space="preserve">VII), Rząd wskazał w tym względzie, że stosowanie </w:t>
      </w:r>
      <w:r>
        <w:rPr>
          <w:lang w:val="pl-PL" w:eastAsia="en-US"/>
        </w:rPr>
        <w:t>jedynie</w:t>
      </w:r>
      <w:r w:rsidRPr="007B781C">
        <w:rPr>
          <w:lang w:val="pl-PL" w:eastAsia="en-US"/>
        </w:rPr>
        <w:t xml:space="preserve"> przed</w:t>
      </w:r>
      <w:r>
        <w:rPr>
          <w:lang w:val="pl-PL" w:eastAsia="en-US"/>
        </w:rPr>
        <w:t xml:space="preserve">miotowego środka nie naraziło skarżącego na złe traktowanie w rozumieniu Artykułu 3. </w:t>
      </w:r>
    </w:p>
    <w:p w:rsidR="00286DDA" w:rsidRPr="00210C9C" w:rsidRDefault="00286DDA" w:rsidP="00A34652">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73</w:t>
      </w:r>
      <w:r w:rsidRPr="00397DC7">
        <w:rPr>
          <w:lang w:val="pl-PL"/>
        </w:rPr>
        <w:fldChar w:fldCharType="end"/>
      </w:r>
      <w:r w:rsidRPr="008E64C5">
        <w:rPr>
          <w:lang w:val="pl-PL"/>
        </w:rPr>
        <w:t xml:space="preserve">.  Rząd stwierdził, że w wyniku objęcia skarżącego statusem “osadzonego niebezpiecznego” </w:t>
      </w:r>
      <w:r>
        <w:rPr>
          <w:lang w:val="pl-PL"/>
        </w:rPr>
        <w:t>był on poddawany</w:t>
      </w:r>
      <w:r w:rsidRPr="008E64C5">
        <w:rPr>
          <w:lang w:val="pl-PL"/>
        </w:rPr>
        <w:t xml:space="preserve"> kontroli osobistej.</w:t>
      </w:r>
      <w:r>
        <w:rPr>
          <w:u w:val="single"/>
          <w:lang w:val="pl-PL"/>
        </w:rPr>
        <w:t xml:space="preserve"> </w:t>
      </w:r>
      <w:r w:rsidRPr="00210C9C">
        <w:rPr>
          <w:lang w:val="pl-PL"/>
        </w:rPr>
        <w:t>Z</w:t>
      </w:r>
      <w:r w:rsidRPr="00CF242C">
        <w:rPr>
          <w:lang w:val="pl-PL"/>
        </w:rPr>
        <w:t xml:space="preserve">godnie z obowiązującymi przepisami </w:t>
      </w:r>
      <w:r w:rsidRPr="001D31B4">
        <w:rPr>
          <w:lang w:val="pl-PL"/>
        </w:rPr>
        <w:t>określonymi</w:t>
      </w:r>
      <w:r>
        <w:rPr>
          <w:lang w:val="pl-PL"/>
        </w:rPr>
        <w:t xml:space="preserve"> w polskim prawie, mianowicie w </w:t>
      </w:r>
      <w:r w:rsidRPr="00CF242C">
        <w:rPr>
          <w:lang w:val="pl-PL"/>
        </w:rPr>
        <w:t xml:space="preserve">Rozporządzeniu z 2003 roku oraz artykule 212(b) Kodeksu karnego wykonawczego, </w:t>
      </w:r>
      <w:r>
        <w:rPr>
          <w:lang w:val="pl-PL"/>
        </w:rPr>
        <w:t>władze</w:t>
      </w:r>
      <w:r w:rsidRPr="00CF242C">
        <w:rPr>
          <w:lang w:val="pl-PL"/>
        </w:rPr>
        <w:t xml:space="preserve"> miały obo</w:t>
      </w:r>
      <w:r>
        <w:rPr>
          <w:lang w:val="pl-PL"/>
        </w:rPr>
        <w:t>wiązek przeprowadzenia “kontrol</w:t>
      </w:r>
      <w:r w:rsidRPr="00CF242C">
        <w:rPr>
          <w:lang w:val="pl-PL"/>
        </w:rPr>
        <w:t xml:space="preserve">i osobistej” </w:t>
      </w:r>
      <w:r>
        <w:rPr>
          <w:lang w:val="pl-PL"/>
        </w:rPr>
        <w:t xml:space="preserve">skarżącego przy każdorazowym wyjściu i powrocie do celi. </w:t>
      </w:r>
      <w:r w:rsidRPr="001D31B4">
        <w:rPr>
          <w:lang w:val="pl-PL"/>
        </w:rPr>
        <w:t>Głównym celem kontroli tego rodzaju było</w:t>
      </w:r>
      <w:r w:rsidRPr="00657B83">
        <w:rPr>
          <w:lang w:val="pl-PL"/>
        </w:rPr>
        <w:t xml:space="preserve"> zapewn</w:t>
      </w:r>
      <w:r>
        <w:rPr>
          <w:lang w:val="pl-PL"/>
        </w:rPr>
        <w:t>ienie bezpieczeństwa w zakładzie. Wszystkie k</w:t>
      </w:r>
      <w:r w:rsidRPr="001D31B4">
        <w:rPr>
          <w:lang w:val="pl-PL"/>
        </w:rPr>
        <w:t>ontrole były przeprowadzane z poszanowaniem godności skarżącego</w:t>
      </w:r>
      <w:r>
        <w:rPr>
          <w:lang w:val="pl-PL"/>
        </w:rPr>
        <w:t xml:space="preserve">. </w:t>
      </w:r>
      <w:r w:rsidRPr="00985DBC">
        <w:rPr>
          <w:lang w:val="pl-PL"/>
        </w:rPr>
        <w:t xml:space="preserve">Przeszukanie jego ciała i odzieży </w:t>
      </w:r>
      <w:r>
        <w:rPr>
          <w:lang w:val="pl-PL"/>
        </w:rPr>
        <w:t>odbywało</w:t>
      </w:r>
      <w:r w:rsidRPr="00985DBC">
        <w:rPr>
          <w:lang w:val="pl-PL"/>
        </w:rPr>
        <w:t xml:space="preserve"> </w:t>
      </w:r>
      <w:r w:rsidRPr="001D31B4">
        <w:rPr>
          <w:lang w:val="pl-PL"/>
        </w:rPr>
        <w:t xml:space="preserve">w </w:t>
      </w:r>
      <w:r>
        <w:rPr>
          <w:lang w:val="pl-PL"/>
        </w:rPr>
        <w:t xml:space="preserve">osobnym </w:t>
      </w:r>
      <w:r w:rsidRPr="001D31B4">
        <w:rPr>
          <w:lang w:val="pl-PL"/>
        </w:rPr>
        <w:t>pomieszczeniu</w:t>
      </w:r>
      <w:r w:rsidRPr="00985DBC">
        <w:rPr>
          <w:lang w:val="pl-PL"/>
        </w:rPr>
        <w:t xml:space="preserve"> </w:t>
      </w:r>
      <w:r>
        <w:rPr>
          <w:lang w:val="pl-PL"/>
        </w:rPr>
        <w:t>pod</w:t>
      </w:r>
      <w:r w:rsidRPr="00985DBC">
        <w:rPr>
          <w:lang w:val="pl-PL"/>
        </w:rPr>
        <w:t xml:space="preserve"> nieobe</w:t>
      </w:r>
      <w:r>
        <w:rPr>
          <w:lang w:val="pl-PL"/>
        </w:rPr>
        <w:t>cność</w:t>
      </w:r>
      <w:r w:rsidRPr="00985DBC">
        <w:rPr>
          <w:lang w:val="pl-PL"/>
        </w:rPr>
        <w:t xml:space="preserve"> </w:t>
      </w:r>
      <w:r>
        <w:rPr>
          <w:lang w:val="pl-PL"/>
        </w:rPr>
        <w:t>osób postronnych i osób odmiennej płci. Kontrole były przeprowadzane</w:t>
      </w:r>
      <w:r w:rsidRPr="00E203FB">
        <w:rPr>
          <w:lang w:val="pl-PL"/>
        </w:rPr>
        <w:t xml:space="preserve"> przez funkcjonariuszy tej samej płci</w:t>
      </w:r>
    </w:p>
    <w:p w:rsidR="00286DDA" w:rsidRPr="000C1992" w:rsidRDefault="00286DDA" w:rsidP="00553DA5">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74</w:t>
      </w:r>
      <w:r w:rsidRPr="00397DC7">
        <w:rPr>
          <w:lang w:val="pl-PL"/>
        </w:rPr>
        <w:fldChar w:fldCharType="end"/>
      </w:r>
      <w:r w:rsidRPr="00397DC7">
        <w:rPr>
          <w:lang w:val="pl-PL"/>
        </w:rPr>
        <w:t>.  </w:t>
      </w:r>
      <w:r w:rsidRPr="00294DFC">
        <w:rPr>
          <w:lang w:val="pl-PL"/>
        </w:rPr>
        <w:t>Rząd po</w:t>
      </w:r>
      <w:r>
        <w:rPr>
          <w:lang w:val="pl-PL"/>
        </w:rPr>
        <w:t>d</w:t>
      </w:r>
      <w:r w:rsidRPr="00294DFC">
        <w:rPr>
          <w:lang w:val="pl-PL"/>
        </w:rPr>
        <w:t xml:space="preserve">niósł ponadto, że w trakcie osadzenia skarżący regularnie </w:t>
      </w:r>
      <w:r w:rsidRPr="00EC57EA">
        <w:rPr>
          <w:lang w:val="pl-PL"/>
        </w:rPr>
        <w:t>domagał się i otrzymywał opiekę</w:t>
      </w:r>
      <w:r>
        <w:rPr>
          <w:lang w:val="pl-PL"/>
        </w:rPr>
        <w:t xml:space="preserve"> medyczną.</w:t>
      </w:r>
      <w:r w:rsidRPr="00294DFC">
        <w:rPr>
          <w:lang w:val="pl-PL"/>
        </w:rPr>
        <w:t xml:space="preserve"> </w:t>
      </w:r>
      <w:r w:rsidRPr="00D87CF6">
        <w:rPr>
          <w:lang w:val="pl-PL"/>
        </w:rPr>
        <w:t>Był on kon</w:t>
      </w:r>
      <w:r>
        <w:rPr>
          <w:lang w:val="pl-PL"/>
        </w:rPr>
        <w:t>sultowany przez róż</w:t>
      </w:r>
      <w:r w:rsidRPr="00D87CF6">
        <w:rPr>
          <w:lang w:val="pl-PL"/>
        </w:rPr>
        <w:t>nych lekarzy prawie pięćdziesiąt razy oraz często otrzymywał pomoc specjalistycz</w:t>
      </w:r>
      <w:r>
        <w:rPr>
          <w:lang w:val="pl-PL"/>
        </w:rPr>
        <w:t>n</w:t>
      </w:r>
      <w:r w:rsidRPr="00D87CF6">
        <w:rPr>
          <w:lang w:val="pl-PL"/>
        </w:rPr>
        <w:t>ą.</w:t>
      </w:r>
    </w:p>
    <w:p w:rsidR="00286DDA" w:rsidRPr="00755069" w:rsidRDefault="00286DDA" w:rsidP="001D1D2F">
      <w:pPr>
        <w:pStyle w:val="JuPara"/>
        <w:rPr>
          <w:lang w:val="pl-PL"/>
        </w:rPr>
      </w:pPr>
      <w:r w:rsidRPr="004F422D">
        <w:rPr>
          <w:lang w:val="pl-PL"/>
        </w:rPr>
        <w:fldChar w:fldCharType="begin"/>
      </w:r>
      <w:r w:rsidRPr="004F422D">
        <w:rPr>
          <w:lang w:val="pl-PL"/>
        </w:rPr>
        <w:instrText xml:space="preserve"> SEQ level0 \*arabic </w:instrText>
      </w:r>
      <w:r w:rsidRPr="004F422D">
        <w:rPr>
          <w:lang w:val="pl-PL"/>
        </w:rPr>
        <w:fldChar w:fldCharType="separate"/>
      </w:r>
      <w:r>
        <w:rPr>
          <w:noProof/>
          <w:lang w:val="pl-PL"/>
        </w:rPr>
        <w:t>75</w:t>
      </w:r>
      <w:r w:rsidRPr="004F422D">
        <w:rPr>
          <w:lang w:val="pl-PL"/>
        </w:rPr>
        <w:fldChar w:fldCharType="end"/>
      </w:r>
      <w:r w:rsidRPr="004F422D">
        <w:rPr>
          <w:lang w:val="pl-PL"/>
        </w:rPr>
        <w:t>.  </w:t>
      </w:r>
      <w:r w:rsidRPr="005A1FF8">
        <w:rPr>
          <w:lang w:val="pl-PL"/>
        </w:rPr>
        <w:t>Na koniec, w</w:t>
      </w:r>
      <w:r w:rsidRPr="00BB13C6">
        <w:rPr>
          <w:lang w:val="pl-PL"/>
        </w:rPr>
        <w:t xml:space="preserve"> odniesieniu do liczby i charakteru</w:t>
      </w:r>
      <w:r w:rsidRPr="00EE55C0">
        <w:rPr>
          <w:lang w:val="pl-PL"/>
        </w:rPr>
        <w:t xml:space="preserve"> widzeń z członkami rodziny oraz innymi osobami, Rząd uznał, że były one udzielane wystarczająco często w celu umożliwienia s</w:t>
      </w:r>
      <w:r>
        <w:rPr>
          <w:lang w:val="pl-PL"/>
        </w:rPr>
        <w:t xml:space="preserve">karżącemu utrzymania odpowiedniego </w:t>
      </w:r>
      <w:r w:rsidRPr="001D31B4">
        <w:rPr>
          <w:lang w:val="pl-PL"/>
        </w:rPr>
        <w:t>kontaktu i więzi emocjonalnych z osobami najbliższymi.</w:t>
      </w:r>
      <w:r>
        <w:rPr>
          <w:lang w:val="pl-PL"/>
        </w:rPr>
        <w:t xml:space="preserve"> </w:t>
      </w:r>
      <w:r w:rsidRPr="00AB4A9A">
        <w:rPr>
          <w:lang w:val="pl-PL"/>
        </w:rPr>
        <w:t>Widzenia te odbyły się przynajmniej dziewięciokrotnie. Większość z nich trwała jedną godzinę</w:t>
      </w:r>
      <w:r>
        <w:rPr>
          <w:lang w:val="pl-PL"/>
        </w:rPr>
        <w:t xml:space="preserve">. </w:t>
      </w:r>
      <w:r w:rsidRPr="00755069">
        <w:rPr>
          <w:lang w:val="pl-PL"/>
        </w:rPr>
        <w:t xml:space="preserve">Ponadto skarżącemu udzielono przepustki </w:t>
      </w:r>
      <w:r>
        <w:rPr>
          <w:lang w:val="pl-PL"/>
        </w:rPr>
        <w:t xml:space="preserve">na okoliczność pogrzebu matki w dniu 8 maja 2009 roku. </w:t>
      </w:r>
    </w:p>
    <w:p w:rsidR="00286DDA" w:rsidRPr="00D343EC" w:rsidRDefault="00286DDA" w:rsidP="00D343EC">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76</w:t>
      </w:r>
      <w:r w:rsidRPr="00397DC7">
        <w:rPr>
          <w:lang w:val="pl-PL"/>
        </w:rPr>
        <w:fldChar w:fldCharType="end"/>
      </w:r>
      <w:r w:rsidRPr="00397DC7">
        <w:rPr>
          <w:lang w:val="pl-PL"/>
        </w:rPr>
        <w:t>.  </w:t>
      </w:r>
      <w:r w:rsidRPr="00D343EC">
        <w:rPr>
          <w:lang w:val="pl-PL"/>
        </w:rPr>
        <w:t xml:space="preserve">Mając na uwadze kumulatywny efekt środków związanych z zastosowaniem wobec skarżącego reżimu “więźnia niebezpiecznego” oraz fakt, że były one niezbędne ze względu na zagrożenie, jakie stwarzał dla społeczeństwa, Rząd uznał w konkluzji, że traktowanie, któremu został poddany skarżący nie było niezgodne z Artykułem 3 Konwencji. Rząd </w:t>
      </w:r>
      <w:r w:rsidRPr="00D343EC">
        <w:rPr>
          <w:lang w:val="pl-PL"/>
        </w:rPr>
        <w:lastRenderedPageBreak/>
        <w:t>zwrócił się do Trybunału o stwierdzenie, że nie doszło do naruszenia tego postanowienia.</w:t>
      </w:r>
    </w:p>
    <w:p w:rsidR="00286DDA" w:rsidRPr="00C853A7" w:rsidRDefault="00286DDA" w:rsidP="00E00CD8">
      <w:pPr>
        <w:pStyle w:val="JuH1"/>
        <w:rPr>
          <w:lang w:val="pl-PL"/>
        </w:rPr>
      </w:pPr>
      <w:r w:rsidRPr="00C853A7">
        <w:rPr>
          <w:lang w:val="pl-PL"/>
        </w:rPr>
        <w:t xml:space="preserve">2.  Stanowisko Trybunału </w:t>
      </w:r>
    </w:p>
    <w:p w:rsidR="00286DDA" w:rsidRPr="00C853A7" w:rsidRDefault="00286DDA" w:rsidP="00E00CD8">
      <w:pPr>
        <w:pStyle w:val="JuHa0"/>
        <w:rPr>
          <w:lang w:val="pl-PL"/>
        </w:rPr>
      </w:pPr>
      <w:r w:rsidRPr="00C853A7">
        <w:rPr>
          <w:lang w:val="pl-PL"/>
        </w:rPr>
        <w:t>(a)  Zasady ogólne wynikające z orzeczn</w:t>
      </w:r>
      <w:r>
        <w:rPr>
          <w:lang w:val="pl-PL"/>
        </w:rPr>
        <w:t>i</w:t>
      </w:r>
      <w:r w:rsidRPr="00C853A7">
        <w:rPr>
          <w:lang w:val="pl-PL"/>
        </w:rPr>
        <w:t xml:space="preserve">ctwa Trybunału </w:t>
      </w:r>
    </w:p>
    <w:p w:rsidR="00286DDA" w:rsidRPr="00AF2F79" w:rsidRDefault="00286DDA" w:rsidP="00E00CD8">
      <w:pPr>
        <w:pStyle w:val="JuPara"/>
        <w:rPr>
          <w:lang w:val="pl-PL"/>
        </w:rPr>
      </w:pPr>
      <w:r w:rsidRPr="00AF2F79">
        <w:rPr>
          <w:lang w:val="pl-PL"/>
        </w:rPr>
        <w:fldChar w:fldCharType="begin"/>
      </w:r>
      <w:r w:rsidRPr="00AF2F79">
        <w:rPr>
          <w:lang w:val="pl-PL"/>
        </w:rPr>
        <w:instrText xml:space="preserve"> SEQ level0 \*arabic </w:instrText>
      </w:r>
      <w:r w:rsidRPr="00AF2F79">
        <w:rPr>
          <w:lang w:val="pl-PL"/>
        </w:rPr>
        <w:fldChar w:fldCharType="separate"/>
      </w:r>
      <w:r>
        <w:rPr>
          <w:noProof/>
          <w:lang w:val="pl-PL"/>
        </w:rPr>
        <w:t>77</w:t>
      </w:r>
      <w:r w:rsidRPr="00AF2F79">
        <w:rPr>
          <w:lang w:val="pl-PL"/>
        </w:rPr>
        <w:fldChar w:fldCharType="end"/>
      </w:r>
      <w:r w:rsidRPr="00AF2F79">
        <w:rPr>
          <w:lang w:val="pl-PL"/>
        </w:rPr>
        <w:t>.   </w:t>
      </w:r>
      <w:r w:rsidRPr="00A25E58">
        <w:rPr>
          <w:lang w:val="pl-PL"/>
        </w:rPr>
        <w:t xml:space="preserve">Artykuł 3 Konwencji chroni jedną z najbardziej fundamentalnych wartości społeczeństwa demokratycznego. </w:t>
      </w:r>
      <w:r>
        <w:rPr>
          <w:lang w:val="pl-PL"/>
        </w:rPr>
        <w:t xml:space="preserve">Nawet w najtrudniejszych okolicznościach, takich jak </w:t>
      </w:r>
      <w:r w:rsidRPr="004377BB">
        <w:rPr>
          <w:lang w:val="pl-PL"/>
        </w:rPr>
        <w:t>walka z</w:t>
      </w:r>
      <w:r>
        <w:rPr>
          <w:lang w:val="pl-PL"/>
        </w:rPr>
        <w:t xml:space="preserve"> terroryzmem lub przestępczością kryminalną,</w:t>
      </w:r>
      <w:r w:rsidRPr="004377BB">
        <w:rPr>
          <w:lang w:val="pl-PL"/>
        </w:rPr>
        <w:t xml:space="preserve"> Konwencja zabrania kategorycznie tortur oraz nieludzkiego lub poniżającego traktowania albo karania bez względu na </w:t>
      </w:r>
      <w:r>
        <w:rPr>
          <w:lang w:val="pl-PL"/>
        </w:rPr>
        <w:t xml:space="preserve">zachowanie ofiary. </w:t>
      </w:r>
      <w:r w:rsidRPr="000643EC">
        <w:rPr>
          <w:lang w:val="pl-PL"/>
        </w:rPr>
        <w:t>Natura przestępstw rzekomo</w:t>
      </w:r>
      <w:r>
        <w:rPr>
          <w:lang w:val="pl-PL"/>
        </w:rPr>
        <w:t xml:space="preserve"> popełnionych przez skarżącego pozostaje zatem bez znaczenia dla celów A</w:t>
      </w:r>
      <w:r w:rsidRPr="000643EC">
        <w:rPr>
          <w:lang w:val="pl-PL"/>
        </w:rPr>
        <w:t xml:space="preserve">rtykułu 3 </w:t>
      </w:r>
      <w:r>
        <w:rPr>
          <w:lang w:val="pl-PL"/>
        </w:rPr>
        <w:t>(zob.</w:t>
      </w:r>
      <w:r w:rsidRPr="000643EC">
        <w:rPr>
          <w:lang w:val="pl-PL"/>
        </w:rPr>
        <w:t xml:space="preserve"> </w:t>
      </w:r>
      <w:r w:rsidRPr="000643EC">
        <w:rPr>
          <w:i/>
          <w:lang w:val="pl-PL"/>
        </w:rPr>
        <w:t>Labita przeciwko Włochom</w:t>
      </w:r>
      <w:r w:rsidRPr="000643EC">
        <w:rPr>
          <w:lang w:val="pl-PL"/>
        </w:rPr>
        <w:t xml:space="preserve"> [GC], skarga nr 26772/95, § 119, ECHR 2000-IV; </w:t>
      </w:r>
      <w:r w:rsidRPr="000643EC">
        <w:rPr>
          <w:i/>
          <w:lang w:val="pl-PL"/>
        </w:rPr>
        <w:t xml:space="preserve">Indelicato przeciwko </w:t>
      </w:r>
      <w:r>
        <w:rPr>
          <w:i/>
          <w:lang w:val="pl-PL"/>
        </w:rPr>
        <w:t>Włochom</w:t>
      </w:r>
      <w:r>
        <w:rPr>
          <w:lang w:val="pl-PL"/>
        </w:rPr>
        <w:t>, skarga nr</w:t>
      </w:r>
      <w:r w:rsidRPr="000643EC">
        <w:rPr>
          <w:lang w:val="pl-PL"/>
        </w:rPr>
        <w:t xml:space="preserve"> 31143/96, § 30, 18 </w:t>
      </w:r>
      <w:r>
        <w:rPr>
          <w:lang w:val="pl-PL"/>
        </w:rPr>
        <w:t>z października</w:t>
      </w:r>
      <w:r w:rsidRPr="000643EC">
        <w:rPr>
          <w:lang w:val="pl-PL"/>
        </w:rPr>
        <w:t xml:space="preserve"> 2001</w:t>
      </w:r>
      <w:r>
        <w:rPr>
          <w:lang w:val="pl-PL"/>
        </w:rPr>
        <w:t xml:space="preserve"> roku</w:t>
      </w:r>
      <w:r w:rsidRPr="000643EC">
        <w:rPr>
          <w:lang w:val="pl-PL"/>
        </w:rPr>
        <w:t xml:space="preserve">; </w:t>
      </w:r>
      <w:r>
        <w:rPr>
          <w:i/>
          <w:lang w:val="pl-PL"/>
        </w:rPr>
        <w:t>Öcalan przeciwko Turcji</w:t>
      </w:r>
      <w:r w:rsidRPr="000643EC">
        <w:rPr>
          <w:i/>
          <w:lang w:val="pl-PL"/>
        </w:rPr>
        <w:t xml:space="preserve"> </w:t>
      </w:r>
      <w:r>
        <w:rPr>
          <w:lang w:val="pl-PL"/>
        </w:rPr>
        <w:t>[GC], skarga nr</w:t>
      </w:r>
      <w:r w:rsidRPr="000643EC">
        <w:rPr>
          <w:lang w:val="pl-PL"/>
        </w:rPr>
        <w:t xml:space="preserve"> 46221/99, ECHR </w:t>
      </w:r>
      <w:r>
        <w:rPr>
          <w:lang w:val="pl-PL"/>
        </w:rPr>
        <w:t>2005- ..., § 179; oraz</w:t>
      </w:r>
      <w:r w:rsidRPr="000643EC">
        <w:rPr>
          <w:lang w:val="pl-PL"/>
        </w:rPr>
        <w:t xml:space="preserve"> </w:t>
      </w:r>
      <w:r>
        <w:rPr>
          <w:i/>
          <w:lang w:val="pl-PL"/>
        </w:rPr>
        <w:t>Ramirez Sanchez przeciwko Francji</w:t>
      </w:r>
      <w:r w:rsidRPr="000643EC">
        <w:rPr>
          <w:i/>
          <w:lang w:val="pl-PL"/>
        </w:rPr>
        <w:t xml:space="preserve"> </w:t>
      </w:r>
      <w:r>
        <w:rPr>
          <w:lang w:val="pl-PL"/>
        </w:rPr>
        <w:t>[GC], skarga nr</w:t>
      </w:r>
      <w:r w:rsidRPr="000643EC">
        <w:rPr>
          <w:lang w:val="pl-PL"/>
        </w:rPr>
        <w:t xml:space="preserve"> 59450/</w:t>
      </w:r>
      <w:r>
        <w:rPr>
          <w:lang w:val="pl-PL"/>
        </w:rPr>
        <w:t>00, ECHR-2006-..., § 115 i następne, z kolejnymi odniesieniami</w:t>
      </w:r>
      <w:r w:rsidRPr="000643EC">
        <w:rPr>
          <w:lang w:val="pl-PL"/>
        </w:rPr>
        <w:t>)</w:t>
      </w:r>
      <w:r>
        <w:rPr>
          <w:lang w:val="pl-PL"/>
        </w:rPr>
        <w:t>.</w:t>
      </w:r>
    </w:p>
    <w:p w:rsidR="00286DDA" w:rsidRPr="00397DC7" w:rsidRDefault="00286DDA" w:rsidP="00E00CD8">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78</w:t>
      </w:r>
      <w:r w:rsidRPr="00397DC7">
        <w:rPr>
          <w:lang w:val="pl-PL"/>
        </w:rPr>
        <w:fldChar w:fldCharType="end"/>
      </w:r>
      <w:r w:rsidRPr="00397DC7">
        <w:rPr>
          <w:lang w:val="pl-PL"/>
        </w:rPr>
        <w:t>.  </w:t>
      </w:r>
      <w:r>
        <w:rPr>
          <w:lang w:val="pl-PL"/>
        </w:rPr>
        <w:t>Z</w:t>
      </w:r>
      <w:r w:rsidRPr="00B63CA8">
        <w:rPr>
          <w:lang w:val="pl-PL"/>
        </w:rPr>
        <w:t>łe traktowanie musi osiągnąć minimalny poziom surowośc</w:t>
      </w:r>
      <w:r>
        <w:rPr>
          <w:lang w:val="pl-PL"/>
        </w:rPr>
        <w:t>i, jeżeli ma wejść w zakres Artykułu</w:t>
      </w:r>
      <w:r w:rsidRPr="00B63CA8">
        <w:rPr>
          <w:lang w:val="pl-PL"/>
        </w:rPr>
        <w:t xml:space="preserve"> 3. Ocena tego minimum zależy od wszystkich okoliczności sprawy, takich jak: </w:t>
      </w:r>
      <w:r>
        <w:rPr>
          <w:lang w:val="pl-PL"/>
        </w:rPr>
        <w:t xml:space="preserve">czas trwania złego traktowania, jego konsekwencje fizyczne lub psychiczne, a w niektórych </w:t>
      </w:r>
      <w:r w:rsidRPr="00B63CA8">
        <w:rPr>
          <w:lang w:val="pl-PL"/>
        </w:rPr>
        <w:t xml:space="preserve">przypadkach płeć, wiek oraz stan zdrowia ofiary (zob., na przykład, </w:t>
      </w:r>
      <w:r>
        <w:rPr>
          <w:lang w:val="pl-PL"/>
        </w:rPr>
        <w:t>wyrok w spr</w:t>
      </w:r>
      <w:r w:rsidRPr="00B63CA8">
        <w:rPr>
          <w:lang w:val="pl-PL"/>
        </w:rPr>
        <w:t xml:space="preserve">awie </w:t>
      </w:r>
      <w:r w:rsidRPr="00B63CA8">
        <w:rPr>
          <w:i/>
          <w:lang w:val="pl-PL"/>
        </w:rPr>
        <w:t xml:space="preserve">Kudła przeciwko Polsce </w:t>
      </w:r>
      <w:r w:rsidRPr="00B63CA8">
        <w:rPr>
          <w:lang w:val="pl-PL"/>
        </w:rPr>
        <w:t>[GC], skarga nr 30210/96, ECHR 2000-IX, § 91).</w:t>
      </w:r>
      <w:r>
        <w:rPr>
          <w:lang w:val="pl-PL"/>
        </w:rPr>
        <w:t xml:space="preserve"> </w:t>
      </w:r>
    </w:p>
    <w:p w:rsidR="00286DDA" w:rsidRPr="00DF374C" w:rsidRDefault="00286DDA" w:rsidP="008E3E16">
      <w:pPr>
        <w:pStyle w:val="JuPara"/>
        <w:ind w:firstLine="288"/>
        <w:rPr>
          <w:lang w:val="pl-PL"/>
        </w:rPr>
      </w:pPr>
      <w:r w:rsidRPr="001A301A">
        <w:rPr>
          <w:lang w:val="pl-PL"/>
        </w:rPr>
        <w:fldChar w:fldCharType="begin"/>
      </w:r>
      <w:r w:rsidRPr="001A301A">
        <w:rPr>
          <w:lang w:val="pl-PL"/>
        </w:rPr>
        <w:instrText xml:space="preserve"> SEQ level0 \*arabic </w:instrText>
      </w:r>
      <w:r w:rsidRPr="001A301A">
        <w:rPr>
          <w:lang w:val="pl-PL"/>
        </w:rPr>
        <w:fldChar w:fldCharType="separate"/>
      </w:r>
      <w:r>
        <w:rPr>
          <w:noProof/>
          <w:lang w:val="pl-PL"/>
        </w:rPr>
        <w:t>79</w:t>
      </w:r>
      <w:r w:rsidRPr="001A301A">
        <w:rPr>
          <w:lang w:val="pl-PL"/>
        </w:rPr>
        <w:fldChar w:fldCharType="end"/>
      </w:r>
      <w:r w:rsidRPr="001A301A">
        <w:rPr>
          <w:lang w:val="pl-PL"/>
        </w:rPr>
        <w:t>.  </w:t>
      </w:r>
      <w:r w:rsidRPr="006B6636">
        <w:rPr>
          <w:lang w:val="pl-PL" w:eastAsia="pl-PL"/>
        </w:rPr>
        <w:t xml:space="preserve">Trybunał uznawał zachowanie za „nieludzkie”, jeżeli, </w:t>
      </w:r>
      <w:r w:rsidRPr="006B6636">
        <w:rPr>
          <w:i/>
          <w:lang w:val="pl-PL" w:eastAsia="pl-PL"/>
        </w:rPr>
        <w:t>inter alia,</w:t>
      </w:r>
      <w:r w:rsidRPr="006B6636">
        <w:rPr>
          <w:lang w:val="pl-PL" w:eastAsia="pl-PL"/>
        </w:rPr>
        <w:t xml:space="preserve"> było ono </w:t>
      </w:r>
      <w:r>
        <w:rPr>
          <w:lang w:val="pl-PL" w:eastAsia="pl-PL"/>
        </w:rPr>
        <w:t>stosowane</w:t>
      </w:r>
      <w:r w:rsidRPr="006B6636">
        <w:rPr>
          <w:lang w:val="pl-PL" w:eastAsia="pl-PL"/>
        </w:rPr>
        <w:t xml:space="preserve"> z premedytacją przez wiele godzin i spowodowało albo faktyczne uszkodzenie ciała, albo intensywne fizyczne i psychiczne cierpienie. Trybunał uznawał traktowanie za „poniżające”, je</w:t>
      </w:r>
      <w:r>
        <w:rPr>
          <w:lang w:val="pl-PL" w:eastAsia="pl-PL"/>
        </w:rPr>
        <w:t>żeli miało ono na celu wywołanie</w:t>
      </w:r>
      <w:r w:rsidRPr="006B6636">
        <w:rPr>
          <w:lang w:val="pl-PL" w:eastAsia="pl-PL"/>
        </w:rPr>
        <w:t xml:space="preserve"> w ofie</w:t>
      </w:r>
      <w:r>
        <w:rPr>
          <w:lang w:val="pl-PL" w:eastAsia="pl-PL"/>
        </w:rPr>
        <w:t>rze uczucia strachu, udręczenia i niższości</w:t>
      </w:r>
      <w:r w:rsidRPr="006B6636">
        <w:rPr>
          <w:lang w:val="pl-PL" w:eastAsia="pl-PL"/>
        </w:rPr>
        <w:t xml:space="preserve"> będ</w:t>
      </w:r>
      <w:r>
        <w:rPr>
          <w:lang w:val="pl-PL" w:eastAsia="pl-PL"/>
        </w:rPr>
        <w:t>ącego w stanie poniżyć i upokorzyć</w:t>
      </w:r>
      <w:r w:rsidRPr="006B6636">
        <w:rPr>
          <w:lang w:val="pl-PL" w:eastAsia="pl-PL"/>
        </w:rPr>
        <w:t>. Z drugiej strony, Trybunał stale podkreślał, że wchodzące w grę cierpienie i poniżenie musi w każdym razie wykraczać poza n</w:t>
      </w:r>
      <w:r>
        <w:rPr>
          <w:lang w:val="pl-PL" w:eastAsia="pl-PL"/>
        </w:rPr>
        <w:t>ieunikniony element cierpienia lub poniżenia związany</w:t>
      </w:r>
      <w:r w:rsidRPr="006B6636">
        <w:rPr>
          <w:lang w:val="pl-PL" w:eastAsia="pl-PL"/>
        </w:rPr>
        <w:t xml:space="preserve"> z daną formą zgodnego z prawem traktowania lub karania </w:t>
      </w:r>
      <w:r w:rsidRPr="004357D1">
        <w:rPr>
          <w:lang w:val="pl-PL"/>
        </w:rPr>
        <w:t>(zob</w:t>
      </w:r>
      <w:r>
        <w:rPr>
          <w:lang w:val="pl-PL"/>
        </w:rPr>
        <w:t>.</w:t>
      </w:r>
      <w:r w:rsidRPr="004357D1">
        <w:rPr>
          <w:lang w:val="pl-PL"/>
        </w:rPr>
        <w:t xml:space="preserve"> </w:t>
      </w:r>
      <w:r>
        <w:rPr>
          <w:lang w:val="pl-PL"/>
        </w:rPr>
        <w:t xml:space="preserve">m.in. wyrok w sprawie </w:t>
      </w:r>
      <w:r w:rsidRPr="004357D1">
        <w:rPr>
          <w:i/>
          <w:lang w:val="pl-PL"/>
        </w:rPr>
        <w:t>Kudła</w:t>
      </w:r>
      <w:r>
        <w:rPr>
          <w:lang w:val="pl-PL"/>
        </w:rPr>
        <w:t xml:space="preserve"> cyt. wyż.</w:t>
      </w:r>
      <w:r w:rsidRPr="004357D1">
        <w:rPr>
          <w:lang w:val="pl-PL"/>
        </w:rPr>
        <w:t xml:space="preserve">, § 92, </w:t>
      </w:r>
      <w:r>
        <w:rPr>
          <w:lang w:val="pl-PL"/>
        </w:rPr>
        <w:t>z kolejnymi odniesieniami</w:t>
      </w:r>
      <w:r w:rsidRPr="004357D1">
        <w:rPr>
          <w:lang w:val="pl-PL"/>
        </w:rPr>
        <w:t xml:space="preserve">). </w:t>
      </w:r>
      <w:r w:rsidRPr="00E203FB">
        <w:rPr>
          <w:lang w:val="pl-PL"/>
        </w:rPr>
        <w:t>Pytanie, czy celem traktowania było poniżenie lub upokorzenie</w:t>
      </w:r>
      <w:r>
        <w:rPr>
          <w:lang w:val="pl-PL"/>
        </w:rPr>
        <w:t xml:space="preserve"> ofiary jest kolejnym elementem, który należy wziąć pod uwagę, b</w:t>
      </w:r>
      <w:r w:rsidRPr="00E203FB">
        <w:rPr>
          <w:lang w:val="pl-PL"/>
        </w:rPr>
        <w:t xml:space="preserve">rak takiego celu </w:t>
      </w:r>
      <w:r>
        <w:rPr>
          <w:lang w:val="pl-PL"/>
        </w:rPr>
        <w:t xml:space="preserve">jednak </w:t>
      </w:r>
      <w:r w:rsidRPr="00E203FB">
        <w:rPr>
          <w:lang w:val="pl-PL"/>
        </w:rPr>
        <w:t xml:space="preserve">nie może jednoznacznie wykluczać naruszenia Artykułu 3 </w:t>
      </w:r>
      <w:r>
        <w:rPr>
          <w:lang w:val="pl-PL"/>
        </w:rPr>
        <w:t>(zob.</w:t>
      </w:r>
      <w:r w:rsidRPr="00E203FB">
        <w:rPr>
          <w:lang w:val="pl-PL"/>
        </w:rPr>
        <w:t xml:space="preserve"> </w:t>
      </w:r>
      <w:r w:rsidRPr="00DF374C">
        <w:rPr>
          <w:i/>
          <w:lang w:val="pl-PL"/>
        </w:rPr>
        <w:t>Van der Ven przeciwko Holandii</w:t>
      </w:r>
      <w:r w:rsidRPr="00DF374C">
        <w:rPr>
          <w:lang w:val="pl-PL"/>
        </w:rPr>
        <w:t xml:space="preserve">, skarga nr 50901/99, ECHR 2003-II, § 48). </w:t>
      </w:r>
    </w:p>
    <w:p w:rsidR="00286DDA" w:rsidRPr="00397DC7" w:rsidRDefault="00286DDA" w:rsidP="008E3E16">
      <w:pPr>
        <w:pStyle w:val="JuPara"/>
        <w:ind w:firstLine="288"/>
        <w:rPr>
          <w:lang w:val="pl-PL"/>
        </w:rPr>
      </w:pPr>
      <w:r w:rsidRPr="00DF374C">
        <w:rPr>
          <w:lang w:val="pl-PL"/>
        </w:rPr>
        <w:fldChar w:fldCharType="begin"/>
      </w:r>
      <w:r w:rsidRPr="00DF374C">
        <w:rPr>
          <w:lang w:val="pl-PL"/>
        </w:rPr>
        <w:instrText xml:space="preserve"> SEQ level0 \*arabic </w:instrText>
      </w:r>
      <w:r w:rsidRPr="00DF374C">
        <w:rPr>
          <w:lang w:val="pl-PL"/>
        </w:rPr>
        <w:fldChar w:fldCharType="separate"/>
      </w:r>
      <w:r>
        <w:rPr>
          <w:noProof/>
          <w:lang w:val="pl-PL"/>
        </w:rPr>
        <w:t>80</w:t>
      </w:r>
      <w:r w:rsidRPr="00DF374C">
        <w:rPr>
          <w:lang w:val="pl-PL"/>
        </w:rPr>
        <w:fldChar w:fldCharType="end"/>
      </w:r>
      <w:r w:rsidRPr="00DF374C">
        <w:rPr>
          <w:lang w:val="pl-PL"/>
        </w:rPr>
        <w:t>.  </w:t>
      </w:r>
      <w:r w:rsidRPr="00B00585">
        <w:rPr>
          <w:lang w:val="pl-PL"/>
        </w:rPr>
        <w:t>Środkom pozbawiającym osobę wolności to</w:t>
      </w:r>
      <w:r>
        <w:rPr>
          <w:lang w:val="pl-PL"/>
        </w:rPr>
        <w:t>warzyszył zwykle element cierpie</w:t>
      </w:r>
      <w:r w:rsidRPr="00B00585">
        <w:rPr>
          <w:lang w:val="pl-PL"/>
        </w:rPr>
        <w:t xml:space="preserve">nia lub poniżenia. </w:t>
      </w:r>
      <w:r w:rsidRPr="008D2EFB">
        <w:rPr>
          <w:lang w:val="pl-PL"/>
        </w:rPr>
        <w:t xml:space="preserve">Nie można jednak stwierdzić, że osadzenie w </w:t>
      </w:r>
      <w:r>
        <w:rPr>
          <w:lang w:val="pl-PL"/>
        </w:rPr>
        <w:t>jednostce penitencjarnej zapewniającej</w:t>
      </w:r>
      <w:r w:rsidRPr="008D2EFB">
        <w:rPr>
          <w:lang w:val="pl-PL"/>
        </w:rPr>
        <w:t xml:space="preserve"> wysoki poziom ochrony</w:t>
      </w:r>
      <w:r>
        <w:rPr>
          <w:lang w:val="pl-PL"/>
        </w:rPr>
        <w:t xml:space="preserve"> na skutek tymczasowego aresztowania lub w</w:t>
      </w:r>
      <w:r w:rsidRPr="008D2EFB">
        <w:rPr>
          <w:lang w:val="pl-PL"/>
        </w:rPr>
        <w:t xml:space="preserve"> następstwie wyroku ska</w:t>
      </w:r>
      <w:r>
        <w:rPr>
          <w:lang w:val="pl-PL"/>
        </w:rPr>
        <w:t>zują</w:t>
      </w:r>
      <w:r w:rsidRPr="008D2EFB">
        <w:rPr>
          <w:lang w:val="pl-PL"/>
        </w:rPr>
        <w:t>cego</w:t>
      </w:r>
      <w:r w:rsidRPr="00261FC8">
        <w:rPr>
          <w:lang w:val="pl-PL"/>
        </w:rPr>
        <w:t>, samo w sobie podlega rozpoznaniu na gruncie Artykułu 3.</w:t>
      </w:r>
      <w:r>
        <w:rPr>
          <w:lang w:val="pl-PL"/>
        </w:rPr>
        <w:t xml:space="preserve"> </w:t>
      </w:r>
      <w:r w:rsidRPr="008D4D9D">
        <w:rPr>
          <w:lang w:val="pl-PL"/>
        </w:rPr>
        <w:t xml:space="preserve">Stosowanie przez państwo rygorów podwyższonej ochrony wobec </w:t>
      </w:r>
      <w:r w:rsidRPr="008D4D9D">
        <w:rPr>
          <w:lang w:val="pl-PL"/>
        </w:rPr>
        <w:lastRenderedPageBreak/>
        <w:t xml:space="preserve">wybranych kategorii więźniów może być uzasadnione względami porządku publicznego i rzeczywiście w wielu Państwach-Stronach Konwencji </w:t>
      </w:r>
      <w:r>
        <w:rPr>
          <w:lang w:val="pl-PL"/>
        </w:rPr>
        <w:t xml:space="preserve">obowiązują bardziej rygorystyczne przepisy </w:t>
      </w:r>
      <w:r w:rsidRPr="00261FC8">
        <w:rPr>
          <w:lang w:val="pl-PL"/>
        </w:rPr>
        <w:t>w stosunku do</w:t>
      </w:r>
      <w:r>
        <w:rPr>
          <w:lang w:val="pl-PL"/>
        </w:rPr>
        <w:t xml:space="preserve"> więźniów niebezpiecznych. Ustalenia te, mające na celu udaremnienie ucieczki, napaści lub zakłócania spokoju społeczności więziennej, polegają na odseparowaniu osadzonych niebezpiecznych od innych więźniów przy zastosowaniu bardziej szczegółowej kontroli </w:t>
      </w:r>
      <w:r w:rsidRPr="00296935">
        <w:rPr>
          <w:lang w:val="pl-PL"/>
        </w:rPr>
        <w:t xml:space="preserve">(zob. na przykład wyrok w sprawie </w:t>
      </w:r>
      <w:r w:rsidRPr="00296935">
        <w:rPr>
          <w:i/>
          <w:lang w:val="pl-PL"/>
        </w:rPr>
        <w:t>Ramirez Sanchez</w:t>
      </w:r>
      <w:r w:rsidRPr="00296935">
        <w:rPr>
          <w:lang w:val="pl-PL"/>
        </w:rPr>
        <w:t xml:space="preserve">, cyt. wyż., §§ 80-82 i 138; </w:t>
      </w:r>
      <w:r w:rsidRPr="00296935">
        <w:rPr>
          <w:i/>
          <w:lang w:val="pl-PL"/>
        </w:rPr>
        <w:t>Messina przeciwko Włochom (nr 2)</w:t>
      </w:r>
      <w:r w:rsidRPr="00296935">
        <w:rPr>
          <w:lang w:val="pl-PL"/>
        </w:rPr>
        <w:t xml:space="preserve">, skarga nr 25498/94, ECHR 2000-X, §§ 42-54; </w:t>
      </w:r>
      <w:r w:rsidRPr="00296935">
        <w:rPr>
          <w:i/>
          <w:lang w:val="pl-PL"/>
        </w:rPr>
        <w:t xml:space="preserve">Labita, </w:t>
      </w:r>
      <w:r w:rsidRPr="00296935">
        <w:rPr>
          <w:lang w:val="pl-PL"/>
        </w:rPr>
        <w:t xml:space="preserve">cyt. wyż., §§ 103-109; </w:t>
      </w:r>
      <w:r w:rsidRPr="00296935">
        <w:rPr>
          <w:i/>
          <w:lang w:val="pl-PL"/>
        </w:rPr>
        <w:t>Rohde przeciwko Danii</w:t>
      </w:r>
      <w:r w:rsidRPr="00296935">
        <w:rPr>
          <w:lang w:val="pl-PL"/>
        </w:rPr>
        <w:t xml:space="preserve">, skarga nr 69332/01, z dnia 21 lipca 2005 roku, § 78; </w:t>
      </w:r>
      <w:r w:rsidRPr="00296935">
        <w:rPr>
          <w:i/>
          <w:lang w:val="pl-PL"/>
        </w:rPr>
        <w:t>Van der Ven</w:t>
      </w:r>
      <w:r w:rsidRPr="00296935">
        <w:rPr>
          <w:lang w:val="pl-PL"/>
        </w:rPr>
        <w:t xml:space="preserve">, cyt. wyż., §§ 26-31 i 50; oraz </w:t>
      </w:r>
      <w:r w:rsidRPr="00296935">
        <w:rPr>
          <w:i/>
          <w:lang w:val="pl-PL"/>
        </w:rPr>
        <w:t>Csüllög przeciwko Węgrom</w:t>
      </w:r>
      <w:r w:rsidRPr="00296935">
        <w:rPr>
          <w:lang w:val="pl-PL"/>
        </w:rPr>
        <w:t>,</w:t>
      </w:r>
      <w:r w:rsidRPr="00296935">
        <w:rPr>
          <w:i/>
          <w:lang w:val="pl-PL"/>
        </w:rPr>
        <w:t xml:space="preserve"> </w:t>
      </w:r>
      <w:r w:rsidRPr="00296935">
        <w:rPr>
          <w:lang w:val="pl-PL"/>
        </w:rPr>
        <w:t>skarga nr 30042/08, z dnia 7 czerwca 2011 roku, §§ 13-16).</w:t>
      </w:r>
      <w:r>
        <w:rPr>
          <w:lang w:val="pl-PL"/>
        </w:rPr>
        <w:t xml:space="preserve"> </w:t>
      </w:r>
    </w:p>
    <w:p w:rsidR="00286DDA" w:rsidRPr="00397DC7" w:rsidRDefault="00286DDA" w:rsidP="00E00CD8">
      <w:pPr>
        <w:pStyle w:val="JuPara"/>
        <w:rPr>
          <w:lang w:val="pl-PL"/>
        </w:rPr>
      </w:pPr>
      <w:r w:rsidRPr="003A64A7">
        <w:rPr>
          <w:lang w:val="pl-PL"/>
        </w:rPr>
        <w:fldChar w:fldCharType="begin"/>
      </w:r>
      <w:r w:rsidRPr="003A64A7">
        <w:rPr>
          <w:lang w:val="pl-PL"/>
        </w:rPr>
        <w:instrText xml:space="preserve"> SEQ level0 \*arabic </w:instrText>
      </w:r>
      <w:r w:rsidRPr="003A64A7">
        <w:rPr>
          <w:lang w:val="pl-PL"/>
        </w:rPr>
        <w:fldChar w:fldCharType="separate"/>
      </w:r>
      <w:r>
        <w:rPr>
          <w:noProof/>
          <w:lang w:val="pl-PL"/>
        </w:rPr>
        <w:t>81</w:t>
      </w:r>
      <w:r w:rsidRPr="003A64A7">
        <w:rPr>
          <w:lang w:val="pl-PL"/>
        </w:rPr>
        <w:fldChar w:fldCharType="end"/>
      </w:r>
      <w:r w:rsidRPr="003A64A7">
        <w:rPr>
          <w:lang w:val="pl-PL"/>
        </w:rPr>
        <w:t>.  </w:t>
      </w:r>
      <w:r w:rsidRPr="00E91ACA">
        <w:rPr>
          <w:lang w:val="pl-PL"/>
        </w:rPr>
        <w:t xml:space="preserve">Zgodnie z powyższym, specjalne reżimy więzienne nie są </w:t>
      </w:r>
      <w:r w:rsidRPr="00E91ACA">
        <w:rPr>
          <w:i/>
          <w:lang w:val="pl-PL"/>
        </w:rPr>
        <w:t>per se</w:t>
      </w:r>
      <w:r w:rsidRPr="00E91ACA">
        <w:rPr>
          <w:lang w:val="pl-PL"/>
        </w:rPr>
        <w:t xml:space="preserve"> sprzeczne z Artykułem 3, na którego gruncie państwo musi </w:t>
      </w:r>
      <w:r>
        <w:rPr>
          <w:lang w:val="pl-PL"/>
        </w:rPr>
        <w:t xml:space="preserve">zapewnić danej osobie warunki osadzenia, </w:t>
      </w:r>
      <w:r w:rsidRPr="00E91ACA">
        <w:rPr>
          <w:lang w:val="pl-PL"/>
        </w:rPr>
        <w:t>które nie naruszają godności ludzkiej</w:t>
      </w:r>
      <w:r>
        <w:rPr>
          <w:lang w:val="pl-PL"/>
        </w:rPr>
        <w:t xml:space="preserve"> oraz zadbać żeby </w:t>
      </w:r>
      <w:r w:rsidRPr="00E91ACA">
        <w:rPr>
          <w:lang w:val="pl-PL"/>
        </w:rPr>
        <w:t>sposób i metoda</w:t>
      </w:r>
      <w:r>
        <w:rPr>
          <w:lang w:val="pl-PL"/>
        </w:rPr>
        <w:t xml:space="preserve"> wykonywania</w:t>
      </w:r>
      <w:r w:rsidRPr="00E91ACA">
        <w:rPr>
          <w:lang w:val="pl-PL"/>
        </w:rPr>
        <w:t xml:space="preserve"> niniejszego </w:t>
      </w:r>
      <w:r>
        <w:rPr>
          <w:lang w:val="pl-PL"/>
        </w:rPr>
        <w:t xml:space="preserve">środka </w:t>
      </w:r>
      <w:r w:rsidRPr="00E91ACA">
        <w:rPr>
          <w:lang w:val="pl-PL"/>
        </w:rPr>
        <w:t>ni</w:t>
      </w:r>
      <w:r>
        <w:rPr>
          <w:lang w:val="pl-PL"/>
        </w:rPr>
        <w:t>e naraziły</w:t>
      </w:r>
      <w:r w:rsidRPr="00E91ACA">
        <w:rPr>
          <w:lang w:val="pl-PL"/>
        </w:rPr>
        <w:t xml:space="preserve"> jej na ból i niedogodności o natężeniu wykraczającym poza nieunikniony poziom cierpienia </w:t>
      </w:r>
      <w:r>
        <w:rPr>
          <w:lang w:val="pl-PL"/>
        </w:rPr>
        <w:t>związany z pozbawieniem wolności, a także, mając na względzie praktyczne wymogi uwięzienia, żeby jej zdrowie i samopoczucie były odpowiednio chronione</w:t>
      </w:r>
      <w:r w:rsidRPr="00E91ACA">
        <w:rPr>
          <w:lang w:val="pl-PL"/>
        </w:rPr>
        <w:t xml:space="preserve"> </w:t>
      </w:r>
      <w:r>
        <w:rPr>
          <w:lang w:val="pl-PL"/>
        </w:rPr>
        <w:t>(zob.</w:t>
      </w:r>
      <w:r w:rsidRPr="00E91ACA">
        <w:rPr>
          <w:lang w:val="pl-PL"/>
        </w:rPr>
        <w:t xml:space="preserve"> </w:t>
      </w:r>
      <w:r w:rsidRPr="00397DC7">
        <w:rPr>
          <w:i/>
          <w:lang w:val="pl-PL"/>
        </w:rPr>
        <w:t>Kudła</w:t>
      </w:r>
      <w:r w:rsidRPr="00397DC7">
        <w:rPr>
          <w:lang w:val="pl-PL"/>
        </w:rPr>
        <w:t>,</w:t>
      </w:r>
      <w:r w:rsidRPr="00397DC7">
        <w:rPr>
          <w:i/>
          <w:lang w:val="pl-PL"/>
        </w:rPr>
        <w:t xml:space="preserve"> </w:t>
      </w:r>
      <w:r w:rsidRPr="00397DC7">
        <w:rPr>
          <w:lang w:val="pl-PL"/>
        </w:rPr>
        <w:t xml:space="preserve">cyt. wyż., §§ 92-94; oraz </w:t>
      </w:r>
      <w:r w:rsidRPr="00397DC7">
        <w:rPr>
          <w:i/>
          <w:lang w:val="pl-PL"/>
        </w:rPr>
        <w:t>Van der Ven</w:t>
      </w:r>
      <w:r w:rsidRPr="00397DC7">
        <w:rPr>
          <w:lang w:val="pl-PL"/>
        </w:rPr>
        <w:t>, cyt. wyż., § 50).</w:t>
      </w:r>
    </w:p>
    <w:p w:rsidR="00286DDA" w:rsidRPr="00397DC7" w:rsidRDefault="00286DDA" w:rsidP="00E00CD8">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82</w:t>
      </w:r>
      <w:r w:rsidRPr="00397DC7">
        <w:rPr>
          <w:lang w:val="pl-PL"/>
        </w:rPr>
        <w:fldChar w:fldCharType="end"/>
      </w:r>
      <w:r w:rsidRPr="00397DC7">
        <w:rPr>
          <w:lang w:val="pl-PL"/>
        </w:rPr>
        <w:t>.  </w:t>
      </w:r>
      <w:r w:rsidRPr="00101AFC">
        <w:rPr>
          <w:lang w:val="pl-PL"/>
        </w:rPr>
        <w:t xml:space="preserve">Trybunał, dokonując oceny warunków osadzenia w świetle Artykułu 3, bierze pod uwagę </w:t>
      </w:r>
      <w:r>
        <w:rPr>
          <w:lang w:val="pl-PL"/>
        </w:rPr>
        <w:t>ich kumulatywny</w:t>
      </w:r>
      <w:r w:rsidRPr="00101AFC">
        <w:rPr>
          <w:lang w:val="pl-PL"/>
        </w:rPr>
        <w:t xml:space="preserve"> efekt, a także </w:t>
      </w:r>
      <w:r>
        <w:rPr>
          <w:lang w:val="pl-PL"/>
        </w:rPr>
        <w:t>konkretne zarzuty podniesione przez skarżącego (zob.</w:t>
      </w:r>
      <w:r w:rsidRPr="00101AFC">
        <w:rPr>
          <w:lang w:val="pl-PL"/>
        </w:rPr>
        <w:t xml:space="preserve"> </w:t>
      </w:r>
      <w:r w:rsidRPr="006B1482">
        <w:rPr>
          <w:i/>
          <w:lang w:val="pl-PL"/>
        </w:rPr>
        <w:t>Dougoz przeciwko Grecji</w:t>
      </w:r>
      <w:r w:rsidRPr="006B1482">
        <w:rPr>
          <w:lang w:val="pl-PL"/>
        </w:rPr>
        <w:t xml:space="preserve">, skarga nr 40907/98, ECHR 2001-II, § 46). </w:t>
      </w:r>
      <w:r w:rsidRPr="009C1B5D">
        <w:rPr>
          <w:lang w:val="pl-PL"/>
        </w:rPr>
        <w:t xml:space="preserve">W tym kontekście, Trybunał uwzględnia surowość </w:t>
      </w:r>
      <w:r>
        <w:rPr>
          <w:lang w:val="pl-PL"/>
        </w:rPr>
        <w:t>nałożonych środków, czas ich tr</w:t>
      </w:r>
      <w:r w:rsidRPr="009C1B5D">
        <w:rPr>
          <w:lang w:val="pl-PL"/>
        </w:rPr>
        <w:t xml:space="preserve">wania, cel </w:t>
      </w:r>
      <w:r>
        <w:rPr>
          <w:lang w:val="pl-PL"/>
        </w:rPr>
        <w:t>oraz</w:t>
      </w:r>
      <w:r w:rsidRPr="009C1B5D">
        <w:rPr>
          <w:lang w:val="pl-PL"/>
        </w:rPr>
        <w:t xml:space="preserve"> konsekwencje ich stosowania wobec danej osoby (zob. </w:t>
      </w:r>
      <w:r w:rsidRPr="00397DC7">
        <w:rPr>
          <w:i/>
          <w:lang w:val="pl-PL"/>
        </w:rPr>
        <w:t>Van der Ven</w:t>
      </w:r>
      <w:r w:rsidRPr="00397DC7">
        <w:rPr>
          <w:lang w:val="pl-PL"/>
        </w:rPr>
        <w:t>, cyt. wyż., § 51 oraz paragraf 159 powyżej).</w:t>
      </w:r>
    </w:p>
    <w:p w:rsidR="00286DDA" w:rsidRPr="00CE5D17" w:rsidRDefault="00286DDA" w:rsidP="00E00CD8">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83</w:t>
      </w:r>
      <w:r w:rsidRPr="00397DC7">
        <w:rPr>
          <w:lang w:val="pl-PL"/>
        </w:rPr>
        <w:fldChar w:fldCharType="end"/>
      </w:r>
      <w:r w:rsidRPr="00397DC7">
        <w:rPr>
          <w:lang w:val="pl-PL"/>
        </w:rPr>
        <w:t>.  </w:t>
      </w:r>
      <w:r w:rsidRPr="00D40F6E">
        <w:rPr>
          <w:lang w:val="pl-PL"/>
        </w:rPr>
        <w:t xml:space="preserve">Chociaż zakaz kontaktów z innymi więźniami </w:t>
      </w:r>
      <w:r>
        <w:rPr>
          <w:lang w:val="pl-PL"/>
        </w:rPr>
        <w:t>podyktowany względami</w:t>
      </w:r>
      <w:r w:rsidRPr="00D40F6E">
        <w:rPr>
          <w:lang w:val="pl-PL"/>
        </w:rPr>
        <w:t xml:space="preserve"> bezpieczeństwa i ochrony </w:t>
      </w:r>
      <w:r>
        <w:rPr>
          <w:lang w:val="pl-PL"/>
        </w:rPr>
        <w:t>lub będą</w:t>
      </w:r>
      <w:r w:rsidRPr="008D69EF">
        <w:rPr>
          <w:lang w:val="pl-PL"/>
        </w:rPr>
        <w:t>cy wynikiem kary dyscyplinarnej, może w pewnych okolicznościa</w:t>
      </w:r>
      <w:r w:rsidRPr="00D40F6E">
        <w:rPr>
          <w:lang w:val="pl-PL"/>
        </w:rPr>
        <w:t xml:space="preserve">ch być uzasadniony, </w:t>
      </w:r>
      <w:r>
        <w:rPr>
          <w:lang w:val="pl-PL"/>
        </w:rPr>
        <w:t>osadzenie w pojedynczej celi, nawet w przypadku, gdy wiąże się z relatywną izolacją, nie może być stosowane wobec więźnia przez czas nieokreślony</w:t>
      </w:r>
      <w:r w:rsidRPr="00613822">
        <w:rPr>
          <w:lang w:val="pl-PL"/>
        </w:rPr>
        <w:t xml:space="preserve">. </w:t>
      </w:r>
      <w:r w:rsidRPr="00BC6195">
        <w:rPr>
          <w:lang w:val="pl-PL"/>
        </w:rPr>
        <w:t xml:space="preserve">Należy </w:t>
      </w:r>
      <w:r>
        <w:rPr>
          <w:lang w:val="pl-PL"/>
        </w:rPr>
        <w:t>poszukiwać rozwiązań alternatywnych</w:t>
      </w:r>
      <w:r w:rsidRPr="00BC6195">
        <w:rPr>
          <w:lang w:val="pl-PL"/>
        </w:rPr>
        <w:t xml:space="preserve"> </w:t>
      </w:r>
      <w:r>
        <w:rPr>
          <w:lang w:val="pl-PL"/>
        </w:rPr>
        <w:t>do celi izolacyjnej</w:t>
      </w:r>
      <w:r w:rsidRPr="00BC6195">
        <w:rPr>
          <w:lang w:val="pl-PL"/>
        </w:rPr>
        <w:t xml:space="preserve"> </w:t>
      </w:r>
      <w:r>
        <w:rPr>
          <w:lang w:val="pl-PL"/>
        </w:rPr>
        <w:t>dla</w:t>
      </w:r>
      <w:r w:rsidRPr="00BC6195">
        <w:rPr>
          <w:lang w:val="pl-PL"/>
        </w:rPr>
        <w:t xml:space="preserve"> osób </w:t>
      </w:r>
      <w:r>
        <w:rPr>
          <w:lang w:val="pl-PL"/>
        </w:rPr>
        <w:t>uznanych za niebezpieczne,</w:t>
      </w:r>
      <w:r w:rsidRPr="00BC6195">
        <w:rPr>
          <w:lang w:val="pl-PL"/>
        </w:rPr>
        <w:t xml:space="preserve"> których osadzenie w zwykłych jednost</w:t>
      </w:r>
      <w:r>
        <w:rPr>
          <w:lang w:val="pl-PL"/>
        </w:rPr>
        <w:t>k</w:t>
      </w:r>
      <w:r w:rsidRPr="00BC6195">
        <w:rPr>
          <w:lang w:val="pl-PL"/>
        </w:rPr>
        <w:t xml:space="preserve">ach penitencjarnych w warunkach zwykłego rygoru jest niewłaściwe (zob. </w:t>
      </w:r>
      <w:r w:rsidRPr="00CE5D17">
        <w:rPr>
          <w:i/>
          <w:lang w:val="pl-PL"/>
        </w:rPr>
        <w:t>Piechowicz</w:t>
      </w:r>
      <w:r w:rsidRPr="00CE5D17">
        <w:rPr>
          <w:lang w:val="pl-PL"/>
        </w:rPr>
        <w:t>, cyt. wyż., § 164).</w:t>
      </w:r>
    </w:p>
    <w:p w:rsidR="00286DDA" w:rsidRPr="00BE67FF" w:rsidRDefault="00286DDA" w:rsidP="00BE67FF">
      <w:pPr>
        <w:pStyle w:val="JuPara"/>
        <w:rPr>
          <w:lang w:val="pl-PL"/>
        </w:rPr>
      </w:pPr>
      <w:r w:rsidRPr="00397DC7">
        <w:rPr>
          <w:lang w:val="pl-PL"/>
        </w:rPr>
        <w:fldChar w:fldCharType="begin"/>
      </w:r>
      <w:r w:rsidRPr="00397DC7">
        <w:rPr>
          <w:lang w:val="pl-PL"/>
        </w:rPr>
        <w:instrText xml:space="preserve"> SEQ level0 \*arabic </w:instrText>
      </w:r>
      <w:r w:rsidRPr="00397DC7">
        <w:rPr>
          <w:lang w:val="pl-PL"/>
        </w:rPr>
        <w:fldChar w:fldCharType="separate"/>
      </w:r>
      <w:r>
        <w:rPr>
          <w:noProof/>
          <w:lang w:val="pl-PL"/>
        </w:rPr>
        <w:t>84</w:t>
      </w:r>
      <w:r w:rsidRPr="00397DC7">
        <w:rPr>
          <w:lang w:val="pl-PL"/>
        </w:rPr>
        <w:fldChar w:fldCharType="end"/>
      </w:r>
      <w:r w:rsidRPr="00397DC7">
        <w:rPr>
          <w:lang w:val="pl-PL"/>
        </w:rPr>
        <w:t>.  </w:t>
      </w:r>
      <w:r w:rsidRPr="00BE67FF">
        <w:rPr>
          <w:lang w:val="pl-PL"/>
        </w:rPr>
        <w:t xml:space="preserve">Ponadto, w celu uniknięcia ryzyka arbitralności należy podać istotne powody przedłużenia długotrwałego okresu izolacji. Decyzja w przedmiocie utrzymania niniejszego środka powinna zatem umożliwić ustalenie, czy władze dokonały ponownej oceny biorąc pod uwagę wszelkie </w:t>
      </w:r>
      <w:r w:rsidRPr="00875E2A">
        <w:rPr>
          <w:lang w:val="pl-PL"/>
        </w:rPr>
        <w:t>zmiany w  okolicznościach, sytuacji oraz zachowaniu skarżącego. Uzasadnienie powinno być coraz bardziej szczegółowe i przekonujące wraz z upływem</w:t>
      </w:r>
      <w:r w:rsidRPr="00BE67FF">
        <w:rPr>
          <w:lang w:val="pl-PL"/>
        </w:rPr>
        <w:t xml:space="preserve"> </w:t>
      </w:r>
      <w:r w:rsidRPr="00BE67FF">
        <w:rPr>
          <w:lang w:val="pl-PL"/>
        </w:rPr>
        <w:lastRenderedPageBreak/>
        <w:t xml:space="preserve">czasu. Rzeczywiście, osadzenie w celi izolacyjnej, które jest formą “uwięzienia w więzieniu”, powinno być stosowane jedynie w wyjątkowych okolicznościach oraz po zastosowaniu wszelkich środków zapobiegawczych zgodnie z paragrafem 53.1 Europejskich Reguł Więziennych przyjętych prze Komitet Ministrów w dniu 11 stycznia 2006 roku (zob. </w:t>
      </w:r>
      <w:r w:rsidRPr="00BE67FF">
        <w:rPr>
          <w:i/>
          <w:lang w:val="pl-PL"/>
        </w:rPr>
        <w:t>Öcalan</w:t>
      </w:r>
      <w:r w:rsidRPr="00BE67FF">
        <w:rPr>
          <w:lang w:val="pl-PL"/>
        </w:rPr>
        <w:t xml:space="preserve">, cyt. wyż., § 191; </w:t>
      </w:r>
      <w:r w:rsidRPr="00BE67FF">
        <w:rPr>
          <w:i/>
          <w:lang w:val="pl-PL"/>
        </w:rPr>
        <w:t>Ramirez Sanchez</w:t>
      </w:r>
      <w:r w:rsidRPr="00BE67FF">
        <w:rPr>
          <w:lang w:val="pl-PL"/>
        </w:rPr>
        <w:t>, cyt. wyż., §§ 139</w:t>
      </w:r>
      <w:r>
        <w:rPr>
          <w:lang w:val="pl-PL"/>
        </w:rPr>
        <w:t xml:space="preserve"> oraz</w:t>
      </w:r>
      <w:r w:rsidRPr="00BE67FF">
        <w:rPr>
          <w:lang w:val="pl-PL"/>
        </w:rPr>
        <w:t xml:space="preserve"> </w:t>
      </w:r>
      <w:r>
        <w:rPr>
          <w:i/>
          <w:lang w:val="pl-PL"/>
        </w:rPr>
        <w:t>Piechowicz</w:t>
      </w:r>
      <w:r>
        <w:rPr>
          <w:lang w:val="pl-PL"/>
        </w:rPr>
        <w:t xml:space="preserve">, cyt. wyż., </w:t>
      </w:r>
      <w:r w:rsidRPr="00BE67FF">
        <w:rPr>
          <w:lang w:val="pl-PL"/>
        </w:rPr>
        <w:t>§ 165).</w:t>
      </w:r>
    </w:p>
    <w:p w:rsidR="00286DDA" w:rsidRPr="00E00CAC" w:rsidRDefault="00286DDA" w:rsidP="00E00CD8">
      <w:pPr>
        <w:pStyle w:val="JuHa0"/>
        <w:rPr>
          <w:lang w:val="pl-PL"/>
        </w:rPr>
      </w:pPr>
      <w:r w:rsidRPr="00E00CAC">
        <w:rPr>
          <w:lang w:val="pl-PL"/>
        </w:rPr>
        <w:t>(b)  </w:t>
      </w:r>
      <w:r w:rsidRPr="00D3065F">
        <w:rPr>
          <w:lang w:val="pl-PL"/>
        </w:rPr>
        <w:t>Zastosowanie powyższych zasad w niniejszej sprawie</w:t>
      </w:r>
    </w:p>
    <w:p w:rsidR="00286DDA" w:rsidRPr="003C1CCF" w:rsidRDefault="00286DDA" w:rsidP="008474B2">
      <w:pPr>
        <w:pStyle w:val="JuPara"/>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85</w:t>
      </w:r>
      <w:r w:rsidRPr="00CE5D17">
        <w:rPr>
          <w:lang w:val="pl-PL"/>
        </w:rPr>
        <w:fldChar w:fldCharType="end"/>
      </w:r>
      <w:r w:rsidRPr="00CE5D17">
        <w:rPr>
          <w:lang w:val="pl-PL"/>
        </w:rPr>
        <w:t>.  </w:t>
      </w:r>
      <w:r w:rsidRPr="00960981">
        <w:rPr>
          <w:lang w:val="pl-PL"/>
        </w:rPr>
        <w:t xml:space="preserve">Wracając do okoliczności niniejszej sprawy Trybunał zauważa, że decyzja z dnia 1 czerwca 2007 roku w przedmiocie objęcia skarżącego rygorem “więźnia niebezpiecznego” miała umocowanie w porządku prawnym, a uzasadniał ją fakt, że </w:t>
      </w:r>
      <w:r w:rsidRPr="00924912">
        <w:rPr>
          <w:lang w:val="pl-PL"/>
        </w:rPr>
        <w:t>skarżącemu postawiono zarzuty popełnienia rozboju z użyciem broni palnej, że był on recydywistą oraz że podjął wcześniej próbę ucieczki z Aresztu Śledczego w Warszawie-Mokotowie (zob. paragraf 31 powyżej). Władze uznały zatem w sposób właściwy, że w celu zachowania bezpieczeństwa w jednostce, skarżący</w:t>
      </w:r>
      <w:r w:rsidRPr="004449ED">
        <w:rPr>
          <w:lang w:val="pl-PL"/>
        </w:rPr>
        <w:t xml:space="preserve"> powinien</w:t>
      </w:r>
      <w:r w:rsidRPr="006C1837">
        <w:rPr>
          <w:lang w:val="pl-PL"/>
        </w:rPr>
        <w:t xml:space="preserve"> zostać poddany ba</w:t>
      </w:r>
      <w:r w:rsidRPr="004449ED">
        <w:rPr>
          <w:lang w:val="pl-PL"/>
        </w:rPr>
        <w:t>r</w:t>
      </w:r>
      <w:r w:rsidRPr="006C1837">
        <w:rPr>
          <w:lang w:val="pl-PL"/>
        </w:rPr>
        <w:t>dziej szczegółowej kontroli wiążącej się z wprowadzeniem wzmożonego i stałego nadzoru nad jego poruszaniem się</w:t>
      </w:r>
      <w:r w:rsidRPr="00CE575A">
        <w:rPr>
          <w:lang w:val="pl-PL"/>
        </w:rPr>
        <w:t xml:space="preserve"> </w:t>
      </w:r>
      <w:r>
        <w:rPr>
          <w:lang w:val="pl-PL"/>
        </w:rPr>
        <w:t>po</w:t>
      </w:r>
      <w:r w:rsidRPr="00CE575A">
        <w:rPr>
          <w:lang w:val="pl-PL"/>
        </w:rPr>
        <w:t xml:space="preserve"> celi i poza nią, </w:t>
      </w:r>
      <w:r>
        <w:rPr>
          <w:lang w:val="pl-PL"/>
        </w:rPr>
        <w:t>ograniczeniem</w:t>
      </w:r>
      <w:r w:rsidRPr="00CE575A">
        <w:rPr>
          <w:lang w:val="pl-PL"/>
        </w:rPr>
        <w:t xml:space="preserve"> kontaktu i łączności ze światem zewnętrznym oraz pewną </w:t>
      </w:r>
      <w:r>
        <w:rPr>
          <w:lang w:val="pl-PL"/>
        </w:rPr>
        <w:t>formą odseparowania go od społeczności więziennej.</w:t>
      </w:r>
    </w:p>
    <w:p w:rsidR="00286DDA" w:rsidRPr="0028473B" w:rsidRDefault="00286DDA" w:rsidP="008474B2">
      <w:pPr>
        <w:pStyle w:val="JuPara"/>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86</w:t>
      </w:r>
      <w:r w:rsidRPr="00CE5D17">
        <w:rPr>
          <w:lang w:val="pl-PL"/>
        </w:rPr>
        <w:fldChar w:fldCharType="end"/>
      </w:r>
      <w:r w:rsidRPr="00CE5D17">
        <w:rPr>
          <w:lang w:val="pl-PL"/>
        </w:rPr>
        <w:t>.  </w:t>
      </w:r>
      <w:r w:rsidRPr="0028473B">
        <w:rPr>
          <w:lang w:val="pl-PL"/>
        </w:rPr>
        <w:t xml:space="preserve">Jednakże ze względów przedstawionych poniżej, Trybunał nie może uznać, że nieprzerwane, rutynowe i masowe stosowanie pełnego zakresu środków, których obowiązek nałożenia w warunkach reżimu ‘N’ spoczywał na władzach, przez okres dwóch lat </w:t>
      </w:r>
      <w:r>
        <w:rPr>
          <w:lang w:val="pl-PL"/>
        </w:rPr>
        <w:t>i</w:t>
      </w:r>
      <w:r w:rsidRPr="0028473B">
        <w:rPr>
          <w:lang w:val="pl-PL"/>
        </w:rPr>
        <w:t xml:space="preserve"> sześciu miesięcy </w:t>
      </w:r>
      <w:r w:rsidRPr="003B4F9F">
        <w:rPr>
          <w:lang w:val="pl-PL"/>
        </w:rPr>
        <w:t>było konieczne w celu utrzymania bezpieczeństwa zakładu i zgodne z Artykułem 3 Konwencji</w:t>
      </w:r>
      <w:r w:rsidRPr="0028473B">
        <w:rPr>
          <w:lang w:val="pl-PL"/>
        </w:rPr>
        <w:t>.</w:t>
      </w:r>
    </w:p>
    <w:p w:rsidR="00286DDA" w:rsidRPr="00410A88" w:rsidRDefault="00286DDA" w:rsidP="003E212B">
      <w:pPr>
        <w:pStyle w:val="JuPara"/>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87</w:t>
      </w:r>
      <w:r w:rsidRPr="00CE5D17">
        <w:rPr>
          <w:lang w:val="pl-PL"/>
        </w:rPr>
        <w:fldChar w:fldCharType="end"/>
      </w:r>
      <w:r w:rsidRPr="00CE5D17">
        <w:rPr>
          <w:lang w:val="pl-PL"/>
        </w:rPr>
        <w:t>.  </w:t>
      </w:r>
      <w:r w:rsidRPr="003E212B">
        <w:rPr>
          <w:lang w:val="pl-PL"/>
        </w:rPr>
        <w:t>Prawdą jest</w:t>
      </w:r>
      <w:r>
        <w:rPr>
          <w:lang w:val="pl-PL"/>
        </w:rPr>
        <w:t>,</w:t>
      </w:r>
      <w:r w:rsidRPr="00DA5FBE">
        <w:rPr>
          <w:lang w:val="pl-PL"/>
        </w:rPr>
        <w:t xml:space="preserve"> j</w:t>
      </w:r>
      <w:r>
        <w:rPr>
          <w:lang w:val="pl-PL"/>
        </w:rPr>
        <w:t>ak zauważył Rząd (zob. paragraf</w:t>
      </w:r>
      <w:r w:rsidRPr="00DA5FBE">
        <w:rPr>
          <w:lang w:val="pl-PL"/>
        </w:rPr>
        <w:t xml:space="preserve"> </w:t>
      </w:r>
      <w:r>
        <w:rPr>
          <w:lang w:val="pl-PL"/>
        </w:rPr>
        <w:t>72</w:t>
      </w:r>
      <w:r w:rsidRPr="00DA5FBE">
        <w:rPr>
          <w:lang w:val="pl-PL"/>
        </w:rPr>
        <w:t xml:space="preserve"> powyżej), że </w:t>
      </w:r>
      <w:r>
        <w:rPr>
          <w:lang w:val="pl-PL"/>
        </w:rPr>
        <w:t xml:space="preserve">chociaż </w:t>
      </w:r>
      <w:r w:rsidRPr="00DA5FBE">
        <w:rPr>
          <w:lang w:val="pl-PL"/>
        </w:rPr>
        <w:t xml:space="preserve">skarżący był </w:t>
      </w:r>
      <w:r>
        <w:rPr>
          <w:lang w:val="pl-PL"/>
        </w:rPr>
        <w:t>osadzony w pojedynczej celi, n</w:t>
      </w:r>
      <w:r w:rsidRPr="008829D6">
        <w:rPr>
          <w:lang w:val="pl-PL"/>
        </w:rPr>
        <w:t xml:space="preserve">ie był on jednak poddany kompletnej izolacji na poziomie bodźców sensorycznych lub społecznych, </w:t>
      </w:r>
      <w:r w:rsidRPr="00EA17FC">
        <w:rPr>
          <w:lang w:val="pl-PL"/>
        </w:rPr>
        <w:t xml:space="preserve">ponieważ istniały okresy, kiedy </w:t>
      </w:r>
      <w:r w:rsidRPr="0022485A">
        <w:rPr>
          <w:lang w:val="pl-PL"/>
        </w:rPr>
        <w:t xml:space="preserve">zakwaterowano w jego celi współosadzonego (zob. </w:t>
      </w:r>
      <w:r w:rsidRPr="0013593F">
        <w:rPr>
          <w:lang w:val="pl-PL"/>
        </w:rPr>
        <w:t xml:space="preserve">paragrafy </w:t>
      </w:r>
      <w:r>
        <w:rPr>
          <w:lang w:val="pl-PL"/>
        </w:rPr>
        <w:t xml:space="preserve">35 i 36 </w:t>
      </w:r>
      <w:r w:rsidRPr="0013593F">
        <w:rPr>
          <w:lang w:val="pl-PL"/>
        </w:rPr>
        <w:t xml:space="preserve">powyżej). </w:t>
      </w:r>
      <w:r>
        <w:rPr>
          <w:lang w:val="pl-PL"/>
        </w:rPr>
        <w:t xml:space="preserve">Skarżący odbywał także widzenia </w:t>
      </w:r>
      <w:r w:rsidRPr="00F117DC">
        <w:rPr>
          <w:lang w:val="pl-PL"/>
        </w:rPr>
        <w:t>z rodziną</w:t>
      </w:r>
      <w:r>
        <w:rPr>
          <w:lang w:val="pl-PL"/>
        </w:rPr>
        <w:t xml:space="preserve"> (zob. paragraf 38 powyżej). Nie został</w:t>
      </w:r>
      <w:r w:rsidRPr="00410A88">
        <w:rPr>
          <w:lang w:val="pl-PL"/>
        </w:rPr>
        <w:t xml:space="preserve"> zatem poddany całkowitej izolacji, lecz raczej ograniczonej izolacji społecznej (zob. </w:t>
      </w:r>
      <w:r w:rsidRPr="00410A88">
        <w:rPr>
          <w:i/>
          <w:lang w:val="pl-PL"/>
        </w:rPr>
        <w:t>Messina (nr 2)</w:t>
      </w:r>
      <w:r w:rsidRPr="00410A88">
        <w:rPr>
          <w:lang w:val="pl-PL"/>
        </w:rPr>
        <w:t xml:space="preserve"> (dec.), cyt. wyż; oraz </w:t>
      </w:r>
      <w:r w:rsidRPr="00410A88">
        <w:rPr>
          <w:i/>
          <w:lang w:val="pl-PL"/>
        </w:rPr>
        <w:t>Ramirez Sanchez</w:t>
      </w:r>
      <w:r w:rsidRPr="00410A88">
        <w:rPr>
          <w:lang w:val="pl-PL"/>
        </w:rPr>
        <w:t>, cyt. wyż., § 135).</w:t>
      </w:r>
    </w:p>
    <w:p w:rsidR="00286DDA" w:rsidRPr="0091458D" w:rsidRDefault="00286DDA" w:rsidP="00C56B1E">
      <w:pPr>
        <w:pStyle w:val="JuPara"/>
        <w:keepNext/>
        <w:keepLines/>
        <w:rPr>
          <w:lang w:val="pl-PL"/>
        </w:rPr>
      </w:pPr>
      <w:r w:rsidRPr="00CE5D17">
        <w:rPr>
          <w:lang w:val="pl-PL"/>
        </w:rPr>
        <w:lastRenderedPageBreak/>
        <w:fldChar w:fldCharType="begin"/>
      </w:r>
      <w:r w:rsidRPr="00CE5D17">
        <w:rPr>
          <w:lang w:val="pl-PL"/>
        </w:rPr>
        <w:instrText xml:space="preserve"> SEQ level0 \*arabic </w:instrText>
      </w:r>
      <w:r w:rsidRPr="00CE5D17">
        <w:rPr>
          <w:lang w:val="pl-PL"/>
        </w:rPr>
        <w:fldChar w:fldCharType="separate"/>
      </w:r>
      <w:r>
        <w:rPr>
          <w:noProof/>
          <w:lang w:val="pl-PL"/>
        </w:rPr>
        <w:t>88</w:t>
      </w:r>
      <w:r w:rsidRPr="00CE5D17">
        <w:rPr>
          <w:lang w:val="pl-PL"/>
        </w:rPr>
        <w:fldChar w:fldCharType="end"/>
      </w:r>
      <w:r w:rsidRPr="00CE5D17">
        <w:rPr>
          <w:lang w:val="pl-PL"/>
        </w:rPr>
        <w:t>.  </w:t>
      </w:r>
      <w:r w:rsidRPr="00BE61FF">
        <w:rPr>
          <w:lang w:val="pl-PL"/>
        </w:rPr>
        <w:t>Lista widzeń udzielonych skarżącemu w czasie osadzenia wskazuje, że pomiędzy lipcem 2008 roku a grudniem 2009 roku skorzystał</w:t>
      </w:r>
      <w:r>
        <w:rPr>
          <w:lang w:val="pl-PL"/>
        </w:rPr>
        <w:t xml:space="preserve"> on</w:t>
      </w:r>
      <w:r w:rsidRPr="00BE61FF">
        <w:rPr>
          <w:lang w:val="pl-PL"/>
        </w:rPr>
        <w:t xml:space="preserve"> z czternastu widzeń</w:t>
      </w:r>
      <w:r>
        <w:rPr>
          <w:lang w:val="pl-PL"/>
        </w:rPr>
        <w:t>, w tym dziewięciu z siostrą i synem (zob. paragraf 38 powyżej</w:t>
      </w:r>
      <w:r w:rsidRPr="00BE61FF">
        <w:rPr>
          <w:lang w:val="pl-PL"/>
        </w:rPr>
        <w:t xml:space="preserve">). </w:t>
      </w:r>
      <w:r w:rsidRPr="00EA17FC">
        <w:rPr>
          <w:lang w:val="pl-PL"/>
        </w:rPr>
        <w:t>Jednakże, pomiędzy dniem 28 października 2008 roku a dniem 4 czerwca 2009 roku nie odbył on żadnego widzenia. W</w:t>
      </w:r>
      <w:r w:rsidRPr="0091458D">
        <w:rPr>
          <w:lang w:val="pl-PL"/>
        </w:rPr>
        <w:t xml:space="preserve"> opinii Trybunału, bardzo ograniczona możliwość kontaktu z ludźmi nie mogła w sposób wystarczający zniwelować </w:t>
      </w:r>
      <w:r>
        <w:rPr>
          <w:lang w:val="pl-PL"/>
        </w:rPr>
        <w:t xml:space="preserve">skutków </w:t>
      </w:r>
      <w:r w:rsidRPr="00366284">
        <w:rPr>
          <w:lang w:val="pl-PL"/>
        </w:rPr>
        <w:t>odsepa</w:t>
      </w:r>
      <w:r>
        <w:rPr>
          <w:lang w:val="pl-PL"/>
        </w:rPr>
        <w:t>rowania skarżącego od innych oraz codziennej</w:t>
      </w:r>
      <w:r w:rsidRPr="00366284">
        <w:rPr>
          <w:lang w:val="pl-PL"/>
        </w:rPr>
        <w:t xml:space="preserve"> </w:t>
      </w:r>
      <w:r>
        <w:rPr>
          <w:lang w:val="pl-PL"/>
        </w:rPr>
        <w:t>samotności</w:t>
      </w:r>
      <w:r w:rsidRPr="00366284">
        <w:rPr>
          <w:lang w:val="pl-PL"/>
        </w:rPr>
        <w:t xml:space="preserve">, które </w:t>
      </w:r>
      <w:r>
        <w:rPr>
          <w:lang w:val="pl-PL"/>
        </w:rPr>
        <w:t>miały wpływ</w:t>
      </w:r>
      <w:r w:rsidRPr="00366284">
        <w:rPr>
          <w:lang w:val="pl-PL"/>
        </w:rPr>
        <w:t xml:space="preserve"> na </w:t>
      </w:r>
      <w:r>
        <w:rPr>
          <w:lang w:val="pl-PL"/>
        </w:rPr>
        <w:t>jego samopoczucie psychiczne</w:t>
      </w:r>
      <w:r w:rsidRPr="00366284">
        <w:rPr>
          <w:lang w:val="pl-PL"/>
        </w:rPr>
        <w:t xml:space="preserve"> </w:t>
      </w:r>
      <w:r>
        <w:rPr>
          <w:lang w:val="pl-PL"/>
        </w:rPr>
        <w:t>i emocjonalne</w:t>
      </w:r>
      <w:r w:rsidRPr="0091458D">
        <w:rPr>
          <w:lang w:val="pl-PL"/>
        </w:rPr>
        <w:t>.</w:t>
      </w:r>
    </w:p>
    <w:p w:rsidR="00286DDA" w:rsidRPr="008C78FD" w:rsidRDefault="00286DDA" w:rsidP="008474B2">
      <w:pPr>
        <w:pStyle w:val="JuPara"/>
        <w:rPr>
          <w:spacing w:val="-2"/>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89</w:t>
      </w:r>
      <w:r w:rsidRPr="00CE5D17">
        <w:rPr>
          <w:lang w:val="pl-PL"/>
        </w:rPr>
        <w:fldChar w:fldCharType="end"/>
      </w:r>
      <w:r w:rsidRPr="00CE5D17">
        <w:rPr>
          <w:lang w:val="pl-PL"/>
        </w:rPr>
        <w:t>.  </w:t>
      </w:r>
      <w:r w:rsidRPr="00757018">
        <w:rPr>
          <w:lang w:val="pl-PL"/>
        </w:rPr>
        <w:t xml:space="preserve">Trybunał </w:t>
      </w:r>
      <w:r>
        <w:rPr>
          <w:lang w:val="pl-PL"/>
        </w:rPr>
        <w:t>wskazał</w:t>
      </w:r>
      <w:r w:rsidRPr="00757018">
        <w:rPr>
          <w:lang w:val="pl-PL"/>
        </w:rPr>
        <w:t xml:space="preserve"> już wcześniej w sprawie </w:t>
      </w:r>
      <w:r w:rsidRPr="00757018">
        <w:rPr>
          <w:i/>
          <w:lang w:val="pl-PL"/>
        </w:rPr>
        <w:t>Piechowicz</w:t>
      </w:r>
      <w:r w:rsidRPr="00757018">
        <w:rPr>
          <w:lang w:val="pl-PL"/>
        </w:rPr>
        <w:t xml:space="preserve"> (zob. </w:t>
      </w:r>
      <w:r w:rsidRPr="008C78FD">
        <w:rPr>
          <w:i/>
          <w:lang w:val="pl-PL"/>
        </w:rPr>
        <w:t xml:space="preserve">Piechowicz, </w:t>
      </w:r>
      <w:r w:rsidRPr="008C78FD">
        <w:rPr>
          <w:lang w:val="pl-PL"/>
        </w:rPr>
        <w:t xml:space="preserve">cyt. wyż., § 172), odnosząc się do raportu CPT z 2009 roku, że </w:t>
      </w:r>
      <w:r w:rsidRPr="00347102">
        <w:rPr>
          <w:lang w:val="pl-PL"/>
        </w:rPr>
        <w:t>reżim sam w sobie jest bardzo restrykcyjny,</w:t>
      </w:r>
      <w:r>
        <w:rPr>
          <w:lang w:val="pl-PL"/>
        </w:rPr>
        <w:t xml:space="preserve"> a</w:t>
      </w:r>
      <w:r w:rsidRPr="00347102">
        <w:rPr>
          <w:lang w:val="pl-PL"/>
        </w:rPr>
        <w:t xml:space="preserve"> polskim władz</w:t>
      </w:r>
      <w:r>
        <w:rPr>
          <w:lang w:val="pl-PL"/>
        </w:rPr>
        <w:t xml:space="preserve">om nie udało się na ogół </w:t>
      </w:r>
      <w:r w:rsidRPr="00347102">
        <w:rPr>
          <w:lang w:val="pl-PL"/>
        </w:rPr>
        <w:t xml:space="preserve">zapewnić </w:t>
      </w:r>
      <w:r>
        <w:rPr>
          <w:lang w:val="pl-PL"/>
        </w:rPr>
        <w:t>więźniom umieszczonym w oddziale ‘N</w:t>
      </w:r>
      <w:r w:rsidRPr="0028473B">
        <w:rPr>
          <w:lang w:val="pl-PL"/>
        </w:rPr>
        <w:t>’</w:t>
      </w:r>
      <w:r w:rsidRPr="00347102">
        <w:rPr>
          <w:lang w:val="pl-PL"/>
        </w:rPr>
        <w:t xml:space="preserve"> właściwej stymulacji</w:t>
      </w:r>
      <w:r>
        <w:rPr>
          <w:lang w:val="pl-PL"/>
        </w:rPr>
        <w:t xml:space="preserve"> oraz, </w:t>
      </w:r>
      <w:r w:rsidRPr="00347102">
        <w:rPr>
          <w:lang w:val="pl-PL"/>
        </w:rPr>
        <w:t>w szczególności</w:t>
      </w:r>
      <w:r>
        <w:rPr>
          <w:lang w:val="pl-PL"/>
        </w:rPr>
        <w:t>,</w:t>
      </w:r>
      <w:r w:rsidRPr="00347102">
        <w:rPr>
          <w:lang w:val="pl-PL"/>
        </w:rPr>
        <w:t xml:space="preserve"> o</w:t>
      </w:r>
      <w:r>
        <w:rPr>
          <w:lang w:val="pl-PL"/>
        </w:rPr>
        <w:t>dpowiedniego kontaktu z ludźmi</w:t>
      </w:r>
      <w:r w:rsidRPr="008C78FD">
        <w:rPr>
          <w:spacing w:val="-2"/>
          <w:lang w:val="pl-PL"/>
        </w:rPr>
        <w:t>.</w:t>
      </w:r>
    </w:p>
    <w:p w:rsidR="00286DDA" w:rsidRPr="00C84AA9" w:rsidRDefault="00286DDA" w:rsidP="008474B2">
      <w:pPr>
        <w:pStyle w:val="JuPara"/>
        <w:rPr>
          <w:lang w:val="pl-PL"/>
        </w:rPr>
      </w:pPr>
      <w:r w:rsidRPr="00CE5D17">
        <w:rPr>
          <w:spacing w:val="-2"/>
          <w:lang w:val="pl-PL"/>
        </w:rPr>
        <w:fldChar w:fldCharType="begin"/>
      </w:r>
      <w:r w:rsidRPr="00CE5D17">
        <w:rPr>
          <w:spacing w:val="-2"/>
          <w:lang w:val="pl-PL"/>
        </w:rPr>
        <w:instrText xml:space="preserve"> SEQ level0 \*arabic </w:instrText>
      </w:r>
      <w:r w:rsidRPr="00CE5D17">
        <w:rPr>
          <w:spacing w:val="-2"/>
          <w:lang w:val="pl-PL"/>
        </w:rPr>
        <w:fldChar w:fldCharType="separate"/>
      </w:r>
      <w:r>
        <w:rPr>
          <w:noProof/>
          <w:spacing w:val="-2"/>
          <w:lang w:val="pl-PL"/>
        </w:rPr>
        <w:t>90</w:t>
      </w:r>
      <w:r w:rsidRPr="00CE5D17">
        <w:rPr>
          <w:spacing w:val="-2"/>
          <w:lang w:val="pl-PL"/>
        </w:rPr>
        <w:fldChar w:fldCharType="end"/>
      </w:r>
      <w:r w:rsidRPr="00CE5D17">
        <w:rPr>
          <w:spacing w:val="-2"/>
          <w:lang w:val="pl-PL"/>
        </w:rPr>
        <w:t>.  </w:t>
      </w:r>
      <w:r w:rsidRPr="00EF77F8">
        <w:rPr>
          <w:spacing w:val="-2"/>
          <w:lang w:val="pl-PL"/>
        </w:rPr>
        <w:t>Podobnie, n</w:t>
      </w:r>
      <w:r w:rsidRPr="00BE3ED2">
        <w:rPr>
          <w:lang w:val="pl-PL"/>
        </w:rPr>
        <w:t xml:space="preserve">ie wydaje się, </w:t>
      </w:r>
      <w:r w:rsidRPr="00EA17FC">
        <w:rPr>
          <w:lang w:val="pl-PL"/>
        </w:rPr>
        <w:t>że w przedmiotowej sprawie</w:t>
      </w:r>
      <w:r>
        <w:rPr>
          <w:lang w:val="pl-PL"/>
        </w:rPr>
        <w:t xml:space="preserve"> </w:t>
      </w:r>
      <w:r w:rsidRPr="00BE3ED2">
        <w:rPr>
          <w:lang w:val="pl-PL"/>
        </w:rPr>
        <w:t>władze podjęły jakiekolwiek kroki w celu przeciwdziałania skutkom izolacji skarżącego poprzez zapewnienie</w:t>
      </w:r>
      <w:r>
        <w:rPr>
          <w:lang w:val="pl-PL"/>
        </w:rPr>
        <w:t xml:space="preserve"> mu niezbędnej stymulacji</w:t>
      </w:r>
      <w:r w:rsidRPr="00BE3ED2">
        <w:rPr>
          <w:lang w:val="pl-PL"/>
        </w:rPr>
        <w:t xml:space="preserve"> </w:t>
      </w:r>
      <w:r>
        <w:rPr>
          <w:lang w:val="pl-PL"/>
        </w:rPr>
        <w:t>umysłowej</w:t>
      </w:r>
      <w:r w:rsidRPr="00BE3ED2">
        <w:rPr>
          <w:lang w:val="pl-PL"/>
        </w:rPr>
        <w:t xml:space="preserve"> i </w:t>
      </w:r>
      <w:r>
        <w:rPr>
          <w:lang w:val="pl-PL"/>
        </w:rPr>
        <w:t>fizycznej</w:t>
      </w:r>
      <w:r w:rsidRPr="00BE3ED2">
        <w:rPr>
          <w:lang w:val="pl-PL"/>
        </w:rPr>
        <w:t>, z wyjątkiem codziennego spacer</w:t>
      </w:r>
      <w:r>
        <w:rPr>
          <w:lang w:val="pl-PL"/>
        </w:rPr>
        <w:t>u</w:t>
      </w:r>
      <w:r w:rsidRPr="00BE3ED2">
        <w:rPr>
          <w:lang w:val="pl-PL"/>
        </w:rPr>
        <w:t xml:space="preserve">, </w:t>
      </w:r>
      <w:r>
        <w:rPr>
          <w:lang w:val="pl-PL"/>
        </w:rPr>
        <w:t>który odbywał się</w:t>
      </w:r>
      <w:r w:rsidRPr="00BE3ED2">
        <w:rPr>
          <w:lang w:val="pl-PL"/>
        </w:rPr>
        <w:t xml:space="preserve"> zwykle </w:t>
      </w:r>
      <w:r>
        <w:rPr>
          <w:lang w:val="pl-PL"/>
        </w:rPr>
        <w:t>w składzie jednoosobowym na odseparowany</w:t>
      </w:r>
      <w:r w:rsidRPr="00461992">
        <w:rPr>
          <w:lang w:val="pl-PL"/>
        </w:rPr>
        <w:t>m obszarze</w:t>
      </w:r>
      <w:r w:rsidRPr="00CB6D2F">
        <w:rPr>
          <w:lang w:val="pl-PL"/>
        </w:rPr>
        <w:t xml:space="preserve">. </w:t>
      </w:r>
      <w:r>
        <w:rPr>
          <w:lang w:val="pl-PL"/>
        </w:rPr>
        <w:t>Kiedy</w:t>
      </w:r>
      <w:r w:rsidRPr="00CB6D2F">
        <w:rPr>
          <w:lang w:val="pl-PL"/>
        </w:rPr>
        <w:t xml:space="preserve"> skarżący </w:t>
      </w:r>
      <w:r>
        <w:rPr>
          <w:lang w:val="pl-PL"/>
        </w:rPr>
        <w:t>wniósł do władz skargę</w:t>
      </w:r>
      <w:r w:rsidRPr="00AB0FEC">
        <w:rPr>
          <w:lang w:val="pl-PL"/>
        </w:rPr>
        <w:t xml:space="preserve">, wskazując na zły stan swojego zdrowia, władze umieściły w jego celi innego osadzonego </w:t>
      </w:r>
      <w:r w:rsidRPr="00C84AA9">
        <w:rPr>
          <w:lang w:val="pl-PL"/>
        </w:rPr>
        <w:t>(zob. paragraf 35 powyżej).</w:t>
      </w:r>
    </w:p>
    <w:p w:rsidR="00286DDA" w:rsidRDefault="00286DDA" w:rsidP="008474B2">
      <w:pPr>
        <w:pStyle w:val="JuPara"/>
        <w:rPr>
          <w:lang w:val="pl-PL"/>
        </w:rPr>
      </w:pPr>
      <w:r w:rsidRPr="00BD0238">
        <w:rPr>
          <w:lang w:val="pl-PL"/>
        </w:rPr>
        <w:t xml:space="preserve">Trybunał </w:t>
      </w:r>
      <w:r w:rsidRPr="00C8129B">
        <w:rPr>
          <w:lang w:val="pl-PL"/>
        </w:rPr>
        <w:t>ponownie p</w:t>
      </w:r>
      <w:r w:rsidRPr="00BD0238">
        <w:rPr>
          <w:lang w:val="pl-PL"/>
        </w:rPr>
        <w:t>rzypomina</w:t>
      </w:r>
      <w:r>
        <w:rPr>
          <w:lang w:val="pl-PL"/>
        </w:rPr>
        <w:t xml:space="preserve">, </w:t>
      </w:r>
      <w:r w:rsidRPr="00BD0238">
        <w:rPr>
          <w:lang w:val="pl-PL"/>
        </w:rPr>
        <w:t xml:space="preserve">że wszelkie formy izolacji bez zapewnienia właściwej stymulacji umysłowej i fizycznej, mogą w dłuższej perspektywie wywołać szkodliwe </w:t>
      </w:r>
      <w:r>
        <w:rPr>
          <w:lang w:val="pl-PL"/>
        </w:rPr>
        <w:t xml:space="preserve">skutki powodujące pogorszenia zdolności umysłowych i umiejętności społecznych </w:t>
      </w:r>
      <w:r w:rsidRPr="00444854">
        <w:rPr>
          <w:lang w:val="pl-PL"/>
        </w:rPr>
        <w:t xml:space="preserve">(see </w:t>
      </w:r>
      <w:r w:rsidRPr="00444854">
        <w:rPr>
          <w:i/>
          <w:lang w:val="pl-PL"/>
        </w:rPr>
        <w:t xml:space="preserve">Csüllög, </w:t>
      </w:r>
      <w:r>
        <w:rPr>
          <w:lang w:val="pl-PL"/>
        </w:rPr>
        <w:t>cyt. wyż.</w:t>
      </w:r>
      <w:r w:rsidRPr="00444854">
        <w:rPr>
          <w:lang w:val="pl-PL"/>
        </w:rPr>
        <w:t xml:space="preserve">, § 30, </w:t>
      </w:r>
      <w:r>
        <w:rPr>
          <w:lang w:val="pl-PL"/>
        </w:rPr>
        <w:t>z kolejnymi odniesieniami</w:t>
      </w:r>
      <w:r w:rsidRPr="00444854">
        <w:rPr>
          <w:lang w:val="pl-PL"/>
        </w:rPr>
        <w:t xml:space="preserve">). </w:t>
      </w:r>
      <w:r w:rsidRPr="00BA78EB">
        <w:rPr>
          <w:lang w:val="pl-PL"/>
        </w:rPr>
        <w:t xml:space="preserve">Mając na względzie czas trwania reżimu, który został nałożony na skarżącego oraz </w:t>
      </w:r>
      <w:r w:rsidRPr="00065A6D">
        <w:rPr>
          <w:lang w:val="pl-PL"/>
        </w:rPr>
        <w:t>bardzo ograniczone możliwości utrzymywania kontaktów z ludźmi, Trybunał nie ma wątpliwości, że przedłużająca się izolacja musiał</w:t>
      </w:r>
      <w:r>
        <w:rPr>
          <w:lang w:val="pl-PL"/>
        </w:rPr>
        <w:t>a</w:t>
      </w:r>
      <w:r w:rsidRPr="00065A6D">
        <w:rPr>
          <w:lang w:val="pl-PL"/>
        </w:rPr>
        <w:t xml:space="preserve"> wywołać w nim </w:t>
      </w:r>
      <w:r>
        <w:rPr>
          <w:lang w:val="pl-PL"/>
        </w:rPr>
        <w:t>poważny ból</w:t>
      </w:r>
      <w:r w:rsidRPr="00065A6D">
        <w:rPr>
          <w:lang w:val="pl-PL"/>
        </w:rPr>
        <w:t xml:space="preserve"> i cierpienie psychiczne</w:t>
      </w:r>
      <w:r>
        <w:rPr>
          <w:lang w:val="pl-PL"/>
        </w:rPr>
        <w:t xml:space="preserve">. </w:t>
      </w:r>
    </w:p>
    <w:p w:rsidR="00286DDA" w:rsidRPr="00484C01" w:rsidRDefault="00286DDA" w:rsidP="008474B2">
      <w:pPr>
        <w:pStyle w:val="JuPara"/>
        <w:rPr>
          <w:lang w:val="pl-PL"/>
        </w:rPr>
      </w:pPr>
      <w:r w:rsidRPr="00484C01">
        <w:rPr>
          <w:lang w:val="pl-PL"/>
        </w:rPr>
        <w:fldChar w:fldCharType="begin"/>
      </w:r>
      <w:r w:rsidRPr="00484C01">
        <w:rPr>
          <w:lang w:val="pl-PL"/>
        </w:rPr>
        <w:instrText xml:space="preserve"> SEQ level0 \*arabic </w:instrText>
      </w:r>
      <w:r w:rsidRPr="00484C01">
        <w:rPr>
          <w:lang w:val="pl-PL"/>
        </w:rPr>
        <w:fldChar w:fldCharType="separate"/>
      </w:r>
      <w:r>
        <w:rPr>
          <w:noProof/>
          <w:lang w:val="pl-PL"/>
        </w:rPr>
        <w:t>91</w:t>
      </w:r>
      <w:r w:rsidRPr="00484C01">
        <w:rPr>
          <w:lang w:val="pl-PL"/>
        </w:rPr>
        <w:fldChar w:fldCharType="end"/>
      </w:r>
      <w:r w:rsidRPr="00484C01">
        <w:rPr>
          <w:lang w:val="pl-PL"/>
        </w:rPr>
        <w:t>.  </w:t>
      </w:r>
      <w:r w:rsidRPr="001A61C6">
        <w:rPr>
          <w:lang w:val="pl-PL"/>
        </w:rPr>
        <w:t xml:space="preserve">Negatywne skutki psychologiczne i emocjonalne będące wynikiem </w:t>
      </w:r>
      <w:r w:rsidRPr="00152285">
        <w:rPr>
          <w:lang w:val="pl-PL"/>
        </w:rPr>
        <w:t>pogłębiającej się społecznej</w:t>
      </w:r>
      <w:r w:rsidRPr="001A61C6">
        <w:rPr>
          <w:lang w:val="pl-PL"/>
        </w:rPr>
        <w:t xml:space="preserve"> izolacji skarżącego zostały spotęgowane przez rutynowe </w:t>
      </w:r>
      <w:r w:rsidRPr="00BA78EB">
        <w:rPr>
          <w:lang w:val="pl-PL"/>
        </w:rPr>
        <w:t xml:space="preserve">stosowanie innych specjalnych środków bezpieczeństwa, mianowicie </w:t>
      </w:r>
      <w:r w:rsidRPr="00AF4B36">
        <w:rPr>
          <w:lang w:val="pl-PL"/>
        </w:rPr>
        <w:t>kajdan</w:t>
      </w:r>
      <w:r>
        <w:rPr>
          <w:lang w:val="pl-PL"/>
        </w:rPr>
        <w:t>ek</w:t>
      </w:r>
      <w:r w:rsidRPr="00AF4B36">
        <w:rPr>
          <w:lang w:val="pl-PL"/>
        </w:rPr>
        <w:t xml:space="preserve"> i przeszukań</w:t>
      </w:r>
      <w:r w:rsidRPr="00BA78EB">
        <w:rPr>
          <w:lang w:val="pl-PL"/>
        </w:rPr>
        <w:t xml:space="preserve"> z rozbieraniem.</w:t>
      </w:r>
      <w:r w:rsidRPr="00484C01">
        <w:rPr>
          <w:lang w:val="pl-PL"/>
        </w:rPr>
        <w:t xml:space="preserve"> </w:t>
      </w:r>
    </w:p>
    <w:p w:rsidR="00286DDA" w:rsidRPr="00A91101" w:rsidRDefault="00286DDA" w:rsidP="008474B2">
      <w:pPr>
        <w:pStyle w:val="JuPara"/>
        <w:keepNext/>
        <w:keepLines/>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92</w:t>
      </w:r>
      <w:r w:rsidRPr="00CE5D17">
        <w:rPr>
          <w:lang w:val="pl-PL"/>
        </w:rPr>
        <w:fldChar w:fldCharType="end"/>
      </w:r>
      <w:r w:rsidRPr="00CE5D17">
        <w:rPr>
          <w:lang w:val="pl-PL"/>
        </w:rPr>
        <w:t>.  </w:t>
      </w:r>
      <w:r w:rsidRPr="005E5080">
        <w:rPr>
          <w:lang w:val="pl-PL"/>
        </w:rPr>
        <w:t xml:space="preserve">W tym względzie, Trybunał ma ponadto wątpliwości odnośnie kontroli osobistej, której także poddawany był </w:t>
      </w:r>
      <w:r>
        <w:rPr>
          <w:lang w:val="pl-PL"/>
        </w:rPr>
        <w:t>skarżą</w:t>
      </w:r>
      <w:r w:rsidRPr="005E5080">
        <w:rPr>
          <w:lang w:val="pl-PL"/>
        </w:rPr>
        <w:t xml:space="preserve">cy codziennie, </w:t>
      </w:r>
      <w:r>
        <w:rPr>
          <w:lang w:val="pl-PL"/>
        </w:rPr>
        <w:t>a nawet kilkakrotnie w cią</w:t>
      </w:r>
      <w:r w:rsidRPr="00C447FE">
        <w:rPr>
          <w:lang w:val="pl-PL"/>
        </w:rPr>
        <w:t>gu dnia przy każdorazowym opuszczeniu i powrocie do celi</w:t>
      </w:r>
      <w:r>
        <w:rPr>
          <w:lang w:val="pl-PL"/>
        </w:rPr>
        <w:t xml:space="preserve">. </w:t>
      </w:r>
      <w:r w:rsidRPr="00A91101">
        <w:rPr>
          <w:lang w:val="pl-PL"/>
        </w:rPr>
        <w:t xml:space="preserve">Przeszukania z rozbieraniem były przeprowadzane rutynowo </w:t>
      </w:r>
      <w:r w:rsidRPr="006A1D99">
        <w:rPr>
          <w:lang w:val="pl-PL"/>
        </w:rPr>
        <w:t xml:space="preserve">i nie wiązały się z żadną konkretną potrzebą podyktowaną względami bezpieczeństwa, ani żadnym konkretnym podejrzeniem dotyczącym zachowania </w:t>
      </w:r>
      <w:r w:rsidRPr="00A54DD4">
        <w:rPr>
          <w:lang w:val="pl-PL"/>
        </w:rPr>
        <w:t>skarżącego</w:t>
      </w:r>
      <w:r w:rsidRPr="00A91101">
        <w:rPr>
          <w:lang w:val="pl-PL"/>
        </w:rPr>
        <w:t xml:space="preserve"> (zob. paragrafy 36 i 73 powyżej)</w:t>
      </w:r>
      <w:r>
        <w:rPr>
          <w:lang w:val="pl-PL"/>
        </w:rPr>
        <w:t xml:space="preserve">. </w:t>
      </w:r>
    </w:p>
    <w:p w:rsidR="00286DDA" w:rsidRPr="00C0610A" w:rsidRDefault="00286DDA" w:rsidP="008474B2">
      <w:pPr>
        <w:pStyle w:val="JuPara"/>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93</w:t>
      </w:r>
      <w:r w:rsidRPr="00CE5D17">
        <w:rPr>
          <w:lang w:val="pl-PL"/>
        </w:rPr>
        <w:fldChar w:fldCharType="end"/>
      </w:r>
      <w:r w:rsidRPr="00CE5D17">
        <w:rPr>
          <w:lang w:val="pl-PL"/>
        </w:rPr>
        <w:t>.  </w:t>
      </w:r>
      <w:r w:rsidRPr="0082439A">
        <w:rPr>
          <w:lang w:val="pl-PL"/>
        </w:rPr>
        <w:t>Trybunał zgadza się, że przeszukanie z rozbieranie</w:t>
      </w:r>
      <w:r>
        <w:rPr>
          <w:lang w:val="pl-PL"/>
        </w:rPr>
        <w:t>m</w:t>
      </w:r>
      <w:r w:rsidRPr="0082439A">
        <w:rPr>
          <w:lang w:val="pl-PL"/>
        </w:rPr>
        <w:t xml:space="preserve"> </w:t>
      </w:r>
      <w:r>
        <w:rPr>
          <w:lang w:val="pl-PL"/>
        </w:rPr>
        <w:t xml:space="preserve">może być niekiedy </w:t>
      </w:r>
      <w:r w:rsidRPr="0082439A">
        <w:rPr>
          <w:lang w:val="pl-PL"/>
        </w:rPr>
        <w:t xml:space="preserve">konieczne w celu zapewnienia bezpieczeństwa zakładu lub </w:t>
      </w:r>
      <w:r>
        <w:rPr>
          <w:lang w:val="pl-PL"/>
        </w:rPr>
        <w:t xml:space="preserve">ochrony porządku i zapobiegania przestępstwom </w:t>
      </w:r>
      <w:r w:rsidRPr="00C0610A">
        <w:rPr>
          <w:lang w:val="pl-PL"/>
        </w:rPr>
        <w:t>(</w:t>
      </w:r>
      <w:r>
        <w:rPr>
          <w:lang w:val="pl-PL"/>
        </w:rPr>
        <w:t>zob.</w:t>
      </w:r>
      <w:r w:rsidRPr="00C0610A">
        <w:rPr>
          <w:lang w:val="pl-PL"/>
        </w:rPr>
        <w:t xml:space="preserve"> </w:t>
      </w:r>
      <w:r>
        <w:rPr>
          <w:i/>
          <w:lang w:val="pl-PL"/>
        </w:rPr>
        <w:t xml:space="preserve">Iwańczuk </w:t>
      </w:r>
      <w:r>
        <w:rPr>
          <w:i/>
          <w:lang w:val="pl-PL"/>
        </w:rPr>
        <w:lastRenderedPageBreak/>
        <w:t>przeciwko Polsce</w:t>
      </w:r>
      <w:r w:rsidRPr="00C0610A">
        <w:rPr>
          <w:i/>
          <w:lang w:val="pl-PL"/>
        </w:rPr>
        <w:t xml:space="preserve">, </w:t>
      </w:r>
      <w:r>
        <w:rPr>
          <w:lang w:val="pl-PL"/>
        </w:rPr>
        <w:t>skarga nr</w:t>
      </w:r>
      <w:r w:rsidRPr="00C0610A">
        <w:rPr>
          <w:lang w:val="pl-PL"/>
        </w:rPr>
        <w:t xml:space="preserve"> 25196/94, </w:t>
      </w:r>
      <w:r>
        <w:rPr>
          <w:lang w:val="pl-PL"/>
        </w:rPr>
        <w:t xml:space="preserve">z dnia </w:t>
      </w:r>
      <w:r w:rsidRPr="00C0610A">
        <w:rPr>
          <w:lang w:val="pl-PL"/>
        </w:rPr>
        <w:t xml:space="preserve">15 </w:t>
      </w:r>
      <w:r>
        <w:rPr>
          <w:lang w:val="pl-PL"/>
        </w:rPr>
        <w:t>listopada</w:t>
      </w:r>
      <w:r w:rsidRPr="00C0610A">
        <w:rPr>
          <w:lang w:val="pl-PL"/>
        </w:rPr>
        <w:t xml:space="preserve"> 2001</w:t>
      </w:r>
      <w:r>
        <w:rPr>
          <w:lang w:val="pl-PL"/>
        </w:rPr>
        <w:t xml:space="preserve"> roku</w:t>
      </w:r>
      <w:r w:rsidRPr="00C0610A">
        <w:rPr>
          <w:lang w:val="pl-PL"/>
        </w:rPr>
        <w:t xml:space="preserve">, § 59). </w:t>
      </w:r>
      <w:r w:rsidRPr="002B5084">
        <w:rPr>
          <w:lang w:val="pl-PL"/>
        </w:rPr>
        <w:t xml:space="preserve">Trybunału nie przekonuje jednak, że systematyczne, </w:t>
      </w:r>
      <w:r w:rsidRPr="00A50A4C">
        <w:rPr>
          <w:lang w:val="pl-PL"/>
        </w:rPr>
        <w:t>uciążliwe oraz wyjątkowo krępujące kontrole</w:t>
      </w:r>
      <w:r>
        <w:rPr>
          <w:lang w:val="pl-PL"/>
        </w:rPr>
        <w:t xml:space="preserve"> stosowane codziennie wobec skarżącego</w:t>
      </w:r>
      <w:r w:rsidRPr="002B5084">
        <w:rPr>
          <w:lang w:val="pl-PL"/>
        </w:rPr>
        <w:t>,</w:t>
      </w:r>
      <w:r>
        <w:rPr>
          <w:lang w:val="pl-PL"/>
        </w:rPr>
        <w:t xml:space="preserve"> a nawet kilkakrotnie w ciągu dnia</w:t>
      </w:r>
      <w:r w:rsidRPr="002B5084">
        <w:rPr>
          <w:lang w:val="pl-PL"/>
        </w:rPr>
        <w:t xml:space="preserve"> były konieczne w celu zapewnienia bezpieczeństwa w zakładzie </w:t>
      </w:r>
      <w:r>
        <w:rPr>
          <w:lang w:val="pl-PL"/>
        </w:rPr>
        <w:t>(zob.</w:t>
      </w:r>
      <w:r w:rsidRPr="00C0610A">
        <w:rPr>
          <w:lang w:val="pl-PL"/>
        </w:rPr>
        <w:t xml:space="preserve"> </w:t>
      </w:r>
      <w:r w:rsidRPr="00C0610A">
        <w:rPr>
          <w:i/>
          <w:lang w:val="pl-PL"/>
        </w:rPr>
        <w:t>Piechowicz,</w:t>
      </w:r>
      <w:r w:rsidRPr="00C0610A">
        <w:rPr>
          <w:lang w:val="pl-PL"/>
        </w:rPr>
        <w:t xml:space="preserve"> c</w:t>
      </w:r>
      <w:r>
        <w:rPr>
          <w:lang w:val="pl-PL"/>
        </w:rPr>
        <w:t>yt.</w:t>
      </w:r>
      <w:r w:rsidRPr="00C0610A">
        <w:rPr>
          <w:lang w:val="pl-PL"/>
        </w:rPr>
        <w:t xml:space="preserve"> </w:t>
      </w:r>
      <w:r>
        <w:rPr>
          <w:lang w:val="pl-PL"/>
        </w:rPr>
        <w:t>wyż.</w:t>
      </w:r>
      <w:r w:rsidRPr="00C0610A">
        <w:rPr>
          <w:lang w:val="pl-PL"/>
        </w:rPr>
        <w:t>, § 176).</w:t>
      </w:r>
    </w:p>
    <w:p w:rsidR="00286DDA" w:rsidRPr="00CE5D17" w:rsidRDefault="00286DDA" w:rsidP="004362E3">
      <w:pPr>
        <w:pStyle w:val="JuPara"/>
        <w:keepNext/>
        <w:keepLines/>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94</w:t>
      </w:r>
      <w:r w:rsidRPr="00CE5D17">
        <w:rPr>
          <w:lang w:val="pl-PL"/>
        </w:rPr>
        <w:fldChar w:fldCharType="end"/>
      </w:r>
      <w:r w:rsidRPr="00CE5D17">
        <w:rPr>
          <w:lang w:val="pl-PL"/>
        </w:rPr>
        <w:t>.  </w:t>
      </w:r>
      <w:r w:rsidRPr="00947115">
        <w:rPr>
          <w:lang w:val="pl-PL"/>
        </w:rPr>
        <w:t xml:space="preserve">Mając na uwadze fakt, że skarżący został już poddany innym surowym środkom nadzoru, że władze nie oparły się na żadnych </w:t>
      </w:r>
      <w:r w:rsidRPr="00BE1FB3">
        <w:rPr>
          <w:lang w:val="pl-PL"/>
        </w:rPr>
        <w:t>konkretnych lub</w:t>
      </w:r>
      <w:r w:rsidRPr="00947115">
        <w:rPr>
          <w:lang w:val="pl-PL"/>
        </w:rPr>
        <w:t xml:space="preserve"> przekonujących przesłankach podyktowanych względami bezpieczeństwa oraz że pomimo poważnych zarzutów stawianych skarżącemu, w trakcie osadzenia w jednostce penitencjarnej rzeczywiście nie zachowywał się on w sposób zakłócający spokój, agresywny czy też niebezpieczny, Trybunał stwierdza, że praktyka codziennych przeszukań z rozbieraniem stosowana wobec skarżącego </w:t>
      </w:r>
      <w:r>
        <w:rPr>
          <w:lang w:val="pl-PL"/>
        </w:rPr>
        <w:t>przez okres 2</w:t>
      </w:r>
      <w:r w:rsidRPr="00947115">
        <w:rPr>
          <w:lang w:val="pl-PL"/>
        </w:rPr>
        <w:t xml:space="preserve"> lat i </w:t>
      </w:r>
      <w:r>
        <w:rPr>
          <w:lang w:val="pl-PL"/>
        </w:rPr>
        <w:t>około 6</w:t>
      </w:r>
      <w:r w:rsidRPr="00947115">
        <w:rPr>
          <w:lang w:val="pl-PL"/>
        </w:rPr>
        <w:t xml:space="preserve"> miesięcy musiała umniejszyć poczucie jego godności </w:t>
      </w:r>
      <w:r>
        <w:rPr>
          <w:lang w:val="pl-PL"/>
        </w:rPr>
        <w:t>ludzkiej</w:t>
      </w:r>
      <w:r w:rsidRPr="00947115">
        <w:rPr>
          <w:lang w:val="pl-PL"/>
        </w:rPr>
        <w:t xml:space="preserve"> oraz wywołać w nim </w:t>
      </w:r>
      <w:r w:rsidRPr="00947115">
        <w:rPr>
          <w:lang w:val="pl-PL" w:eastAsia="pl-PL"/>
        </w:rPr>
        <w:t xml:space="preserve">uczucia </w:t>
      </w:r>
      <w:r>
        <w:rPr>
          <w:lang w:val="pl-PL" w:eastAsia="pl-PL"/>
        </w:rPr>
        <w:t>niższości</w:t>
      </w:r>
      <w:r w:rsidRPr="00947115">
        <w:rPr>
          <w:lang w:val="pl-PL" w:eastAsia="pl-PL"/>
        </w:rPr>
        <w:t>, udręczenia i spotęgowanego bólu, wykraczające poza nieunikniony element cierpienia i poniżenia związany z tymczasowym aresztowaniem</w:t>
      </w:r>
      <w:r>
        <w:rPr>
          <w:lang w:val="pl-PL" w:eastAsia="pl-PL"/>
        </w:rPr>
        <w:t xml:space="preserve"> </w:t>
      </w:r>
      <w:r>
        <w:rPr>
          <w:lang w:val="pl-PL"/>
        </w:rPr>
        <w:t>(zob.</w:t>
      </w:r>
      <w:r w:rsidRPr="00947115">
        <w:rPr>
          <w:lang w:val="pl-PL"/>
        </w:rPr>
        <w:t xml:space="preserve"> </w:t>
      </w:r>
      <w:r w:rsidRPr="00CE5D17">
        <w:rPr>
          <w:i/>
          <w:lang w:val="pl-PL"/>
        </w:rPr>
        <w:t xml:space="preserve">Horych, </w:t>
      </w:r>
      <w:r w:rsidRPr="00CE5D17">
        <w:rPr>
          <w:lang w:val="pl-PL"/>
        </w:rPr>
        <w:t>cyt. wyż.,</w:t>
      </w:r>
      <w:r w:rsidRPr="00CE5D17">
        <w:rPr>
          <w:i/>
          <w:lang w:val="pl-PL"/>
        </w:rPr>
        <w:t xml:space="preserve"> </w:t>
      </w:r>
      <w:r w:rsidRPr="00CE5D17">
        <w:rPr>
          <w:lang w:val="pl-PL"/>
        </w:rPr>
        <w:t xml:space="preserve">§ 101 oraz </w:t>
      </w:r>
      <w:r w:rsidRPr="00CE5D17">
        <w:rPr>
          <w:i/>
          <w:lang w:val="pl-PL"/>
        </w:rPr>
        <w:t xml:space="preserve">Piechowicz, </w:t>
      </w:r>
      <w:r w:rsidRPr="00CE5D17">
        <w:rPr>
          <w:lang w:val="pl-PL"/>
        </w:rPr>
        <w:t>cyt. wyż., § 176).</w:t>
      </w:r>
    </w:p>
    <w:p w:rsidR="00286DDA" w:rsidRPr="00B3335A" w:rsidRDefault="00286DDA" w:rsidP="008474B2">
      <w:pPr>
        <w:pStyle w:val="JuPara"/>
        <w:keepNext/>
        <w:keepLines/>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95</w:t>
      </w:r>
      <w:r w:rsidRPr="00CE5D17">
        <w:rPr>
          <w:lang w:val="pl-PL"/>
        </w:rPr>
        <w:fldChar w:fldCharType="end"/>
      </w:r>
      <w:r w:rsidRPr="00CE5D17">
        <w:rPr>
          <w:lang w:val="pl-PL"/>
        </w:rPr>
        <w:t>.  </w:t>
      </w:r>
      <w:r w:rsidRPr="00B951F1">
        <w:rPr>
          <w:lang w:val="pl-PL"/>
        </w:rPr>
        <w:t xml:space="preserve">Na koniec, Trybunał dodaje, zgodnie z </w:t>
      </w:r>
      <w:r>
        <w:rPr>
          <w:lang w:val="pl-PL"/>
        </w:rPr>
        <w:t>przyjętą linią orzeczniczą</w:t>
      </w:r>
      <w:r w:rsidRPr="00B951F1">
        <w:rPr>
          <w:lang w:val="pl-PL"/>
        </w:rPr>
        <w:t xml:space="preserve"> (zob. </w:t>
      </w:r>
      <w:r w:rsidRPr="00B3335A">
        <w:rPr>
          <w:i/>
          <w:lang w:val="pl-PL"/>
        </w:rPr>
        <w:t xml:space="preserve">Piechowicz, </w:t>
      </w:r>
      <w:r w:rsidRPr="00B3335A">
        <w:rPr>
          <w:lang w:val="pl-PL"/>
        </w:rPr>
        <w:t xml:space="preserve">cyt. wyż., § 177), że </w:t>
      </w:r>
      <w:r w:rsidRPr="00107FF5">
        <w:rPr>
          <w:lang w:val="pl-PL"/>
        </w:rPr>
        <w:t>z uwagi na surowe i sztywne przepisy w zakresie stosowania specjalnego</w:t>
      </w:r>
      <w:r w:rsidRPr="00B3335A">
        <w:rPr>
          <w:lang w:val="pl-PL"/>
        </w:rPr>
        <w:t xml:space="preserve"> reżimu oraz niejasno określone “szczególne okoliczności” uzasadniające jego przerwanie przewidziane w artykule 212a § 3 Kodeksu karnego wykonawczego, władze, przedłużając okres stosowania tego rygoru, nie były istotnie zobowiązane do uwzględnienia zmian w indywidualnej sytuacji skarżącego oraz, w szczególności, kumulatywnych skutków dalszego stosowania nałożonych środków (</w:t>
      </w:r>
      <w:r>
        <w:rPr>
          <w:lang w:val="pl-PL"/>
        </w:rPr>
        <w:t>zob. paragraf 45</w:t>
      </w:r>
      <w:r w:rsidRPr="00B3335A">
        <w:rPr>
          <w:lang w:val="pl-PL"/>
        </w:rPr>
        <w:t xml:space="preserve"> powyżej). </w:t>
      </w:r>
    </w:p>
    <w:p w:rsidR="00286DDA" w:rsidRDefault="00286DDA" w:rsidP="008474B2">
      <w:pPr>
        <w:pStyle w:val="JuPara"/>
        <w:rPr>
          <w:lang w:val="pl-PL"/>
        </w:rPr>
      </w:pPr>
      <w:r w:rsidRPr="00CE5D17">
        <w:rPr>
          <w:lang w:val="pl-PL"/>
        </w:rPr>
        <w:fldChar w:fldCharType="begin"/>
      </w:r>
      <w:r w:rsidRPr="00CE5D17">
        <w:rPr>
          <w:lang w:val="pl-PL"/>
        </w:rPr>
        <w:instrText xml:space="preserve"> SEQ level0 \*arabic </w:instrText>
      </w:r>
      <w:r w:rsidRPr="00CE5D17">
        <w:rPr>
          <w:lang w:val="pl-PL"/>
        </w:rPr>
        <w:fldChar w:fldCharType="separate"/>
      </w:r>
      <w:r>
        <w:rPr>
          <w:noProof/>
          <w:lang w:val="pl-PL"/>
        </w:rPr>
        <w:t>96</w:t>
      </w:r>
      <w:r w:rsidRPr="00CE5D17">
        <w:rPr>
          <w:lang w:val="pl-PL"/>
        </w:rPr>
        <w:fldChar w:fldCharType="end"/>
      </w:r>
      <w:r w:rsidRPr="00CE5D17">
        <w:rPr>
          <w:lang w:val="pl-PL"/>
        </w:rPr>
        <w:t>.  </w:t>
      </w:r>
      <w:r w:rsidRPr="00774606">
        <w:rPr>
          <w:lang w:val="pl-PL"/>
        </w:rPr>
        <w:t xml:space="preserve">W niniejszej sprawie, </w:t>
      </w:r>
      <w:r w:rsidRPr="007C11D0">
        <w:rPr>
          <w:lang w:val="pl-PL"/>
        </w:rPr>
        <w:t xml:space="preserve">z </w:t>
      </w:r>
      <w:r>
        <w:rPr>
          <w:lang w:val="pl-PL"/>
        </w:rPr>
        <w:t>odpowiednich</w:t>
      </w:r>
      <w:r w:rsidRPr="00FF0C68">
        <w:rPr>
          <w:lang w:val="pl-PL"/>
        </w:rPr>
        <w:t xml:space="preserve"> </w:t>
      </w:r>
      <w:r w:rsidRPr="007C11D0">
        <w:rPr>
          <w:lang w:val="pl-PL"/>
        </w:rPr>
        <w:t xml:space="preserve">decyzji wynika, że poza pierwotnymi przesłankami opierającymi się zasadniczo </w:t>
      </w:r>
      <w:r>
        <w:rPr>
          <w:lang w:val="pl-PL"/>
        </w:rPr>
        <w:t>na</w:t>
      </w:r>
      <w:r w:rsidRPr="007C11D0">
        <w:rPr>
          <w:lang w:val="pl-PL"/>
        </w:rPr>
        <w:t xml:space="preserve"> </w:t>
      </w:r>
      <w:r w:rsidRPr="00176513">
        <w:rPr>
          <w:lang w:val="pl-PL"/>
        </w:rPr>
        <w:t>rzeczywiście bardzo</w:t>
      </w:r>
      <w:r>
        <w:rPr>
          <w:lang w:val="pl-PL"/>
        </w:rPr>
        <w:t xml:space="preserve"> </w:t>
      </w:r>
      <w:r w:rsidRPr="007C11D0">
        <w:rPr>
          <w:lang w:val="pl-PL"/>
        </w:rPr>
        <w:t>poważnych zarzutach</w:t>
      </w:r>
      <w:r>
        <w:rPr>
          <w:lang w:val="pl-PL"/>
        </w:rPr>
        <w:t xml:space="preserve"> staw</w:t>
      </w:r>
      <w:r w:rsidRPr="007C11D0">
        <w:rPr>
          <w:lang w:val="pl-PL"/>
        </w:rPr>
        <w:t xml:space="preserve">ianych skarżącemu, w tym </w:t>
      </w:r>
      <w:r>
        <w:rPr>
          <w:lang w:val="pl-PL"/>
        </w:rPr>
        <w:t xml:space="preserve">rozbój z </w:t>
      </w:r>
      <w:r w:rsidRPr="007520CB">
        <w:rPr>
          <w:lang w:val="pl-PL"/>
        </w:rPr>
        <w:t>użyciem broni palnej, podjęta wcześniej próba ucieczki z aresztu śledczego, jak również jego “wysoki</w:t>
      </w:r>
      <w:r>
        <w:rPr>
          <w:lang w:val="pl-PL"/>
        </w:rPr>
        <w:t xml:space="preserve"> stopień </w:t>
      </w:r>
      <w:r w:rsidRPr="00A50A4C">
        <w:rPr>
          <w:lang w:val="pl-PL"/>
        </w:rPr>
        <w:t>demoralizacji”</w:t>
      </w:r>
      <w:r>
        <w:rPr>
          <w:lang w:val="pl-PL"/>
        </w:rPr>
        <w:t>,</w:t>
      </w:r>
      <w:r w:rsidRPr="00A50A4C">
        <w:rPr>
          <w:lang w:val="pl-PL"/>
        </w:rPr>
        <w:t xml:space="preserve"> </w:t>
      </w:r>
      <w:r>
        <w:rPr>
          <w:lang w:val="pl-PL"/>
        </w:rPr>
        <w:t xml:space="preserve">władze </w:t>
      </w:r>
      <w:r w:rsidRPr="00A50A4C">
        <w:rPr>
          <w:lang w:val="pl-PL"/>
        </w:rPr>
        <w:t xml:space="preserve">nie znalazły </w:t>
      </w:r>
      <w:r>
        <w:rPr>
          <w:lang w:val="pl-PL"/>
        </w:rPr>
        <w:t xml:space="preserve">następnie </w:t>
      </w:r>
      <w:r w:rsidRPr="00A50A4C">
        <w:rPr>
          <w:lang w:val="pl-PL"/>
        </w:rPr>
        <w:t xml:space="preserve">innych podstaw w </w:t>
      </w:r>
      <w:r w:rsidRPr="00FB1E88">
        <w:rPr>
          <w:lang w:val="pl-PL"/>
        </w:rPr>
        <w:t>przedmiocie</w:t>
      </w:r>
      <w:r w:rsidRPr="00A50A4C">
        <w:rPr>
          <w:lang w:val="pl-PL"/>
        </w:rPr>
        <w:t xml:space="preserve"> kwalifikacji skarżącego</w:t>
      </w:r>
      <w:r>
        <w:rPr>
          <w:lang w:val="pl-PL"/>
        </w:rPr>
        <w:t xml:space="preserve"> do </w:t>
      </w:r>
      <w:r w:rsidRPr="00FB1E88">
        <w:rPr>
          <w:lang w:val="pl-PL"/>
        </w:rPr>
        <w:t>kategorii „więźnia niebezpiecznego”</w:t>
      </w:r>
      <w:r>
        <w:rPr>
          <w:lang w:val="pl-PL"/>
        </w:rPr>
        <w:t xml:space="preserve"> (zob. paragrafy 31, 32 oraz</w:t>
      </w:r>
      <w:r w:rsidRPr="00774606">
        <w:rPr>
          <w:lang w:val="pl-PL"/>
        </w:rPr>
        <w:t xml:space="preserve"> 34 </w:t>
      </w:r>
      <w:r>
        <w:rPr>
          <w:lang w:val="pl-PL"/>
        </w:rPr>
        <w:t>powyżej</w:t>
      </w:r>
      <w:r w:rsidRPr="00774606">
        <w:rPr>
          <w:lang w:val="pl-PL"/>
        </w:rPr>
        <w:t xml:space="preserve">). </w:t>
      </w:r>
      <w:r w:rsidRPr="00451927">
        <w:rPr>
          <w:lang w:val="pl-PL"/>
        </w:rPr>
        <w:t xml:space="preserve">Podczas gdy okoliczności te mogły </w:t>
      </w:r>
      <w:r>
        <w:rPr>
          <w:lang w:val="pl-PL"/>
        </w:rPr>
        <w:t>uzasadnić stosowania</w:t>
      </w:r>
      <w:r w:rsidRPr="00451927">
        <w:rPr>
          <w:lang w:val="pl-PL"/>
        </w:rPr>
        <w:t xml:space="preserve"> wobec skar</w:t>
      </w:r>
      <w:r>
        <w:rPr>
          <w:lang w:val="pl-PL"/>
        </w:rPr>
        <w:t>ż</w:t>
      </w:r>
      <w:r w:rsidRPr="00451927">
        <w:rPr>
          <w:lang w:val="pl-PL"/>
        </w:rPr>
        <w:t xml:space="preserve">ącego reżimu “więźnia niebezpiecznego” </w:t>
      </w:r>
      <w:r>
        <w:rPr>
          <w:lang w:val="pl-PL"/>
        </w:rPr>
        <w:t>przez pewien, nawet stosunkowo długi okres</w:t>
      </w:r>
      <w:r w:rsidRPr="00451927">
        <w:rPr>
          <w:lang w:val="pl-PL"/>
        </w:rPr>
        <w:t xml:space="preserve">, </w:t>
      </w:r>
      <w:r>
        <w:rPr>
          <w:lang w:val="pl-PL"/>
        </w:rPr>
        <w:t xml:space="preserve">nie </w:t>
      </w:r>
      <w:r w:rsidRPr="008C243C">
        <w:rPr>
          <w:lang w:val="pl-PL"/>
        </w:rPr>
        <w:t xml:space="preserve">były wystarczające, jako jedyna przesłanka, do jego dalszego przedłużenia. </w:t>
      </w:r>
      <w:r>
        <w:rPr>
          <w:lang w:val="pl-PL"/>
        </w:rPr>
        <w:t>W</w:t>
      </w:r>
      <w:r w:rsidRPr="008C243C">
        <w:rPr>
          <w:lang w:val="pl-PL"/>
        </w:rPr>
        <w:t>raz z upływem czasu procedura weryfikacji statusu “więźnia niebezpiecznego”</w:t>
      </w:r>
      <w:r>
        <w:rPr>
          <w:lang w:val="pl-PL"/>
        </w:rPr>
        <w:t xml:space="preserve">, którym był objęty skarżący stawała się </w:t>
      </w:r>
      <w:r w:rsidRPr="00781BB0">
        <w:rPr>
          <w:lang w:val="pl-PL"/>
        </w:rPr>
        <w:t>czystą formalnością</w:t>
      </w:r>
      <w:r>
        <w:rPr>
          <w:lang w:val="pl-PL"/>
        </w:rPr>
        <w:t>, która ograniczała się do powtórzenia</w:t>
      </w:r>
      <w:r w:rsidRPr="00781BB0">
        <w:rPr>
          <w:lang w:val="pl-PL"/>
        </w:rPr>
        <w:t xml:space="preserve"> </w:t>
      </w:r>
      <w:r>
        <w:rPr>
          <w:lang w:val="pl-PL"/>
        </w:rPr>
        <w:t>tych samych</w:t>
      </w:r>
      <w:r w:rsidRPr="00781BB0">
        <w:rPr>
          <w:lang w:val="pl-PL"/>
        </w:rPr>
        <w:t xml:space="preserve"> przesłanek </w:t>
      </w:r>
      <w:r>
        <w:rPr>
          <w:lang w:val="pl-PL"/>
        </w:rPr>
        <w:t>w każdej kolejnej decyzji.</w:t>
      </w:r>
      <w:r w:rsidRPr="00C01420">
        <w:rPr>
          <w:lang w:val="pl-PL"/>
        </w:rPr>
        <w:t xml:space="preserve"> </w:t>
      </w:r>
    </w:p>
    <w:p w:rsidR="00286DDA" w:rsidRDefault="00286DDA" w:rsidP="008474B2">
      <w:pPr>
        <w:pStyle w:val="JuPara"/>
        <w:rPr>
          <w:lang w:val="pl-PL"/>
        </w:rPr>
      </w:pPr>
      <w:r w:rsidRPr="00EB226F">
        <w:rPr>
          <w:lang w:val="pl-PL"/>
        </w:rPr>
        <w:fldChar w:fldCharType="begin"/>
      </w:r>
      <w:r w:rsidRPr="00EB226F">
        <w:rPr>
          <w:lang w:val="pl-PL"/>
        </w:rPr>
        <w:instrText xml:space="preserve"> SEQ level0 \*arabic </w:instrText>
      </w:r>
      <w:r w:rsidRPr="00EB226F">
        <w:rPr>
          <w:lang w:val="pl-PL"/>
        </w:rPr>
        <w:fldChar w:fldCharType="separate"/>
      </w:r>
      <w:r>
        <w:rPr>
          <w:noProof/>
          <w:lang w:val="pl-PL"/>
        </w:rPr>
        <w:t>97</w:t>
      </w:r>
      <w:r w:rsidRPr="00EB226F">
        <w:rPr>
          <w:lang w:val="pl-PL"/>
        </w:rPr>
        <w:fldChar w:fldCharType="end"/>
      </w:r>
      <w:r w:rsidRPr="00EB226F">
        <w:rPr>
          <w:lang w:val="pl-PL"/>
        </w:rPr>
        <w:t xml:space="preserve">.   </w:t>
      </w:r>
      <w:r w:rsidRPr="00BE5EA7">
        <w:rPr>
          <w:lang w:val="pl-PL"/>
        </w:rPr>
        <w:t xml:space="preserve">W konkluzji, oceniając stan faktyczny sprawy jako całość oraz uwzględniając kumulatywny wpływ reżimu “więźnia niebezpiecznego” na skarżącego, Trybunał stwierdza, że okres trwania oraz </w:t>
      </w:r>
      <w:r w:rsidRPr="008C243C">
        <w:rPr>
          <w:lang w:val="pl-PL"/>
        </w:rPr>
        <w:t>surowość nałożonych</w:t>
      </w:r>
      <w:r w:rsidRPr="00BE5EA7">
        <w:rPr>
          <w:lang w:val="pl-PL"/>
        </w:rPr>
        <w:t xml:space="preserve"> </w:t>
      </w:r>
      <w:r w:rsidRPr="00BE5EA7">
        <w:rPr>
          <w:lang w:val="pl-PL"/>
        </w:rPr>
        <w:lastRenderedPageBreak/>
        <w:t xml:space="preserve">środków wykraczała </w:t>
      </w:r>
      <w:r w:rsidRPr="00254834">
        <w:rPr>
          <w:lang w:val="pl-PL"/>
        </w:rPr>
        <w:t xml:space="preserve">poza uzasadnione wymogi bezpieczeństwa w zakładzie penitencjarnym oraz nie </w:t>
      </w:r>
      <w:r w:rsidRPr="008C243C">
        <w:rPr>
          <w:lang w:val="pl-PL"/>
        </w:rPr>
        <w:t xml:space="preserve">była w całości konieczna do osiągnięcia przez władze słusznego celu. </w:t>
      </w:r>
    </w:p>
    <w:p w:rsidR="00286DDA" w:rsidRPr="00A0502C" w:rsidRDefault="00286DDA" w:rsidP="008474B2">
      <w:pPr>
        <w:pStyle w:val="JuPara"/>
        <w:rPr>
          <w:lang w:val="pl-PL"/>
        </w:rPr>
      </w:pPr>
      <w:r w:rsidRPr="008C243C">
        <w:rPr>
          <w:lang w:val="pl-PL"/>
        </w:rPr>
        <w:t>Doszło zatem do naruszenia Artykułu</w:t>
      </w:r>
      <w:r>
        <w:rPr>
          <w:lang w:val="pl-PL"/>
        </w:rPr>
        <w:t xml:space="preserve"> 3 Konwencji</w:t>
      </w:r>
      <w:r w:rsidRPr="00A0502C">
        <w:rPr>
          <w:lang w:val="pl-PL"/>
        </w:rPr>
        <w:t>.</w:t>
      </w:r>
    </w:p>
    <w:p w:rsidR="00286DDA" w:rsidRPr="00CE5D17" w:rsidRDefault="00286DDA" w:rsidP="0014468A">
      <w:pPr>
        <w:pStyle w:val="JuHIRoman"/>
        <w:rPr>
          <w:lang w:val="pl-PL"/>
        </w:rPr>
      </w:pPr>
      <w:r w:rsidRPr="00CE5D17">
        <w:rPr>
          <w:lang w:val="pl-PL"/>
        </w:rPr>
        <w:t>II.  </w:t>
      </w:r>
      <w:r w:rsidRPr="00DD48FC">
        <w:rPr>
          <w:spacing w:val="-2"/>
          <w:lang w:val="pl-PL"/>
        </w:rPr>
        <w:t xml:space="preserve">ZARZUT NARUSZENIA ARTYKUŁU 5 UST. 3 </w:t>
      </w:r>
      <w:r>
        <w:rPr>
          <w:spacing w:val="-2"/>
          <w:lang w:val="pl-PL"/>
        </w:rPr>
        <w:t>KONWENCJI</w:t>
      </w:r>
    </w:p>
    <w:p w:rsidR="00286DDA" w:rsidRPr="00204858" w:rsidRDefault="00286DDA" w:rsidP="0014468A">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98</w:t>
      </w:r>
      <w:r w:rsidRPr="00B77B9E">
        <w:rPr>
          <w:lang w:val="pl-PL"/>
        </w:rPr>
        <w:fldChar w:fldCharType="end"/>
      </w:r>
      <w:r w:rsidRPr="00B77B9E">
        <w:rPr>
          <w:lang w:val="pl-PL"/>
        </w:rPr>
        <w:t>.  </w:t>
      </w:r>
      <w:r w:rsidRPr="00087B1C">
        <w:rPr>
          <w:lang w:val="pl-PL"/>
        </w:rPr>
        <w:t>Skarżący sformułował zarzut prz</w:t>
      </w:r>
      <w:r>
        <w:rPr>
          <w:lang w:val="pl-PL"/>
        </w:rPr>
        <w:t>e</w:t>
      </w:r>
      <w:r w:rsidRPr="00087B1C">
        <w:rPr>
          <w:lang w:val="pl-PL"/>
        </w:rPr>
        <w:t xml:space="preserve">wlekłości </w:t>
      </w:r>
      <w:r w:rsidRPr="001B2CD3">
        <w:rPr>
          <w:lang w:val="pl-PL"/>
        </w:rPr>
        <w:t>tymczasowego aresztowania. Powołał się na Artykuł 5 ust. 3, który w istotnym dla sprawy</w:t>
      </w:r>
      <w:r>
        <w:rPr>
          <w:lang w:val="pl-PL"/>
        </w:rPr>
        <w:t xml:space="preserve"> zakresie</w:t>
      </w:r>
      <w:r w:rsidRPr="00204858">
        <w:rPr>
          <w:lang w:val="pl-PL"/>
        </w:rPr>
        <w:t xml:space="preserve"> stanowi co następuje</w:t>
      </w:r>
      <w:r>
        <w:rPr>
          <w:lang w:val="pl-PL"/>
        </w:rPr>
        <w:t xml:space="preserve">:  </w:t>
      </w:r>
    </w:p>
    <w:p w:rsidR="00286DDA" w:rsidRPr="001B2CD3" w:rsidRDefault="00286DDA" w:rsidP="0014468A">
      <w:pPr>
        <w:pStyle w:val="JuQuot"/>
        <w:rPr>
          <w:lang w:val="pl-PL"/>
        </w:rPr>
      </w:pPr>
      <w:r w:rsidRPr="001B2CD3">
        <w:rPr>
          <w:lang w:val="pl-PL"/>
        </w:rPr>
        <w:t>“</w:t>
      </w:r>
      <w:r w:rsidRPr="00290724">
        <w:rPr>
          <w:lang w:val="pl-PL"/>
        </w:rPr>
        <w:t>Każdy zatrzymany lub aresztowany zgodnie z postanowieniami ustępu 1 lit. c) niniejszego Artykułu …ma prawo być sądzony w rozsądnym terminie albo zwolniony na czas postępowania. Zwolnienie może zostać uzależnione od udzielenia gwarancji zapewniających stawienie się na rozprawę.”</w:t>
      </w:r>
    </w:p>
    <w:p w:rsidR="00286DDA" w:rsidRPr="00B77B9E" w:rsidRDefault="00286DDA" w:rsidP="0014468A">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99</w:t>
      </w:r>
      <w:r w:rsidRPr="00B77B9E">
        <w:rPr>
          <w:lang w:val="pl-PL"/>
        </w:rPr>
        <w:fldChar w:fldCharType="end"/>
      </w:r>
      <w:r w:rsidRPr="00B77B9E">
        <w:rPr>
          <w:lang w:val="pl-PL"/>
        </w:rPr>
        <w:t>.  </w:t>
      </w:r>
      <w:r w:rsidRPr="00657067">
        <w:rPr>
          <w:lang w:val="pl-PL"/>
        </w:rPr>
        <w:t xml:space="preserve">Rząd </w:t>
      </w:r>
      <w:r>
        <w:rPr>
          <w:lang w:val="pl-PL"/>
        </w:rPr>
        <w:t>zakwestionował niniejsze stanowisko</w:t>
      </w:r>
      <w:r w:rsidRPr="00B77B9E">
        <w:rPr>
          <w:lang w:val="pl-PL"/>
        </w:rPr>
        <w:t>.</w:t>
      </w:r>
    </w:p>
    <w:p w:rsidR="00286DDA" w:rsidRPr="00B77B9E" w:rsidRDefault="00286DDA" w:rsidP="0085537D">
      <w:pPr>
        <w:pStyle w:val="JuHA"/>
        <w:rPr>
          <w:lang w:val="pl-PL"/>
        </w:rPr>
      </w:pPr>
      <w:r w:rsidRPr="00B77B9E">
        <w:rPr>
          <w:lang w:val="pl-PL"/>
        </w:rPr>
        <w:t>A.  Rozpatrywany okres</w:t>
      </w:r>
    </w:p>
    <w:p w:rsidR="00286DDA" w:rsidRPr="009B1B2A" w:rsidRDefault="00286DDA" w:rsidP="00B52E66">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100</w:t>
      </w:r>
      <w:r w:rsidRPr="00B77B9E">
        <w:rPr>
          <w:lang w:val="pl-PL"/>
        </w:rPr>
        <w:fldChar w:fldCharType="end"/>
      </w:r>
      <w:r w:rsidRPr="00B77B9E">
        <w:rPr>
          <w:lang w:val="pl-PL"/>
        </w:rPr>
        <w:t>.  </w:t>
      </w:r>
      <w:r>
        <w:rPr>
          <w:lang w:val="pl-PL"/>
        </w:rPr>
        <w:t>Skarżący został tymczasowo aresztowany w związku z dwoma postępowaniami karnymi, które toczyły się przeciwko niemu równolegle.</w:t>
      </w:r>
      <w:r w:rsidRPr="008501C0">
        <w:rPr>
          <w:lang w:val="pl-PL"/>
        </w:rPr>
        <w:t xml:space="preserve"> </w:t>
      </w:r>
      <w:r w:rsidRPr="00A12DD7">
        <w:rPr>
          <w:lang w:val="pl-PL"/>
        </w:rPr>
        <w:t>Bieg stosowania przedmiotowego środka rozpoczął</w:t>
      </w:r>
      <w:r w:rsidRPr="00FA1B07">
        <w:rPr>
          <w:lang w:val="pl-PL"/>
        </w:rPr>
        <w:t xml:space="preserve"> się na etapie pierwszego postępowania w dniu</w:t>
      </w:r>
      <w:r>
        <w:rPr>
          <w:lang w:val="pl-PL"/>
        </w:rPr>
        <w:t xml:space="preserve"> 18 maja 2007 roku, kiedy skarżący został zatrzymany pod </w:t>
      </w:r>
      <w:r w:rsidRPr="00A12DD7">
        <w:rPr>
          <w:lang w:val="pl-PL"/>
        </w:rPr>
        <w:t>zarzutem dokonania rozboju</w:t>
      </w:r>
      <w:r>
        <w:rPr>
          <w:lang w:val="pl-PL"/>
        </w:rPr>
        <w:t xml:space="preserve"> (zob. paragraf 13 powyżej).</w:t>
      </w:r>
      <w:r w:rsidRPr="00FA1B07">
        <w:rPr>
          <w:lang w:val="pl-PL"/>
        </w:rPr>
        <w:t xml:space="preserve"> </w:t>
      </w:r>
      <w:r w:rsidRPr="001D263A">
        <w:rPr>
          <w:lang w:val="pl-PL"/>
        </w:rPr>
        <w:t xml:space="preserve">W dniu 23 maja 2007 roku Sąd Rejonowy w Ostrołęce </w:t>
      </w:r>
      <w:r w:rsidRPr="005A25B5">
        <w:rPr>
          <w:lang w:val="pl-PL"/>
        </w:rPr>
        <w:t xml:space="preserve">zastosował wobec skarżącego </w:t>
      </w:r>
      <w:r>
        <w:rPr>
          <w:lang w:val="pl-PL"/>
        </w:rPr>
        <w:t xml:space="preserve">tymczasowe aresztowanie, opierając swoją decyzję na podejrzeniu, iż skarżący dopuścił się przestępstw nielegalnego posiadania broni i rozboju </w:t>
      </w:r>
      <w:r w:rsidRPr="001D263A">
        <w:rPr>
          <w:lang w:val="pl-PL"/>
        </w:rPr>
        <w:t>(</w:t>
      </w:r>
      <w:r>
        <w:rPr>
          <w:lang w:val="pl-PL"/>
        </w:rPr>
        <w:t>zob. paragraf</w:t>
      </w:r>
      <w:r w:rsidRPr="001D263A">
        <w:rPr>
          <w:lang w:val="pl-PL"/>
        </w:rPr>
        <w:t xml:space="preserve"> 21 </w:t>
      </w:r>
      <w:r>
        <w:rPr>
          <w:lang w:val="pl-PL"/>
        </w:rPr>
        <w:t>powyżej</w:t>
      </w:r>
      <w:r w:rsidRPr="001D263A">
        <w:rPr>
          <w:lang w:val="pl-PL"/>
        </w:rPr>
        <w:t xml:space="preserve">). </w:t>
      </w:r>
      <w:r>
        <w:rPr>
          <w:lang w:val="pl-PL"/>
        </w:rPr>
        <w:t xml:space="preserve">Skarżący został zwolniony z aresztu w dniu 10 kwietnia 2010 roku. </w:t>
      </w:r>
      <w:r w:rsidRPr="009E50CF">
        <w:rPr>
          <w:lang w:val="pl-PL"/>
        </w:rPr>
        <w:t xml:space="preserve">Jednakże, pomiędzy dniem 18 maja 2007 roku a dniem 18 maja 2008 roku skarżący odbywał karę pozbawienia wolności orzeczoną </w:t>
      </w:r>
      <w:r>
        <w:rPr>
          <w:lang w:val="pl-PL"/>
        </w:rPr>
        <w:t xml:space="preserve">w innym postępowaniu w sprawie karnej toczącej się przeciwko niemu </w:t>
      </w:r>
      <w:r w:rsidRPr="009E50CF">
        <w:rPr>
          <w:lang w:val="pl-PL"/>
        </w:rPr>
        <w:t xml:space="preserve">(zob. paragraf 26 powyżej). </w:t>
      </w:r>
      <w:r w:rsidRPr="009B1B2A">
        <w:rPr>
          <w:lang w:val="pl-PL"/>
        </w:rPr>
        <w:t xml:space="preserve">Ponadto, w dniu 18 grudnia 2008 roku oraz w dniu 22 września 2009 roku </w:t>
      </w:r>
      <w:r>
        <w:rPr>
          <w:lang w:val="pl-PL"/>
        </w:rPr>
        <w:t xml:space="preserve">Sąd Apelacyjny w Warszawie oraz Sąd Okręgowy w Płocku uznał skarżącego winnym stawianych mu zarzutów </w:t>
      </w:r>
      <w:r w:rsidRPr="009B1B2A">
        <w:rPr>
          <w:lang w:val="pl-PL"/>
        </w:rPr>
        <w:t>(zob. paragrafy 18 oraz 25 powyżej).</w:t>
      </w:r>
    </w:p>
    <w:p w:rsidR="00286DDA" w:rsidRPr="007E1FB4" w:rsidRDefault="00286DDA" w:rsidP="001C1999">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101</w:t>
      </w:r>
      <w:r w:rsidRPr="00B77B9E">
        <w:rPr>
          <w:lang w:val="pl-PL"/>
        </w:rPr>
        <w:fldChar w:fldCharType="end"/>
      </w:r>
      <w:r w:rsidRPr="00B77B9E">
        <w:rPr>
          <w:lang w:val="pl-PL"/>
        </w:rPr>
        <w:t>.  </w:t>
      </w:r>
      <w:r w:rsidRPr="007E1FB4">
        <w:rPr>
          <w:lang w:val="pl-PL"/>
        </w:rPr>
        <w:t xml:space="preserve">Mając na uwadze, że w sytuacji, kiedy oskarżony jest tymczasowo aresztowany na czas trwania dwóch lub więcej odrębnych postępowań, rozsądny termin gwarantowany na mocy Artykułu 5 ust. 3 wymaga dokonania całościowej oceny łącznego okresu (zob., między innymi, </w:t>
      </w:r>
      <w:r w:rsidRPr="007E1FB4">
        <w:rPr>
          <w:i/>
          <w:lang w:val="pl-PL"/>
        </w:rPr>
        <w:t>Mitev przeciwko</w:t>
      </w:r>
      <w:r>
        <w:rPr>
          <w:i/>
          <w:lang w:val="pl-PL"/>
        </w:rPr>
        <w:t xml:space="preserve"> Bułgarii</w:t>
      </w:r>
      <w:r w:rsidRPr="007E1FB4">
        <w:rPr>
          <w:i/>
          <w:lang w:val="pl-PL"/>
        </w:rPr>
        <w:t xml:space="preserve">, </w:t>
      </w:r>
      <w:r w:rsidRPr="007E1FB4">
        <w:rPr>
          <w:lang w:val="pl-PL"/>
        </w:rPr>
        <w:t>skarga nr 40063/98, z dnia 22 grudnia 2004 roku, § 102, z kolejnymi odniesieniami), zatem rozpatrywany okres wynosi</w:t>
      </w:r>
      <w:r>
        <w:rPr>
          <w:lang w:val="pl-PL"/>
        </w:rPr>
        <w:t xml:space="preserve"> siedem miesięcy</w:t>
      </w:r>
      <w:r w:rsidRPr="007E1FB4">
        <w:rPr>
          <w:lang w:val="pl-PL"/>
        </w:rPr>
        <w:t>.</w:t>
      </w:r>
    </w:p>
    <w:p w:rsidR="00286DDA" w:rsidRPr="00B77B9E" w:rsidRDefault="00286DDA" w:rsidP="0085537D">
      <w:pPr>
        <w:pStyle w:val="JuHA"/>
        <w:rPr>
          <w:lang w:val="pl-PL"/>
        </w:rPr>
      </w:pPr>
      <w:r w:rsidRPr="00B77B9E">
        <w:rPr>
          <w:lang w:val="pl-PL"/>
        </w:rPr>
        <w:lastRenderedPageBreak/>
        <w:t>B.  Stanowisko stron</w:t>
      </w:r>
    </w:p>
    <w:p w:rsidR="00286DDA" w:rsidRDefault="00286DDA" w:rsidP="00282CD6">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102</w:t>
      </w:r>
      <w:r w:rsidRPr="00B77B9E">
        <w:rPr>
          <w:lang w:val="pl-PL"/>
        </w:rPr>
        <w:fldChar w:fldCharType="end"/>
      </w:r>
      <w:r w:rsidRPr="00B77B9E">
        <w:rPr>
          <w:lang w:val="pl-PL"/>
        </w:rPr>
        <w:t>.  </w:t>
      </w:r>
      <w:r w:rsidRPr="007310D7">
        <w:rPr>
          <w:lang w:val="pl-PL"/>
        </w:rPr>
        <w:t>Rząd podniósł zarzut wstępny, iż skarżący nie wy</w:t>
      </w:r>
      <w:r>
        <w:rPr>
          <w:lang w:val="pl-PL"/>
        </w:rPr>
        <w:t>czerpał</w:t>
      </w:r>
      <w:r w:rsidRPr="007310D7">
        <w:rPr>
          <w:lang w:val="pl-PL"/>
        </w:rPr>
        <w:t xml:space="preserve"> dostępnych</w:t>
      </w:r>
      <w:r>
        <w:rPr>
          <w:lang w:val="pl-PL"/>
        </w:rPr>
        <w:t xml:space="preserve"> ś</w:t>
      </w:r>
      <w:r w:rsidRPr="007310D7">
        <w:rPr>
          <w:lang w:val="pl-PL"/>
        </w:rPr>
        <w:t xml:space="preserve">rodków odwoławczych, ponieważ nie wniósł zażalenia na </w:t>
      </w:r>
      <w:r w:rsidRPr="00AB1111">
        <w:rPr>
          <w:lang w:val="pl-PL"/>
        </w:rPr>
        <w:t>niektóre decyzje</w:t>
      </w:r>
      <w:r w:rsidRPr="007310D7">
        <w:rPr>
          <w:lang w:val="pl-PL"/>
        </w:rPr>
        <w:t xml:space="preserve"> w przedmiocie przedłużenia okresu stosowania wobec niego tymczasowego aresztowania. </w:t>
      </w:r>
      <w:r w:rsidRPr="00267BDE">
        <w:rPr>
          <w:lang w:val="pl-PL"/>
        </w:rPr>
        <w:t xml:space="preserve">Rząd utrzymywał </w:t>
      </w:r>
      <w:r w:rsidRPr="00FD186C">
        <w:rPr>
          <w:lang w:val="pl-PL"/>
        </w:rPr>
        <w:t>następnie,</w:t>
      </w:r>
      <w:r w:rsidRPr="00267BDE">
        <w:rPr>
          <w:lang w:val="pl-PL"/>
        </w:rPr>
        <w:t xml:space="preserve"> </w:t>
      </w:r>
      <w:r>
        <w:rPr>
          <w:lang w:val="pl-PL"/>
        </w:rPr>
        <w:t>że władze kra</w:t>
      </w:r>
      <w:r w:rsidRPr="00267BDE">
        <w:rPr>
          <w:lang w:val="pl-PL"/>
        </w:rPr>
        <w:t xml:space="preserve">jowe wykazały się należytą starannością </w:t>
      </w:r>
      <w:r>
        <w:rPr>
          <w:lang w:val="pl-PL"/>
        </w:rPr>
        <w:t xml:space="preserve">i </w:t>
      </w:r>
      <w:r w:rsidRPr="00FD186C">
        <w:rPr>
          <w:lang w:val="pl-PL"/>
        </w:rPr>
        <w:t>za</w:t>
      </w:r>
      <w:r>
        <w:rPr>
          <w:lang w:val="pl-PL"/>
        </w:rPr>
        <w:t xml:space="preserve"> </w:t>
      </w:r>
      <w:r w:rsidRPr="00FD186C">
        <w:rPr>
          <w:lang w:val="pl-PL"/>
        </w:rPr>
        <w:t>każdym</w:t>
      </w:r>
      <w:r>
        <w:rPr>
          <w:lang w:val="pl-PL"/>
        </w:rPr>
        <w:t xml:space="preserve"> razem badały sytuację skarżącego </w:t>
      </w:r>
      <w:r w:rsidRPr="00A9125D">
        <w:rPr>
          <w:lang w:val="pl-PL"/>
        </w:rPr>
        <w:t>od nowa. Na</w:t>
      </w:r>
      <w:r w:rsidRPr="004362EC">
        <w:rPr>
          <w:lang w:val="pl-PL"/>
        </w:rPr>
        <w:t xml:space="preserve"> koniec, w opinii Rządu długość stosowania </w:t>
      </w:r>
      <w:r w:rsidRPr="008D503C">
        <w:rPr>
          <w:lang w:val="pl-PL"/>
        </w:rPr>
        <w:t>wobec skarżącego tymczasowego aresztowania była ściśle związana z właściwym prowadzeniem postępowania oraz</w:t>
      </w:r>
      <w:r>
        <w:rPr>
          <w:lang w:val="pl-PL"/>
        </w:rPr>
        <w:t xml:space="preserve"> okolicznościami sprawy. </w:t>
      </w:r>
    </w:p>
    <w:p w:rsidR="00286DDA" w:rsidRPr="00B77B9E" w:rsidRDefault="00286DDA" w:rsidP="00282CD6">
      <w:pPr>
        <w:pStyle w:val="JuPara"/>
        <w:rPr>
          <w:lang w:val="pl-PL"/>
        </w:rPr>
      </w:pPr>
      <w:r w:rsidRPr="00B77B9E">
        <w:rPr>
          <w:lang w:val="pl-PL"/>
        </w:rPr>
        <w:fldChar w:fldCharType="begin"/>
      </w:r>
      <w:r w:rsidRPr="00B77B9E">
        <w:rPr>
          <w:lang w:val="pl-PL"/>
        </w:rPr>
        <w:instrText xml:space="preserve"> SEQ level0 \*arabic </w:instrText>
      </w:r>
      <w:r w:rsidRPr="00B77B9E">
        <w:rPr>
          <w:lang w:val="pl-PL"/>
        </w:rPr>
        <w:fldChar w:fldCharType="separate"/>
      </w:r>
      <w:r>
        <w:rPr>
          <w:noProof/>
          <w:lang w:val="pl-PL"/>
        </w:rPr>
        <w:t>103</w:t>
      </w:r>
      <w:r w:rsidRPr="00B77B9E">
        <w:rPr>
          <w:lang w:val="pl-PL"/>
        </w:rPr>
        <w:fldChar w:fldCharType="end"/>
      </w:r>
      <w:r w:rsidRPr="00B77B9E">
        <w:rPr>
          <w:lang w:val="pl-PL"/>
        </w:rPr>
        <w:t>.  </w:t>
      </w:r>
      <w:r w:rsidRPr="00AA680F">
        <w:rPr>
          <w:lang w:val="pl-PL"/>
        </w:rPr>
        <w:t>Skarżący utrzymywał, że długość stosowania wobec niego tymczas</w:t>
      </w:r>
      <w:r>
        <w:rPr>
          <w:lang w:val="pl-PL"/>
        </w:rPr>
        <w:t>owego aresztowania była nadmier</w:t>
      </w:r>
      <w:r w:rsidRPr="00AA680F">
        <w:rPr>
          <w:lang w:val="pl-PL"/>
        </w:rPr>
        <w:t xml:space="preserve">na. </w:t>
      </w:r>
    </w:p>
    <w:p w:rsidR="00286DDA" w:rsidRPr="007412DC" w:rsidRDefault="00286DDA" w:rsidP="0085537D">
      <w:pPr>
        <w:pStyle w:val="JuHA"/>
        <w:rPr>
          <w:lang w:val="pl-PL"/>
        </w:rPr>
      </w:pPr>
      <w:r w:rsidRPr="007412DC">
        <w:rPr>
          <w:lang w:val="pl-PL"/>
        </w:rPr>
        <w:t>C.  Stanowisko Trybunału</w:t>
      </w:r>
    </w:p>
    <w:p w:rsidR="00286DDA" w:rsidRDefault="00286DDA" w:rsidP="00282CD6">
      <w:pPr>
        <w:pStyle w:val="JuPara"/>
        <w:rPr>
          <w:color w:val="000000"/>
          <w:szCs w:val="24"/>
          <w:lang w:val="pl-PL" w:eastAsia="en-GB"/>
        </w:rPr>
      </w:pPr>
      <w:r w:rsidRPr="00E35C3D">
        <w:rPr>
          <w:color w:val="000000"/>
          <w:szCs w:val="24"/>
          <w:lang w:val="pl-PL" w:eastAsia="en-GB"/>
        </w:rPr>
        <w:fldChar w:fldCharType="begin"/>
      </w:r>
      <w:r w:rsidRPr="00E35C3D">
        <w:rPr>
          <w:color w:val="000000"/>
          <w:szCs w:val="24"/>
          <w:lang w:val="pl-PL" w:eastAsia="en-GB"/>
        </w:rPr>
        <w:instrText xml:space="preserve"> SEQ level0 \*arabic </w:instrText>
      </w:r>
      <w:r w:rsidRPr="00E35C3D">
        <w:rPr>
          <w:color w:val="000000"/>
          <w:szCs w:val="24"/>
          <w:lang w:val="pl-PL" w:eastAsia="en-GB"/>
        </w:rPr>
        <w:fldChar w:fldCharType="separate"/>
      </w:r>
      <w:r>
        <w:rPr>
          <w:noProof/>
          <w:color w:val="000000"/>
          <w:szCs w:val="24"/>
          <w:lang w:val="pl-PL" w:eastAsia="en-GB"/>
        </w:rPr>
        <w:t>104</w:t>
      </w:r>
      <w:r w:rsidRPr="00E35C3D">
        <w:rPr>
          <w:color w:val="000000"/>
          <w:szCs w:val="24"/>
          <w:lang w:val="pl-PL" w:eastAsia="en-GB"/>
        </w:rPr>
        <w:fldChar w:fldCharType="end"/>
      </w:r>
      <w:r w:rsidRPr="00E35C3D">
        <w:rPr>
          <w:color w:val="000000"/>
          <w:szCs w:val="24"/>
          <w:lang w:val="pl-PL" w:eastAsia="en-GB"/>
        </w:rPr>
        <w:t>.  </w:t>
      </w:r>
      <w:r w:rsidRPr="007741DA">
        <w:rPr>
          <w:color w:val="000000"/>
          <w:szCs w:val="24"/>
          <w:lang w:val="pl-PL" w:eastAsia="en-GB"/>
        </w:rPr>
        <w:t xml:space="preserve">Trybunał </w:t>
      </w:r>
      <w:r>
        <w:rPr>
          <w:color w:val="000000"/>
          <w:szCs w:val="24"/>
          <w:lang w:val="pl-PL" w:eastAsia="en-GB"/>
        </w:rPr>
        <w:t xml:space="preserve">nie </w:t>
      </w:r>
      <w:r w:rsidRPr="007741DA">
        <w:rPr>
          <w:color w:val="000000"/>
          <w:szCs w:val="24"/>
          <w:lang w:val="pl-PL" w:eastAsia="en-GB"/>
        </w:rPr>
        <w:t>uznaje</w:t>
      </w:r>
      <w:r>
        <w:rPr>
          <w:color w:val="000000"/>
          <w:szCs w:val="24"/>
          <w:lang w:val="pl-PL" w:eastAsia="en-GB"/>
        </w:rPr>
        <w:t xml:space="preserve"> za</w:t>
      </w:r>
      <w:r w:rsidRPr="007741DA">
        <w:rPr>
          <w:color w:val="000000"/>
          <w:szCs w:val="24"/>
          <w:lang w:val="pl-PL" w:eastAsia="en-GB"/>
        </w:rPr>
        <w:t xml:space="preserve"> konieczne badanie zarzutu podniesionego przed Rząd </w:t>
      </w:r>
      <w:r>
        <w:rPr>
          <w:color w:val="000000"/>
          <w:szCs w:val="24"/>
          <w:lang w:val="pl-PL" w:eastAsia="en-GB"/>
        </w:rPr>
        <w:t>w kwestii</w:t>
      </w:r>
      <w:r w:rsidRPr="007741DA">
        <w:rPr>
          <w:color w:val="000000"/>
          <w:szCs w:val="24"/>
          <w:lang w:val="pl-PL" w:eastAsia="en-GB"/>
        </w:rPr>
        <w:t xml:space="preserve"> niewyczepania krajowych środków odwoławczych, ponieważ skarga </w:t>
      </w:r>
      <w:r>
        <w:rPr>
          <w:color w:val="000000"/>
          <w:szCs w:val="24"/>
          <w:lang w:val="pl-PL" w:eastAsia="en-GB"/>
        </w:rPr>
        <w:t xml:space="preserve">jest </w:t>
      </w:r>
      <w:r w:rsidRPr="00412CC6">
        <w:rPr>
          <w:color w:val="000000"/>
          <w:szCs w:val="24"/>
          <w:lang w:val="pl-PL" w:eastAsia="en-GB"/>
        </w:rPr>
        <w:t>w każdym przypadku niedopuszczalna z następujących</w:t>
      </w:r>
      <w:r w:rsidRPr="007741DA">
        <w:rPr>
          <w:color w:val="000000"/>
          <w:szCs w:val="24"/>
          <w:lang w:val="pl-PL" w:eastAsia="en-GB"/>
        </w:rPr>
        <w:t xml:space="preserve"> względów.</w:t>
      </w:r>
      <w:r>
        <w:rPr>
          <w:color w:val="000000"/>
          <w:szCs w:val="24"/>
          <w:lang w:val="pl-PL" w:eastAsia="en-GB"/>
        </w:rPr>
        <w:t xml:space="preserve"> </w:t>
      </w:r>
    </w:p>
    <w:p w:rsidR="00286DDA" w:rsidRPr="00AA02DC" w:rsidRDefault="00286DDA" w:rsidP="00282CD6">
      <w:pPr>
        <w:pStyle w:val="JuPara"/>
        <w:rPr>
          <w:lang w:val="pl-PL"/>
        </w:rPr>
      </w:pPr>
      <w:r w:rsidRPr="00E35C3D">
        <w:rPr>
          <w:lang w:val="pl-PL"/>
        </w:rPr>
        <w:fldChar w:fldCharType="begin"/>
      </w:r>
      <w:r w:rsidRPr="00E35C3D">
        <w:rPr>
          <w:lang w:val="pl-PL"/>
        </w:rPr>
        <w:instrText xml:space="preserve"> SEQ level0 \*arabic </w:instrText>
      </w:r>
      <w:r w:rsidRPr="00E35C3D">
        <w:rPr>
          <w:lang w:val="pl-PL"/>
        </w:rPr>
        <w:fldChar w:fldCharType="separate"/>
      </w:r>
      <w:r>
        <w:rPr>
          <w:noProof/>
          <w:lang w:val="pl-PL"/>
        </w:rPr>
        <w:t>105</w:t>
      </w:r>
      <w:r w:rsidRPr="00E35C3D">
        <w:rPr>
          <w:lang w:val="pl-PL"/>
        </w:rPr>
        <w:fldChar w:fldCharType="end"/>
      </w:r>
      <w:r w:rsidRPr="00E35C3D">
        <w:rPr>
          <w:lang w:val="pl-PL"/>
        </w:rPr>
        <w:t>.  </w:t>
      </w:r>
      <w:r w:rsidRPr="00AA02DC">
        <w:rPr>
          <w:lang w:val="pl-PL"/>
        </w:rPr>
        <w:t xml:space="preserve">Trybunał </w:t>
      </w:r>
      <w:r w:rsidRPr="00F340EA">
        <w:rPr>
          <w:lang w:val="pl-PL"/>
        </w:rPr>
        <w:t>przypomina</w:t>
      </w:r>
      <w:r>
        <w:rPr>
          <w:lang w:val="pl-PL"/>
        </w:rPr>
        <w:t xml:space="preserve"> na początek</w:t>
      </w:r>
      <w:r w:rsidRPr="00F340EA">
        <w:rPr>
          <w:lang w:val="pl-PL"/>
        </w:rPr>
        <w:t>, że ogólne zasady dotyczące prawa do “bycia</w:t>
      </w:r>
      <w:r w:rsidRPr="00290724">
        <w:rPr>
          <w:lang w:val="pl-PL"/>
        </w:rPr>
        <w:t xml:space="preserve"> sądzony</w:t>
      </w:r>
      <w:r w:rsidRPr="00F340EA">
        <w:rPr>
          <w:lang w:val="pl-PL"/>
        </w:rPr>
        <w:t>m</w:t>
      </w:r>
      <w:r w:rsidRPr="00290724">
        <w:rPr>
          <w:lang w:val="pl-PL"/>
        </w:rPr>
        <w:t xml:space="preserve"> w rozsądnym terminie albo zwolniony</w:t>
      </w:r>
      <w:r w:rsidRPr="00F340EA">
        <w:rPr>
          <w:lang w:val="pl-PL"/>
        </w:rPr>
        <w:t>m</w:t>
      </w:r>
      <w:r w:rsidRPr="00290724">
        <w:rPr>
          <w:lang w:val="pl-PL"/>
        </w:rPr>
        <w:t xml:space="preserve"> na czas postępowania</w:t>
      </w:r>
      <w:r w:rsidRPr="00F340EA">
        <w:rPr>
          <w:lang w:val="pl-PL"/>
        </w:rPr>
        <w:t>”, g</w:t>
      </w:r>
      <w:r>
        <w:rPr>
          <w:lang w:val="pl-PL"/>
        </w:rPr>
        <w:t>warantowanego</w:t>
      </w:r>
      <w:r w:rsidRPr="00F340EA">
        <w:rPr>
          <w:lang w:val="pl-PL"/>
        </w:rPr>
        <w:t xml:space="preserve"> na mocy Artykułu 5 ust. 3 Konwencji zostały zawarte w kilku </w:t>
      </w:r>
      <w:r>
        <w:rPr>
          <w:lang w:val="pl-PL"/>
        </w:rPr>
        <w:t>wydanych wcześniej wyrokach</w:t>
      </w:r>
      <w:r w:rsidRPr="00F340EA">
        <w:rPr>
          <w:lang w:val="pl-PL"/>
        </w:rPr>
        <w:t xml:space="preserve"> </w:t>
      </w:r>
      <w:r w:rsidRPr="00AA02DC">
        <w:rPr>
          <w:lang w:val="pl-PL"/>
        </w:rPr>
        <w:t xml:space="preserve">(zob., między innymi, </w:t>
      </w:r>
      <w:r w:rsidRPr="00AA02DC">
        <w:rPr>
          <w:rStyle w:val="ju-005fpara--char"/>
          <w:i/>
          <w:iCs/>
          <w:lang w:val="pl-PL"/>
        </w:rPr>
        <w:t xml:space="preserve">Kudła, </w:t>
      </w:r>
      <w:r w:rsidRPr="00AA02DC">
        <w:rPr>
          <w:rStyle w:val="ju-005fpara--char"/>
          <w:iCs/>
          <w:lang w:val="pl-PL"/>
        </w:rPr>
        <w:t>cyt. wyż</w:t>
      </w:r>
      <w:r w:rsidRPr="00AA02DC">
        <w:rPr>
          <w:rStyle w:val="ju-005fpara--char"/>
          <w:i/>
          <w:iCs/>
          <w:lang w:val="pl-PL"/>
        </w:rPr>
        <w:t xml:space="preserve">., </w:t>
      </w:r>
      <w:r w:rsidRPr="00AA02DC">
        <w:rPr>
          <w:lang w:val="pl-PL"/>
        </w:rPr>
        <w:t xml:space="preserve">§ 110 et seq., oraz </w:t>
      </w:r>
      <w:r w:rsidRPr="00AA02DC">
        <w:rPr>
          <w:rStyle w:val="ju-005fpara--char"/>
          <w:i/>
          <w:iCs/>
          <w:lang w:val="pl-PL"/>
        </w:rPr>
        <w:t>Bąk przeciwko Polsce</w:t>
      </w:r>
      <w:r w:rsidRPr="00AA02DC">
        <w:rPr>
          <w:lang w:val="pl-PL"/>
        </w:rPr>
        <w:t>, skarga nr 7870/04, §§ 56-65, z dnia 16 stycznia 2007 roku).</w:t>
      </w:r>
    </w:p>
    <w:p w:rsidR="00286DDA" w:rsidRPr="003A5BB7" w:rsidRDefault="00286DDA" w:rsidP="00282CD6">
      <w:pPr>
        <w:pStyle w:val="JuPara"/>
        <w:rPr>
          <w:lang w:val="pl-PL"/>
        </w:rPr>
      </w:pPr>
      <w:r w:rsidRPr="00E35C3D">
        <w:rPr>
          <w:lang w:val="pl-PL"/>
        </w:rPr>
        <w:fldChar w:fldCharType="begin"/>
      </w:r>
      <w:r w:rsidRPr="00E35C3D">
        <w:rPr>
          <w:lang w:val="pl-PL"/>
        </w:rPr>
        <w:instrText xml:space="preserve"> SEQ level0 \*arabic </w:instrText>
      </w:r>
      <w:r w:rsidRPr="00E35C3D">
        <w:rPr>
          <w:lang w:val="pl-PL"/>
        </w:rPr>
        <w:fldChar w:fldCharType="separate"/>
      </w:r>
      <w:r>
        <w:rPr>
          <w:noProof/>
          <w:lang w:val="pl-PL"/>
        </w:rPr>
        <w:t>106</w:t>
      </w:r>
      <w:r w:rsidRPr="00E35C3D">
        <w:rPr>
          <w:lang w:val="pl-PL"/>
        </w:rPr>
        <w:fldChar w:fldCharType="end"/>
      </w:r>
      <w:r w:rsidRPr="00E35C3D">
        <w:rPr>
          <w:lang w:val="pl-PL"/>
        </w:rPr>
        <w:t>.  </w:t>
      </w:r>
      <w:r w:rsidRPr="00475491">
        <w:rPr>
          <w:lang w:val="pl-PL"/>
        </w:rPr>
        <w:t xml:space="preserve">Powracając do okoliczności niniejszej sprawy, Trybunał zauważa, że przesłanki, na które powoływały się władze sądowe w celu uzasadnienia dalszego stosowania tymczasowego aresztowania spełniły </w:t>
      </w:r>
      <w:r w:rsidRPr="000A42C4">
        <w:rPr>
          <w:lang w:val="pl-PL"/>
        </w:rPr>
        <w:t>kryteria określane jako “istotne</w:t>
      </w:r>
      <w:r>
        <w:rPr>
          <w:lang w:val="pl-PL"/>
        </w:rPr>
        <w:t>” i</w:t>
      </w:r>
      <w:r w:rsidRPr="00475491">
        <w:rPr>
          <w:lang w:val="pl-PL"/>
        </w:rPr>
        <w:t xml:space="preserve"> “</w:t>
      </w:r>
      <w:r>
        <w:rPr>
          <w:lang w:val="pl-PL"/>
        </w:rPr>
        <w:t>wystarczające</w:t>
      </w:r>
      <w:r w:rsidRPr="00475491">
        <w:rPr>
          <w:lang w:val="pl-PL"/>
        </w:rPr>
        <w:t xml:space="preserve">”. </w:t>
      </w:r>
      <w:r w:rsidRPr="00177DED">
        <w:rPr>
          <w:lang w:val="pl-PL"/>
        </w:rPr>
        <w:t xml:space="preserve">Trybunał stwierdza następnie, że </w:t>
      </w:r>
      <w:r w:rsidRPr="00F20BBE">
        <w:rPr>
          <w:lang w:val="pl-PL"/>
        </w:rPr>
        <w:t>decyzje w przedmiocie zastosowania wobec skarżącego tymczasowego aresztowania były weryfikowane przez sądy w regularnych interwałach</w:t>
      </w:r>
      <w:r w:rsidRPr="00177DED">
        <w:rPr>
          <w:lang w:val="pl-PL"/>
        </w:rPr>
        <w:t xml:space="preserve"> czasowych oraz że dwa postępowania były bardzo złożone.</w:t>
      </w:r>
      <w:r>
        <w:rPr>
          <w:lang w:val="pl-PL"/>
        </w:rPr>
        <w:t xml:space="preserve"> </w:t>
      </w:r>
      <w:r w:rsidRPr="00992578">
        <w:rPr>
          <w:lang w:val="pl-PL"/>
        </w:rPr>
        <w:t xml:space="preserve">Trybunał zauważa w tym względzie, że sądy wskazywały na potrzebę </w:t>
      </w:r>
      <w:r>
        <w:rPr>
          <w:lang w:val="pl-PL"/>
        </w:rPr>
        <w:t xml:space="preserve">oceny wiarygodności </w:t>
      </w:r>
      <w:r w:rsidRPr="00992578">
        <w:rPr>
          <w:lang w:val="pl-PL"/>
        </w:rPr>
        <w:t xml:space="preserve">zeznań uzyskanych od licznych podejrzanych i świadków oraz </w:t>
      </w:r>
      <w:r>
        <w:rPr>
          <w:lang w:val="pl-PL"/>
        </w:rPr>
        <w:t xml:space="preserve">że obszerny materiał dowodowy wymagał analizy. </w:t>
      </w:r>
      <w:r w:rsidRPr="003A5BB7">
        <w:rPr>
          <w:lang w:val="pl-PL"/>
        </w:rPr>
        <w:t xml:space="preserve">Trybunał </w:t>
      </w:r>
      <w:r w:rsidRPr="003A5BB7">
        <w:rPr>
          <w:lang w:val="pl-PL" w:eastAsia="en-GB"/>
        </w:rPr>
        <w:t xml:space="preserve">przyjmuje także argument, że uzasadnione podejrzenie popełnienia przez skarżącego poważnych przestępstw w połączeniu </w:t>
      </w:r>
      <w:r w:rsidRPr="009154EB">
        <w:rPr>
          <w:lang w:val="pl-PL" w:eastAsia="en-GB"/>
        </w:rPr>
        <w:t xml:space="preserve">z </w:t>
      </w:r>
      <w:r w:rsidRPr="009154EB">
        <w:rPr>
          <w:lang w:val="pl-PL"/>
        </w:rPr>
        <w:t>istnieniem prawdopodobieństwa</w:t>
      </w:r>
      <w:r w:rsidRPr="00807932">
        <w:rPr>
          <w:lang w:val="pl-PL"/>
        </w:rPr>
        <w:t xml:space="preserve"> nałożenia na skarżącego surowej kary</w:t>
      </w:r>
      <w:r w:rsidRPr="00576701">
        <w:rPr>
          <w:lang w:val="pl-PL" w:eastAsia="en-GB"/>
        </w:rPr>
        <w:t xml:space="preserve"> stanowi</w:t>
      </w:r>
      <w:r>
        <w:rPr>
          <w:lang w:val="pl-PL" w:eastAsia="en-GB"/>
        </w:rPr>
        <w:t>ło</w:t>
      </w:r>
      <w:r w:rsidRPr="00576701">
        <w:rPr>
          <w:lang w:val="pl-PL" w:eastAsia="en-GB"/>
        </w:rPr>
        <w:t xml:space="preserve"> podstawę jego tymczasowego aresztowania</w:t>
      </w:r>
      <w:r w:rsidRPr="003A5BB7">
        <w:rPr>
          <w:lang w:val="pl-PL"/>
        </w:rPr>
        <w:t>.</w:t>
      </w:r>
    </w:p>
    <w:p w:rsidR="00286DDA" w:rsidRDefault="00286DDA" w:rsidP="00282CD6">
      <w:pPr>
        <w:pStyle w:val="JuPara"/>
        <w:rPr>
          <w:lang w:val="pl-PL"/>
        </w:rPr>
      </w:pPr>
      <w:r w:rsidRPr="007412DC">
        <w:rPr>
          <w:lang w:val="pl-PL"/>
        </w:rPr>
        <w:fldChar w:fldCharType="begin"/>
      </w:r>
      <w:r w:rsidRPr="007412DC">
        <w:rPr>
          <w:lang w:val="pl-PL"/>
        </w:rPr>
        <w:instrText xml:space="preserve"> SEQ level0 \*arabic </w:instrText>
      </w:r>
      <w:r w:rsidRPr="007412DC">
        <w:rPr>
          <w:lang w:val="pl-PL"/>
        </w:rPr>
        <w:fldChar w:fldCharType="separate"/>
      </w:r>
      <w:r>
        <w:rPr>
          <w:noProof/>
          <w:lang w:val="pl-PL"/>
        </w:rPr>
        <w:t>107</w:t>
      </w:r>
      <w:r w:rsidRPr="007412DC">
        <w:rPr>
          <w:lang w:val="pl-PL"/>
        </w:rPr>
        <w:fldChar w:fldCharType="end"/>
      </w:r>
      <w:r w:rsidRPr="007412DC">
        <w:rPr>
          <w:lang w:val="pl-PL"/>
        </w:rPr>
        <w:t>.  </w:t>
      </w:r>
      <w:r w:rsidRPr="0026286E">
        <w:rPr>
          <w:lang w:val="pl-PL"/>
        </w:rPr>
        <w:t xml:space="preserve">Na koniec, Trybunał zauważa, że skarżącemu postawiono zarzuty </w:t>
      </w:r>
      <w:r>
        <w:rPr>
          <w:lang w:val="pl-PL"/>
        </w:rPr>
        <w:t>popełnienia licznych</w:t>
      </w:r>
      <w:r w:rsidRPr="0026286E">
        <w:rPr>
          <w:lang w:val="pl-PL"/>
        </w:rPr>
        <w:t xml:space="preserve"> przestępstw, których dopuścił się wspólnie z innymi osobami.</w:t>
      </w:r>
      <w:r>
        <w:rPr>
          <w:lang w:val="pl-PL"/>
        </w:rPr>
        <w:t xml:space="preserve"> </w:t>
      </w:r>
    </w:p>
    <w:p w:rsidR="00286DDA" w:rsidRPr="00C479C2" w:rsidRDefault="00286DDA" w:rsidP="00282CD6">
      <w:pPr>
        <w:pStyle w:val="JuPara"/>
        <w:rPr>
          <w:lang w:val="pl-PL"/>
        </w:rPr>
      </w:pPr>
      <w:r w:rsidRPr="007412DC">
        <w:rPr>
          <w:lang w:val="pl-PL"/>
        </w:rPr>
        <w:lastRenderedPageBreak/>
        <w:fldChar w:fldCharType="begin"/>
      </w:r>
      <w:r w:rsidRPr="007412DC">
        <w:rPr>
          <w:lang w:val="pl-PL"/>
        </w:rPr>
        <w:instrText xml:space="preserve"> SEQ level0 \*arabic </w:instrText>
      </w:r>
      <w:r w:rsidRPr="007412DC">
        <w:rPr>
          <w:lang w:val="pl-PL"/>
        </w:rPr>
        <w:fldChar w:fldCharType="separate"/>
      </w:r>
      <w:r>
        <w:rPr>
          <w:noProof/>
          <w:lang w:val="pl-PL"/>
        </w:rPr>
        <w:t>108</w:t>
      </w:r>
      <w:r w:rsidRPr="007412DC">
        <w:rPr>
          <w:lang w:val="pl-PL"/>
        </w:rPr>
        <w:fldChar w:fldCharType="end"/>
      </w:r>
      <w:r w:rsidRPr="007412DC">
        <w:rPr>
          <w:lang w:val="pl-PL"/>
        </w:rPr>
        <w:t>.  </w:t>
      </w:r>
      <w:r w:rsidRPr="000B3340">
        <w:rPr>
          <w:lang w:val="pl-PL"/>
        </w:rPr>
        <w:t xml:space="preserve">Z tych przyczyn, Trybunał stwierdza ponadto, że </w:t>
      </w:r>
      <w:r>
        <w:rPr>
          <w:lang w:val="pl-PL"/>
        </w:rPr>
        <w:t xml:space="preserve">władze krajowe nie mogą być </w:t>
      </w:r>
      <w:r w:rsidRPr="000B3340">
        <w:rPr>
          <w:lang w:val="pl-PL"/>
        </w:rPr>
        <w:t>p</w:t>
      </w:r>
      <w:r>
        <w:rPr>
          <w:lang w:val="pl-PL"/>
        </w:rPr>
        <w:t>oddane</w:t>
      </w:r>
      <w:r w:rsidRPr="000B3340">
        <w:rPr>
          <w:lang w:val="pl-PL"/>
        </w:rPr>
        <w:t xml:space="preserve"> krytycznej ocenie za </w:t>
      </w:r>
      <w:r w:rsidRPr="0053695D">
        <w:rPr>
          <w:lang w:val="pl-PL"/>
        </w:rPr>
        <w:t>niedopełnienie obowiązku</w:t>
      </w:r>
      <w:r>
        <w:rPr>
          <w:lang w:val="pl-PL"/>
        </w:rPr>
        <w:t xml:space="preserve"> </w:t>
      </w:r>
      <w:r w:rsidRPr="000B3340">
        <w:rPr>
          <w:lang w:val="pl-PL"/>
        </w:rPr>
        <w:t>“szczególnej staranności”</w:t>
      </w:r>
      <w:r>
        <w:rPr>
          <w:lang w:val="pl-PL"/>
        </w:rPr>
        <w:t xml:space="preserve"> w rozpoznawaniu sprawy skarżą</w:t>
      </w:r>
      <w:r w:rsidRPr="000B3340">
        <w:rPr>
          <w:lang w:val="pl-PL"/>
        </w:rPr>
        <w:t xml:space="preserve">cego. </w:t>
      </w:r>
    </w:p>
    <w:p w:rsidR="00286DDA" w:rsidRPr="007412DC" w:rsidRDefault="00286DDA" w:rsidP="00A148FB">
      <w:pPr>
        <w:pStyle w:val="JuPara"/>
        <w:rPr>
          <w:lang w:val="pl-PL"/>
        </w:rPr>
      </w:pPr>
      <w:r w:rsidRPr="007412DC">
        <w:rPr>
          <w:lang w:val="pl-PL"/>
        </w:rPr>
        <w:fldChar w:fldCharType="begin"/>
      </w:r>
      <w:r w:rsidRPr="007412DC">
        <w:rPr>
          <w:lang w:val="pl-PL"/>
        </w:rPr>
        <w:instrText xml:space="preserve"> SEQ level0 \*arabic </w:instrText>
      </w:r>
      <w:r w:rsidRPr="007412DC">
        <w:rPr>
          <w:lang w:val="pl-PL"/>
        </w:rPr>
        <w:fldChar w:fldCharType="separate"/>
      </w:r>
      <w:r>
        <w:rPr>
          <w:noProof/>
          <w:lang w:val="pl-PL"/>
        </w:rPr>
        <w:t>109</w:t>
      </w:r>
      <w:r w:rsidRPr="007412DC">
        <w:rPr>
          <w:lang w:val="pl-PL"/>
        </w:rPr>
        <w:fldChar w:fldCharType="end"/>
      </w:r>
      <w:r w:rsidRPr="007412DC">
        <w:rPr>
          <w:lang w:val="pl-PL"/>
        </w:rPr>
        <w:t>.  </w:t>
      </w:r>
      <w:r w:rsidRPr="001820BE">
        <w:rPr>
          <w:lang w:val="pl-PL"/>
        </w:rPr>
        <w:t xml:space="preserve">W związku z powyższym oraz w świetle kryteriów utrwalonych w orzecznictwie Trybunału w podobnych sprawach, Trybunał stwierdza, że </w:t>
      </w:r>
      <w:r>
        <w:rPr>
          <w:lang w:val="pl-PL"/>
        </w:rPr>
        <w:t>cały okres</w:t>
      </w:r>
      <w:r w:rsidRPr="001820BE">
        <w:rPr>
          <w:lang w:val="pl-PL"/>
        </w:rPr>
        <w:t xml:space="preserve"> stosowania wobec skarżącego tymczasowego aresztowania </w:t>
      </w:r>
      <w:r>
        <w:rPr>
          <w:lang w:val="pl-PL"/>
        </w:rPr>
        <w:t xml:space="preserve">nie wykazuje, iż doszło w jakikolwiek sposób do naruszenia wymogu „rozsądnego terminu” </w:t>
      </w:r>
      <w:r w:rsidRPr="00FA07FF">
        <w:rPr>
          <w:lang w:val="pl-PL"/>
        </w:rPr>
        <w:t>gwarantowanego na mocy Artykułu 5 ust</w:t>
      </w:r>
      <w:r>
        <w:rPr>
          <w:lang w:val="pl-PL"/>
        </w:rPr>
        <w:t>.</w:t>
      </w:r>
      <w:r w:rsidRPr="001820BE">
        <w:rPr>
          <w:lang w:val="pl-PL"/>
        </w:rPr>
        <w:t xml:space="preserve"> 3 </w:t>
      </w:r>
      <w:r>
        <w:rPr>
          <w:lang w:val="pl-PL"/>
        </w:rPr>
        <w:t>Konwencji.</w:t>
      </w:r>
      <w:r w:rsidRPr="001820BE">
        <w:rPr>
          <w:lang w:val="pl-PL"/>
        </w:rPr>
        <w:t xml:space="preserve"> </w:t>
      </w:r>
      <w:r>
        <w:rPr>
          <w:lang w:val="pl-PL"/>
        </w:rPr>
        <w:t>S</w:t>
      </w:r>
      <w:r w:rsidRPr="00C215DB">
        <w:rPr>
          <w:lang w:val="pl-PL"/>
        </w:rPr>
        <w:t>karga jest</w:t>
      </w:r>
      <w:r>
        <w:rPr>
          <w:lang w:val="pl-PL"/>
        </w:rPr>
        <w:t xml:space="preserve"> zatem</w:t>
      </w:r>
      <w:r w:rsidRPr="00C215DB">
        <w:rPr>
          <w:lang w:val="pl-PL"/>
        </w:rPr>
        <w:t xml:space="preserve"> oczywiście bezzasadna </w:t>
      </w:r>
      <w:r>
        <w:rPr>
          <w:lang w:val="pl-PL"/>
        </w:rPr>
        <w:t>i musi zostać odrzucona zgodnie z Artykułem</w:t>
      </w:r>
      <w:r w:rsidRPr="00C215DB">
        <w:rPr>
          <w:lang w:val="pl-PL"/>
        </w:rPr>
        <w:t xml:space="preserve"> 35 ust. 3 </w:t>
      </w:r>
      <w:r>
        <w:rPr>
          <w:lang w:val="pl-PL"/>
        </w:rPr>
        <w:t xml:space="preserve">i 4 </w:t>
      </w:r>
      <w:r w:rsidRPr="00C215DB">
        <w:rPr>
          <w:lang w:val="pl-PL"/>
        </w:rPr>
        <w:t xml:space="preserve">Konwencji. </w:t>
      </w:r>
    </w:p>
    <w:p w:rsidR="00286DDA" w:rsidRPr="007412DC" w:rsidRDefault="00286DDA">
      <w:pPr>
        <w:pStyle w:val="JuHIRoman"/>
        <w:rPr>
          <w:spacing w:val="-2"/>
          <w:lang w:val="pl-PL"/>
        </w:rPr>
      </w:pPr>
      <w:r w:rsidRPr="007412DC">
        <w:rPr>
          <w:spacing w:val="-2"/>
          <w:lang w:val="pl-PL"/>
        </w:rPr>
        <w:t>III.  </w:t>
      </w:r>
      <w:r w:rsidRPr="007444B9">
        <w:rPr>
          <w:spacing w:val="-2"/>
          <w:lang w:val="pl-PL"/>
        </w:rPr>
        <w:t xml:space="preserve">ZARZUT NARUSZENIA ARTYKUŁU 6 UST. 1 KONWENCJI W ZWIĄZKU Z </w:t>
      </w:r>
      <w:r w:rsidRPr="00CC2641">
        <w:rPr>
          <w:spacing w:val="-2"/>
          <w:lang w:val="pl-PL"/>
        </w:rPr>
        <w:t>PRZEWLEKŁOŚCIĄ POSTĘPOWANIA</w:t>
      </w:r>
    </w:p>
    <w:p w:rsidR="00286DDA" w:rsidRPr="00973CFC" w:rsidRDefault="00286DDA" w:rsidP="00973AD8">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110</w:t>
      </w:r>
      <w:r w:rsidRPr="00BE1511">
        <w:rPr>
          <w:lang w:val="pl-PL"/>
        </w:rPr>
        <w:fldChar w:fldCharType="end"/>
      </w:r>
      <w:r w:rsidRPr="00BE1511">
        <w:rPr>
          <w:lang w:val="pl-PL"/>
        </w:rPr>
        <w:t>.  </w:t>
      </w:r>
      <w:r w:rsidRPr="00973CFC">
        <w:rPr>
          <w:lang w:val="pl-PL"/>
        </w:rPr>
        <w:t>Skarżący sformułował zarzut, że długość pierwszego postępowania była niezgodna z wymogiem “rozsądnego terminu” przewidzianego w Artykule 6 ust.1 Konwencji, który stanowi co następuje:</w:t>
      </w:r>
    </w:p>
    <w:p w:rsidR="00286DDA" w:rsidRPr="00F2416D" w:rsidRDefault="00286DDA" w:rsidP="00973AD8">
      <w:pPr>
        <w:pStyle w:val="JuQuot"/>
        <w:rPr>
          <w:lang w:val="pl-PL"/>
        </w:rPr>
      </w:pPr>
      <w:r w:rsidRPr="00F2416D">
        <w:rPr>
          <w:lang w:val="pl-PL"/>
        </w:rPr>
        <w:t>“</w:t>
      </w:r>
      <w:r w:rsidRPr="0015011E">
        <w:rPr>
          <w:lang w:val="pl-PL"/>
        </w:rPr>
        <w:t>“Przy rozstrzyganiu o zasadności ... każdego oskarżenia w wytoczonej przeciwko niemu sprawie karnej, każdy ma prawo do  ... rozpatrzenia jego sprawy w rozsądnym terminie  ... przez sąd</w:t>
      </w:r>
      <w:r w:rsidRPr="00F2416D">
        <w:rPr>
          <w:lang w:val="pl-PL"/>
        </w:rPr>
        <w:t>...”</w:t>
      </w:r>
    </w:p>
    <w:p w:rsidR="00286DDA" w:rsidRPr="00875E2A" w:rsidRDefault="00286DDA" w:rsidP="00715ED5">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111</w:t>
      </w:r>
      <w:r w:rsidRPr="00BE1511">
        <w:rPr>
          <w:lang w:val="pl-PL"/>
        </w:rPr>
        <w:fldChar w:fldCharType="end"/>
      </w:r>
      <w:r w:rsidRPr="00BE1511">
        <w:rPr>
          <w:lang w:val="pl-PL"/>
        </w:rPr>
        <w:t>.  </w:t>
      </w:r>
      <w:r w:rsidRPr="002A7579">
        <w:rPr>
          <w:lang w:val="pl-PL"/>
        </w:rPr>
        <w:t xml:space="preserve">Trybunał zauważa, że postępowanie rozpoczęło swój bieg w bliżej nieokreślonym dniu w 1991 </w:t>
      </w:r>
      <w:r>
        <w:rPr>
          <w:lang w:val="pl-PL"/>
        </w:rPr>
        <w:t>roku. Jednak</w:t>
      </w:r>
      <w:r w:rsidRPr="005869AC">
        <w:rPr>
          <w:lang w:val="pl-PL"/>
        </w:rPr>
        <w:t xml:space="preserve">że, okres podlegający rozpatrzeniu rozpoczął się dopiero w dniu 1 maja 1993 roku, kiedy weszła w życie </w:t>
      </w:r>
      <w:r>
        <w:rPr>
          <w:lang w:val="pl-PL"/>
        </w:rPr>
        <w:t xml:space="preserve">deklaracja </w:t>
      </w:r>
      <w:r w:rsidRPr="005869AC">
        <w:rPr>
          <w:lang w:val="pl-PL"/>
        </w:rPr>
        <w:t xml:space="preserve">Polski uznająca </w:t>
      </w:r>
      <w:r>
        <w:rPr>
          <w:lang w:val="pl-PL"/>
        </w:rPr>
        <w:t>prawo do skargi indywidualnej</w:t>
      </w:r>
      <w:r w:rsidRPr="005869AC">
        <w:rPr>
          <w:lang w:val="pl-PL"/>
        </w:rPr>
        <w:t xml:space="preserve">. </w:t>
      </w:r>
      <w:r>
        <w:rPr>
          <w:lang w:val="pl-PL"/>
        </w:rPr>
        <w:t xml:space="preserve">Niemniej jednak, </w:t>
      </w:r>
      <w:r w:rsidRPr="00875E2A">
        <w:rPr>
          <w:lang w:val="pl-PL"/>
        </w:rPr>
        <w:t xml:space="preserve">dokonując oceny zasadności czasu, jaki upłynął po tej dacie, należy wziąć pod uwagę stan postępowania w rzeczonym czasie. </w:t>
      </w:r>
    </w:p>
    <w:p w:rsidR="00286DDA" w:rsidRPr="00BE1511" w:rsidRDefault="00286DDA" w:rsidP="00715ED5">
      <w:pPr>
        <w:pStyle w:val="JuPara"/>
        <w:rPr>
          <w:lang w:val="pl-PL"/>
        </w:rPr>
      </w:pPr>
      <w:r w:rsidRPr="00875E2A">
        <w:rPr>
          <w:lang w:val="pl-PL"/>
        </w:rPr>
        <w:fldChar w:fldCharType="begin"/>
      </w:r>
      <w:r w:rsidRPr="00875E2A">
        <w:rPr>
          <w:lang w:val="pl-PL"/>
        </w:rPr>
        <w:instrText xml:space="preserve"> SEQ level0 \*arabic </w:instrText>
      </w:r>
      <w:r w:rsidRPr="00875E2A">
        <w:rPr>
          <w:lang w:val="pl-PL"/>
        </w:rPr>
        <w:fldChar w:fldCharType="separate"/>
      </w:r>
      <w:r>
        <w:rPr>
          <w:noProof/>
          <w:lang w:val="pl-PL"/>
        </w:rPr>
        <w:t>112</w:t>
      </w:r>
      <w:r w:rsidRPr="00875E2A">
        <w:rPr>
          <w:lang w:val="pl-PL"/>
        </w:rPr>
        <w:fldChar w:fldCharType="end"/>
      </w:r>
      <w:r w:rsidRPr="00875E2A">
        <w:rPr>
          <w:lang w:val="pl-PL"/>
        </w:rPr>
        <w:t>.  Okres podlegający rozpatrzeniu zakończył się w dniu 22 września 2009 roku (zob. paragraf 16 powyżej). Postępowanie trwało</w:t>
      </w:r>
      <w:r w:rsidRPr="00636C45">
        <w:rPr>
          <w:lang w:val="pl-PL"/>
        </w:rPr>
        <w:t xml:space="preserve"> zatem szesnaście lat </w:t>
      </w:r>
      <w:r>
        <w:rPr>
          <w:lang w:val="pl-PL"/>
        </w:rPr>
        <w:t>i</w:t>
      </w:r>
      <w:r w:rsidRPr="00636C45">
        <w:rPr>
          <w:lang w:val="pl-PL"/>
        </w:rPr>
        <w:t xml:space="preserve"> </w:t>
      </w:r>
      <w:r>
        <w:rPr>
          <w:lang w:val="pl-PL"/>
        </w:rPr>
        <w:t>około cztery</w:t>
      </w:r>
      <w:r w:rsidRPr="00636C45">
        <w:rPr>
          <w:lang w:val="pl-PL"/>
        </w:rPr>
        <w:t xml:space="preserve"> miesiące </w:t>
      </w:r>
      <w:r>
        <w:rPr>
          <w:lang w:val="pl-PL"/>
        </w:rPr>
        <w:t>przed sądem tej samej instancji</w:t>
      </w:r>
      <w:r w:rsidRPr="00636C45">
        <w:rPr>
          <w:lang w:val="pl-PL"/>
        </w:rPr>
        <w:t xml:space="preserve">. </w:t>
      </w:r>
    </w:p>
    <w:p w:rsidR="00286DDA" w:rsidRPr="00BE1511" w:rsidRDefault="00286DDA" w:rsidP="008824B9">
      <w:pPr>
        <w:pStyle w:val="JuHA"/>
        <w:outlineLvl w:val="0"/>
        <w:rPr>
          <w:lang w:val="pl-PL"/>
        </w:rPr>
      </w:pPr>
      <w:r w:rsidRPr="00BE1511">
        <w:rPr>
          <w:lang w:val="pl-PL"/>
        </w:rPr>
        <w:t>A.  Dopuszczalność skargi</w:t>
      </w:r>
    </w:p>
    <w:p w:rsidR="00286DDA" w:rsidRPr="00BE1511" w:rsidRDefault="00286DDA" w:rsidP="00083207">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113</w:t>
      </w:r>
      <w:r w:rsidRPr="00BE1511">
        <w:rPr>
          <w:lang w:val="pl-PL"/>
        </w:rPr>
        <w:fldChar w:fldCharType="end"/>
      </w:r>
      <w:r w:rsidRPr="00BE1511">
        <w:rPr>
          <w:lang w:val="pl-PL"/>
        </w:rPr>
        <w:t>.  </w:t>
      </w:r>
      <w:r w:rsidRPr="00C215DB">
        <w:rPr>
          <w:lang w:val="pl-PL"/>
        </w:rPr>
        <w:t>Trybunał stwierdza, że skarga nie jest oczywiście bezzasadna w rozumieniu Artykułu 35 ust. 3</w:t>
      </w:r>
      <w:r>
        <w:rPr>
          <w:lang w:val="pl-PL"/>
        </w:rPr>
        <w:t xml:space="preserve"> (a) </w:t>
      </w:r>
      <w:r w:rsidRPr="00C215DB">
        <w:rPr>
          <w:lang w:val="pl-PL"/>
        </w:rPr>
        <w:t xml:space="preserve">Konwencji. Trybunał stwierdza ponadto, że nie jest niedopuszczalna z jakichkolwiek innych przyczyn. </w:t>
      </w:r>
      <w:r w:rsidRPr="00BE1511">
        <w:rPr>
          <w:lang w:val="pl-PL"/>
        </w:rPr>
        <w:t>Musi zatem zostać uznana za dopuszczalną.</w:t>
      </w:r>
    </w:p>
    <w:p w:rsidR="00286DDA" w:rsidRPr="00BE1511" w:rsidRDefault="00286DDA" w:rsidP="008824B9">
      <w:pPr>
        <w:pStyle w:val="JuHA"/>
        <w:outlineLvl w:val="0"/>
        <w:rPr>
          <w:lang w:val="pl-PL"/>
        </w:rPr>
      </w:pPr>
      <w:r w:rsidRPr="00BE1511">
        <w:rPr>
          <w:lang w:val="pl-PL"/>
        </w:rPr>
        <w:t>B.  Meritum skargi</w:t>
      </w:r>
    </w:p>
    <w:p w:rsidR="00286DDA" w:rsidRPr="00BE1511" w:rsidRDefault="00286DDA" w:rsidP="008A5578">
      <w:pPr>
        <w:pStyle w:val="JuH1"/>
        <w:rPr>
          <w:lang w:val="pl-PL"/>
        </w:rPr>
      </w:pPr>
      <w:r w:rsidRPr="00BE1511">
        <w:rPr>
          <w:lang w:val="pl-PL"/>
        </w:rPr>
        <w:t>1.  Stanowisko stron</w:t>
      </w:r>
    </w:p>
    <w:p w:rsidR="00286DDA" w:rsidRPr="008844CB" w:rsidRDefault="00286DDA" w:rsidP="00536333">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114</w:t>
      </w:r>
      <w:r w:rsidRPr="00BE1511">
        <w:rPr>
          <w:lang w:val="pl-PL"/>
        </w:rPr>
        <w:fldChar w:fldCharType="end"/>
      </w:r>
      <w:r w:rsidRPr="00BE1511">
        <w:rPr>
          <w:lang w:val="pl-PL"/>
        </w:rPr>
        <w:t>.  </w:t>
      </w:r>
      <w:r w:rsidRPr="008844CB">
        <w:rPr>
          <w:lang w:val="pl-PL"/>
        </w:rPr>
        <w:t>Skarżący utrzymywał, że długość postępowania w jego sprawie była nadmierna..</w:t>
      </w:r>
    </w:p>
    <w:p w:rsidR="00286DDA" w:rsidRPr="00597106" w:rsidRDefault="00286DDA" w:rsidP="008A5578">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115</w:t>
      </w:r>
      <w:r w:rsidRPr="00BE1511">
        <w:rPr>
          <w:lang w:val="pl-PL"/>
        </w:rPr>
        <w:fldChar w:fldCharType="end"/>
      </w:r>
      <w:r w:rsidRPr="00BE1511">
        <w:rPr>
          <w:lang w:val="pl-PL"/>
        </w:rPr>
        <w:t>.  </w:t>
      </w:r>
      <w:r w:rsidRPr="00597106">
        <w:rPr>
          <w:lang w:val="pl-PL"/>
        </w:rPr>
        <w:t xml:space="preserve">Rząd </w:t>
      </w:r>
      <w:r>
        <w:rPr>
          <w:lang w:val="pl-PL"/>
        </w:rPr>
        <w:t xml:space="preserve">powstrzymał się </w:t>
      </w:r>
      <w:r w:rsidRPr="00A61B21">
        <w:rPr>
          <w:lang w:val="pl-PL"/>
        </w:rPr>
        <w:t>od przedstawienia uwag</w:t>
      </w:r>
      <w:r>
        <w:rPr>
          <w:lang w:val="pl-PL"/>
        </w:rPr>
        <w:t xml:space="preserve">. </w:t>
      </w:r>
    </w:p>
    <w:p w:rsidR="00286DDA" w:rsidRPr="00BE1511" w:rsidRDefault="00286DDA" w:rsidP="008A5578">
      <w:pPr>
        <w:pStyle w:val="JuH1"/>
        <w:rPr>
          <w:lang w:val="pl-PL"/>
        </w:rPr>
      </w:pPr>
      <w:r w:rsidRPr="00BE1511">
        <w:rPr>
          <w:lang w:val="pl-PL"/>
        </w:rPr>
        <w:lastRenderedPageBreak/>
        <w:t>2.  Stanowisko Trybunału</w:t>
      </w:r>
    </w:p>
    <w:p w:rsidR="00286DDA" w:rsidRPr="008F679A" w:rsidRDefault="00286DDA" w:rsidP="00536333">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116</w:t>
      </w:r>
      <w:r w:rsidRPr="00BE1511">
        <w:rPr>
          <w:lang w:val="pl-PL"/>
        </w:rPr>
        <w:fldChar w:fldCharType="end"/>
      </w:r>
      <w:r w:rsidRPr="00BE1511">
        <w:rPr>
          <w:lang w:val="pl-PL"/>
        </w:rPr>
        <w:t>.  </w:t>
      </w:r>
      <w:r w:rsidRPr="008F679A">
        <w:rPr>
          <w:lang w:val="pl-PL"/>
        </w:rPr>
        <w:t xml:space="preserve">Trybunał przypomina, </w:t>
      </w:r>
      <w:r w:rsidRPr="00C4381B">
        <w:rPr>
          <w:lang w:val="pl-PL"/>
        </w:rPr>
        <w:t>że rozsądny charakter długości postępowania musi być oceniany w świetle okoliczności sprawy oraz z</w:t>
      </w:r>
      <w:r w:rsidRPr="008F679A">
        <w:rPr>
          <w:lang w:val="pl-PL"/>
        </w:rPr>
        <w:t xml:space="preserve"> uwzględnieniem następujących kryteriów: stopień </w:t>
      </w:r>
      <w:r>
        <w:rPr>
          <w:lang w:val="pl-PL"/>
        </w:rPr>
        <w:t>zawiłości</w:t>
      </w:r>
      <w:r w:rsidRPr="008F679A">
        <w:rPr>
          <w:lang w:val="pl-PL"/>
        </w:rPr>
        <w:t xml:space="preserve"> sprawy, </w:t>
      </w:r>
      <w:r>
        <w:rPr>
          <w:lang w:val="pl-PL"/>
        </w:rPr>
        <w:t xml:space="preserve">postępowanie skarżącego i właściwych władz oraz </w:t>
      </w:r>
      <w:r w:rsidRPr="006E4788">
        <w:rPr>
          <w:szCs w:val="24"/>
          <w:lang w:val="pl-PL"/>
        </w:rPr>
        <w:t xml:space="preserve">konsekwencje jakie niesie ze sobą wydanie rozstrzygnięcia </w:t>
      </w:r>
      <w:r>
        <w:rPr>
          <w:szCs w:val="24"/>
          <w:lang w:val="pl-PL"/>
        </w:rPr>
        <w:t xml:space="preserve">w sporze </w:t>
      </w:r>
      <w:r w:rsidRPr="006E4788">
        <w:rPr>
          <w:szCs w:val="24"/>
          <w:lang w:val="pl-PL"/>
        </w:rPr>
        <w:t xml:space="preserve">dla skarżącego </w:t>
      </w:r>
      <w:r w:rsidRPr="008F679A">
        <w:rPr>
          <w:lang w:val="pl-PL"/>
        </w:rPr>
        <w:t xml:space="preserve">(zob., między innymi, </w:t>
      </w:r>
      <w:r w:rsidRPr="008F679A">
        <w:rPr>
          <w:i/>
          <w:lang w:val="pl-PL"/>
        </w:rPr>
        <w:t>Frydlender przeciwko Francji</w:t>
      </w:r>
      <w:r w:rsidRPr="008F679A">
        <w:rPr>
          <w:lang w:val="pl-PL"/>
        </w:rPr>
        <w:t xml:space="preserve"> [GC], skarga nr 30979/96, § 43, ECHR 2000-VII).</w:t>
      </w:r>
    </w:p>
    <w:p w:rsidR="00286DDA" w:rsidRPr="00B839F5" w:rsidRDefault="00286DDA" w:rsidP="00536333">
      <w:pPr>
        <w:pStyle w:val="JuPara"/>
        <w:rP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117</w:t>
      </w:r>
      <w:r w:rsidRPr="00BE1511">
        <w:rPr>
          <w:lang w:val="pl-PL"/>
        </w:rPr>
        <w:fldChar w:fldCharType="end"/>
      </w:r>
      <w:r w:rsidRPr="00BE1511">
        <w:rPr>
          <w:lang w:val="pl-PL"/>
        </w:rPr>
        <w:t>.  </w:t>
      </w:r>
      <w:r w:rsidRPr="00F44841">
        <w:rPr>
          <w:lang w:val="pl-PL"/>
        </w:rPr>
        <w:t>Trybunał stwierdzał często naruszenie Artykułu 6 ust. 1 Konwencji w sprawach podnoszących podobne do przedmiotowej sprawy kwestie (zob. </w:t>
      </w:r>
      <w:r w:rsidRPr="00B839F5">
        <w:rPr>
          <w:i/>
          <w:lang w:val="pl-PL"/>
        </w:rPr>
        <w:t>Frydlender</w:t>
      </w:r>
      <w:r w:rsidRPr="00B839F5">
        <w:rPr>
          <w:lang w:val="pl-PL"/>
        </w:rPr>
        <w:t>, cyt. wyż.).</w:t>
      </w:r>
    </w:p>
    <w:p w:rsidR="00286DDA" w:rsidRPr="00F74667" w:rsidRDefault="00286DDA" w:rsidP="00536333">
      <w:pPr>
        <w:pStyle w:val="JuPara"/>
        <w:rPr>
          <w:rStyle w:val="JuParaChar"/>
          <w:lang w:val="pl-PL"/>
        </w:rPr>
      </w:pPr>
      <w:r w:rsidRPr="00BE1511">
        <w:rPr>
          <w:lang w:val="pl-PL"/>
        </w:rPr>
        <w:fldChar w:fldCharType="begin"/>
      </w:r>
      <w:r w:rsidRPr="00BE1511">
        <w:rPr>
          <w:lang w:val="pl-PL"/>
        </w:rPr>
        <w:instrText xml:space="preserve"> SEQ level0 \*arabic </w:instrText>
      </w:r>
      <w:r w:rsidRPr="00BE1511">
        <w:rPr>
          <w:lang w:val="pl-PL"/>
        </w:rPr>
        <w:fldChar w:fldCharType="separate"/>
      </w:r>
      <w:r>
        <w:rPr>
          <w:noProof/>
          <w:lang w:val="pl-PL"/>
        </w:rPr>
        <w:t>118</w:t>
      </w:r>
      <w:r w:rsidRPr="00BE1511">
        <w:rPr>
          <w:lang w:val="pl-PL"/>
        </w:rPr>
        <w:fldChar w:fldCharType="end"/>
      </w:r>
      <w:r w:rsidRPr="00BE1511">
        <w:rPr>
          <w:lang w:val="pl-PL"/>
        </w:rPr>
        <w:t>.  </w:t>
      </w:r>
      <w:r>
        <w:rPr>
          <w:lang w:val="pl-PL"/>
        </w:rPr>
        <w:t xml:space="preserve">Po analizie całości zgromadzonego materiału dowodowego, </w:t>
      </w:r>
      <w:r w:rsidRPr="00F74667">
        <w:rPr>
          <w:lang w:val="pl-PL"/>
        </w:rPr>
        <w:t>Trybunał uznaje, że Rząd nie przedstawił żadnego faktu czy argumentu, który mógłby prowadzić go do odmiennego wniosku w przedmiotowej sprawie. Mając na względzie</w:t>
      </w:r>
      <w:r>
        <w:rPr>
          <w:lang w:val="pl-PL"/>
        </w:rPr>
        <w:t xml:space="preserve"> własną </w:t>
      </w:r>
      <w:r w:rsidRPr="00F74667">
        <w:rPr>
          <w:lang w:val="pl-PL"/>
        </w:rPr>
        <w:t xml:space="preserve">linię orzeczniczą w omawianym zakresie oraz ogólną długość postępowania, Trybunał </w:t>
      </w:r>
      <w:r w:rsidRPr="00F74667">
        <w:rPr>
          <w:rStyle w:val="JuParaChar"/>
          <w:lang w:val="pl-PL"/>
        </w:rPr>
        <w:t xml:space="preserve">stwierdza, że długość postępowania w przedmiotowej sprawie była nadmierna i nie spełniła wymogu „rozsądnego terminu”. </w:t>
      </w:r>
    </w:p>
    <w:p w:rsidR="00286DDA" w:rsidRPr="00885CD8" w:rsidRDefault="00286DDA" w:rsidP="00536333">
      <w:pPr>
        <w:pStyle w:val="JuPara"/>
        <w:rPr>
          <w:lang w:val="pl-PL"/>
        </w:rPr>
      </w:pPr>
      <w:r w:rsidRPr="00F74667">
        <w:rPr>
          <w:lang w:val="pl-PL"/>
        </w:rPr>
        <w:fldChar w:fldCharType="begin"/>
      </w:r>
      <w:r w:rsidRPr="00F74667">
        <w:rPr>
          <w:lang w:val="pl-PL"/>
        </w:rPr>
        <w:instrText xml:space="preserve"> SEQ level0 \*arabic </w:instrText>
      </w:r>
      <w:r w:rsidRPr="00F74667">
        <w:rPr>
          <w:lang w:val="pl-PL"/>
        </w:rPr>
        <w:fldChar w:fldCharType="separate"/>
      </w:r>
      <w:r>
        <w:rPr>
          <w:noProof/>
          <w:lang w:val="pl-PL"/>
        </w:rPr>
        <w:t>119</w:t>
      </w:r>
      <w:r w:rsidRPr="00F74667">
        <w:rPr>
          <w:lang w:val="pl-PL"/>
        </w:rPr>
        <w:fldChar w:fldCharType="end"/>
      </w:r>
      <w:r w:rsidRPr="00F74667">
        <w:rPr>
          <w:lang w:val="pl-PL"/>
        </w:rPr>
        <w:t>.  Doszło, zatem do naruszenia Artykułu 6 ust. 1</w:t>
      </w:r>
      <w:r w:rsidRPr="00885CD8">
        <w:rPr>
          <w:lang w:val="pl-PL"/>
        </w:rPr>
        <w:t xml:space="preserve"> Konwencji.</w:t>
      </w:r>
    </w:p>
    <w:p w:rsidR="00286DDA" w:rsidRPr="00BE1511" w:rsidRDefault="00286DDA" w:rsidP="003E5FB7">
      <w:pPr>
        <w:pStyle w:val="JuHIRoman"/>
        <w:rPr>
          <w:lang w:val="pl-PL"/>
        </w:rPr>
      </w:pPr>
      <w:r w:rsidRPr="00BE1511">
        <w:rPr>
          <w:lang w:val="pl-PL"/>
        </w:rPr>
        <w:t>IV.</w:t>
      </w:r>
      <w:r w:rsidRPr="00BE1511">
        <w:rPr>
          <w:color w:val="000000"/>
          <w:szCs w:val="24"/>
          <w:lang w:val="pl-PL" w:eastAsia="en-GB"/>
        </w:rPr>
        <w:t>  INNE ZARZUTY NARUSZENIA KONWENCJI</w:t>
      </w:r>
    </w:p>
    <w:p w:rsidR="00286DDA" w:rsidRPr="000B6447" w:rsidRDefault="00286DDA" w:rsidP="00DE43C6">
      <w:pPr>
        <w:suppressAutoHyphens w:val="0"/>
        <w:autoSpaceDE w:val="0"/>
        <w:autoSpaceDN w:val="0"/>
        <w:adjustRightInd w:val="0"/>
        <w:ind w:firstLine="284"/>
        <w:jc w:val="both"/>
        <w:rPr>
          <w:lang w:val="pl-PL"/>
        </w:rPr>
      </w:pPr>
      <w:r w:rsidRPr="00B839F5">
        <w:rPr>
          <w:lang w:val="pl-PL"/>
        </w:rPr>
        <w:fldChar w:fldCharType="begin"/>
      </w:r>
      <w:r w:rsidRPr="00B839F5">
        <w:rPr>
          <w:lang w:val="pl-PL"/>
        </w:rPr>
        <w:instrText xml:space="preserve"> SEQ level0 \*arabic </w:instrText>
      </w:r>
      <w:r w:rsidRPr="00B839F5">
        <w:rPr>
          <w:lang w:val="pl-PL"/>
        </w:rPr>
        <w:fldChar w:fldCharType="separate"/>
      </w:r>
      <w:r>
        <w:rPr>
          <w:noProof/>
          <w:lang w:val="pl-PL"/>
        </w:rPr>
        <w:t>120</w:t>
      </w:r>
      <w:r w:rsidRPr="00B839F5">
        <w:rPr>
          <w:lang w:val="pl-PL"/>
        </w:rPr>
        <w:fldChar w:fldCharType="end"/>
      </w:r>
      <w:r w:rsidRPr="00B839F5">
        <w:rPr>
          <w:lang w:val="pl-PL"/>
        </w:rPr>
        <w:t>.  </w:t>
      </w:r>
      <w:r w:rsidRPr="009915F9">
        <w:rPr>
          <w:lang w:val="pl-PL"/>
        </w:rPr>
        <w:t xml:space="preserve">Skarżący </w:t>
      </w:r>
      <w:r>
        <w:rPr>
          <w:lang w:val="pl-PL"/>
        </w:rPr>
        <w:t xml:space="preserve">sformułował następnie zarzut naruszenia Artykułu 6 ust 1 Konwencji </w:t>
      </w:r>
      <w:r w:rsidRPr="009915F9">
        <w:rPr>
          <w:lang w:val="pl-PL"/>
        </w:rPr>
        <w:t>podnosząc, że prowadzone przeciwko niemu postępowanie w</w:t>
      </w:r>
      <w:r>
        <w:rPr>
          <w:lang w:val="pl-PL"/>
        </w:rPr>
        <w:t xml:space="preserve"> s</w:t>
      </w:r>
      <w:r w:rsidRPr="009915F9">
        <w:rPr>
          <w:lang w:val="pl-PL"/>
        </w:rPr>
        <w:t>pra</w:t>
      </w:r>
      <w:r>
        <w:rPr>
          <w:lang w:val="pl-PL"/>
        </w:rPr>
        <w:t>wie karnej było niesprawiedliwe</w:t>
      </w:r>
      <w:r w:rsidRPr="00146676">
        <w:rPr>
          <w:lang w:val="pl-PL"/>
        </w:rPr>
        <w:t xml:space="preserve">. </w:t>
      </w:r>
      <w:r>
        <w:rPr>
          <w:lang w:val="pl-PL"/>
        </w:rPr>
        <w:t>Powołał się ponadto na Artykuł 13 Konwencji.</w:t>
      </w:r>
    </w:p>
    <w:p w:rsidR="00286DDA" w:rsidRPr="00230A22" w:rsidRDefault="00286DDA" w:rsidP="00AE783A">
      <w:pPr>
        <w:pStyle w:val="JuPara"/>
        <w:rPr>
          <w:lang w:val="pl-PL"/>
        </w:rPr>
      </w:pPr>
      <w:r w:rsidRPr="000B6447">
        <w:rPr>
          <w:lang w:val="pl-PL"/>
        </w:rPr>
        <w:fldChar w:fldCharType="begin"/>
      </w:r>
      <w:r w:rsidRPr="000B6447">
        <w:rPr>
          <w:lang w:val="pl-PL"/>
        </w:rPr>
        <w:instrText xml:space="preserve"> SEQ level0 \*arabic </w:instrText>
      </w:r>
      <w:r w:rsidRPr="000B6447">
        <w:rPr>
          <w:lang w:val="pl-PL"/>
        </w:rPr>
        <w:fldChar w:fldCharType="separate"/>
      </w:r>
      <w:r>
        <w:rPr>
          <w:noProof/>
          <w:lang w:val="pl-PL"/>
        </w:rPr>
        <w:t>121</w:t>
      </w:r>
      <w:r w:rsidRPr="000B6447">
        <w:rPr>
          <w:lang w:val="pl-PL"/>
        </w:rPr>
        <w:fldChar w:fldCharType="end"/>
      </w:r>
      <w:r w:rsidRPr="000B6447">
        <w:rPr>
          <w:lang w:val="pl-PL"/>
        </w:rPr>
        <w:t>.  </w:t>
      </w:r>
      <w:r w:rsidRPr="00F03471">
        <w:rPr>
          <w:lang w:val="pl-PL"/>
        </w:rPr>
        <w:t xml:space="preserve">Trybunał stwierdza, że stan faktyczny sprawy nie wskazuje na naruszenie </w:t>
      </w:r>
      <w:r>
        <w:rPr>
          <w:lang w:val="pl-PL"/>
        </w:rPr>
        <w:t>wyżej wspomnianych postanowień. Wynika stąd, że skargi te są bezzasadne w rozumieniu Artykułu 35 ust. 3 (a) i muszą zostać odrzucone</w:t>
      </w:r>
      <w:r w:rsidRPr="00F15448">
        <w:rPr>
          <w:lang w:val="pl-PL"/>
        </w:rPr>
        <w:t xml:space="preserve"> </w:t>
      </w:r>
      <w:r w:rsidRPr="00A86D9C">
        <w:rPr>
          <w:lang w:val="pl-PL"/>
        </w:rPr>
        <w:t xml:space="preserve">zgodnie z </w:t>
      </w:r>
      <w:r>
        <w:rPr>
          <w:lang w:val="pl-PL"/>
        </w:rPr>
        <w:t xml:space="preserve">Artykułem 35 ust. 4 Konwencji. </w:t>
      </w:r>
    </w:p>
    <w:p w:rsidR="00286DDA" w:rsidRPr="00487575" w:rsidRDefault="00286DDA">
      <w:pPr>
        <w:pStyle w:val="JuHIRoman"/>
        <w:rPr>
          <w:lang w:val="pl-PL"/>
        </w:rPr>
      </w:pPr>
      <w:r w:rsidRPr="00487575">
        <w:rPr>
          <w:lang w:val="pl-PL"/>
        </w:rPr>
        <w:t>V.  </w:t>
      </w:r>
      <w:r w:rsidRPr="00B571A4">
        <w:rPr>
          <w:lang w:val="pl-PL"/>
        </w:rPr>
        <w:t>ZASTOSOWANIE</w:t>
      </w:r>
      <w:r w:rsidRPr="007570AC">
        <w:rPr>
          <w:lang w:val="pl-PL"/>
        </w:rPr>
        <w:t xml:space="preserve"> ARTYKUŁU 41 KONWENCJI</w:t>
      </w:r>
    </w:p>
    <w:p w:rsidR="00286DDA" w:rsidRPr="00487575" w:rsidRDefault="00286DDA" w:rsidP="002F4BCF">
      <w:pPr>
        <w:pStyle w:val="JuPara"/>
        <w:keepNext/>
        <w:keepLines/>
        <w:rPr>
          <w:lang w:val="pl-PL"/>
        </w:rPr>
      </w:pPr>
      <w:r w:rsidRPr="00487575">
        <w:rPr>
          <w:lang w:val="pl-PL"/>
        </w:rPr>
        <w:fldChar w:fldCharType="begin"/>
      </w:r>
      <w:r w:rsidRPr="00487575">
        <w:rPr>
          <w:lang w:val="pl-PL"/>
        </w:rPr>
        <w:instrText xml:space="preserve"> SEQ level0 \*arabic </w:instrText>
      </w:r>
      <w:r w:rsidRPr="00487575">
        <w:rPr>
          <w:lang w:val="pl-PL"/>
        </w:rPr>
        <w:fldChar w:fldCharType="separate"/>
      </w:r>
      <w:r>
        <w:rPr>
          <w:noProof/>
          <w:lang w:val="pl-PL"/>
        </w:rPr>
        <w:t>122</w:t>
      </w:r>
      <w:r w:rsidRPr="00487575">
        <w:rPr>
          <w:lang w:val="pl-PL"/>
        </w:rPr>
        <w:fldChar w:fldCharType="end"/>
      </w:r>
      <w:r w:rsidRPr="00487575">
        <w:rPr>
          <w:lang w:val="pl-PL"/>
        </w:rPr>
        <w:t>.  </w:t>
      </w:r>
      <w:r w:rsidRPr="00185DA8">
        <w:rPr>
          <w:lang w:val="pl-PL"/>
        </w:rPr>
        <w:t>Artykuł 41 Konwencji</w:t>
      </w:r>
      <w:r w:rsidRPr="007570AC">
        <w:rPr>
          <w:lang w:val="pl-PL"/>
        </w:rPr>
        <w:t xml:space="preserve"> stanowi</w:t>
      </w:r>
      <w:r w:rsidRPr="00487575">
        <w:rPr>
          <w:lang w:val="pl-PL"/>
        </w:rPr>
        <w:t>:</w:t>
      </w:r>
    </w:p>
    <w:p w:rsidR="00286DDA" w:rsidRPr="00185DA8" w:rsidRDefault="00286DDA" w:rsidP="00341A82">
      <w:pPr>
        <w:keepNext/>
        <w:keepLines/>
        <w:suppressAutoHyphens w:val="0"/>
        <w:spacing w:before="120" w:after="120"/>
        <w:ind w:left="425" w:firstLine="142"/>
        <w:jc w:val="both"/>
        <w:rPr>
          <w:sz w:val="20"/>
          <w:lang w:val="pl-PL"/>
        </w:rPr>
      </w:pPr>
      <w:r w:rsidRPr="00BB5111">
        <w:rPr>
          <w:sz w:val="20"/>
          <w:lang w:val="pl-PL"/>
        </w:rPr>
        <w:t>“Jeżeli Trybunał</w:t>
      </w:r>
      <w:r w:rsidRPr="00185DA8">
        <w:rPr>
          <w:sz w:val="20"/>
          <w:lang w:val="pl-PL"/>
        </w:rPr>
        <w:t xml:space="preserve">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w:t>
      </w:r>
    </w:p>
    <w:p w:rsidR="00286DDA" w:rsidRPr="00B839F5" w:rsidRDefault="00286DDA" w:rsidP="008824B9">
      <w:pPr>
        <w:pStyle w:val="JuHA"/>
        <w:keepLines w:val="0"/>
        <w:outlineLvl w:val="0"/>
        <w:rPr>
          <w:lang w:val="pl-PL"/>
        </w:rPr>
      </w:pPr>
      <w:r w:rsidRPr="00B839F5">
        <w:rPr>
          <w:lang w:val="pl-PL"/>
        </w:rPr>
        <w:t>A.  Szkoda</w:t>
      </w:r>
    </w:p>
    <w:p w:rsidR="00286DDA" w:rsidRPr="00906A9B" w:rsidRDefault="00286DDA" w:rsidP="00007C8C">
      <w:pPr>
        <w:pStyle w:val="JuPara"/>
        <w:rPr>
          <w:lang w:val="pl-PL"/>
        </w:rPr>
      </w:pPr>
      <w:r w:rsidRPr="00B839F5">
        <w:rPr>
          <w:lang w:val="pl-PL"/>
        </w:rPr>
        <w:fldChar w:fldCharType="begin"/>
      </w:r>
      <w:r w:rsidRPr="00B839F5">
        <w:rPr>
          <w:lang w:val="pl-PL"/>
        </w:rPr>
        <w:instrText xml:space="preserve"> SEQ level0 \*arabic </w:instrText>
      </w:r>
      <w:r w:rsidRPr="00B839F5">
        <w:rPr>
          <w:lang w:val="pl-PL"/>
        </w:rPr>
        <w:fldChar w:fldCharType="separate"/>
      </w:r>
      <w:r>
        <w:rPr>
          <w:noProof/>
          <w:lang w:val="pl-PL"/>
        </w:rPr>
        <w:t>123</w:t>
      </w:r>
      <w:r w:rsidRPr="00B839F5">
        <w:rPr>
          <w:lang w:val="pl-PL"/>
        </w:rPr>
        <w:fldChar w:fldCharType="end"/>
      </w:r>
      <w:r w:rsidRPr="00B839F5">
        <w:rPr>
          <w:lang w:val="pl-PL"/>
        </w:rPr>
        <w:t>.  </w:t>
      </w:r>
      <w:r w:rsidRPr="00906A9B">
        <w:rPr>
          <w:lang w:val="pl-PL"/>
        </w:rPr>
        <w:t xml:space="preserve">Skarżący dochodził zadośćuczynienia w kwocie 100.000 </w:t>
      </w:r>
      <w:r>
        <w:rPr>
          <w:lang w:val="pl-PL"/>
        </w:rPr>
        <w:t>złotych</w:t>
      </w:r>
      <w:r w:rsidRPr="00906A9B">
        <w:rPr>
          <w:lang w:val="pl-PL"/>
        </w:rPr>
        <w:t xml:space="preserve"> </w:t>
      </w:r>
      <w:r>
        <w:rPr>
          <w:lang w:val="pl-PL"/>
        </w:rPr>
        <w:t xml:space="preserve">z tytułu szkody niematerialnej. </w:t>
      </w:r>
    </w:p>
    <w:p w:rsidR="00286DDA" w:rsidRPr="004B1E66" w:rsidRDefault="00286DDA" w:rsidP="00007C8C">
      <w:pPr>
        <w:pStyle w:val="JuPara"/>
        <w:rPr>
          <w:lang w:val="pl-PL"/>
        </w:rPr>
      </w:pPr>
      <w:r w:rsidRPr="00B839F5">
        <w:rPr>
          <w:lang w:val="pl-PL"/>
        </w:rPr>
        <w:lastRenderedPageBreak/>
        <w:fldChar w:fldCharType="begin"/>
      </w:r>
      <w:r w:rsidRPr="00B839F5">
        <w:rPr>
          <w:lang w:val="pl-PL"/>
        </w:rPr>
        <w:instrText xml:space="preserve"> SEQ level0 \*arabic </w:instrText>
      </w:r>
      <w:r w:rsidRPr="00B839F5">
        <w:rPr>
          <w:lang w:val="pl-PL"/>
        </w:rPr>
        <w:fldChar w:fldCharType="separate"/>
      </w:r>
      <w:r>
        <w:rPr>
          <w:noProof/>
          <w:lang w:val="pl-PL"/>
        </w:rPr>
        <w:t>124</w:t>
      </w:r>
      <w:r w:rsidRPr="00B839F5">
        <w:rPr>
          <w:lang w:val="pl-PL"/>
        </w:rPr>
        <w:fldChar w:fldCharType="end"/>
      </w:r>
      <w:r w:rsidRPr="00B839F5">
        <w:rPr>
          <w:lang w:val="pl-PL"/>
        </w:rPr>
        <w:t>.  </w:t>
      </w:r>
      <w:r w:rsidRPr="004B1E66">
        <w:rPr>
          <w:lang w:val="pl-PL"/>
        </w:rPr>
        <w:t xml:space="preserve">Rząd </w:t>
      </w:r>
      <w:r>
        <w:rPr>
          <w:lang w:val="pl-PL"/>
        </w:rPr>
        <w:t>uznał roszczenie za wygórowane i niezgodne z kwotą zadośćuczynienia przyznawaną przez Trybunał w podobnych sprawach.</w:t>
      </w:r>
    </w:p>
    <w:p w:rsidR="00286DDA" w:rsidRPr="00B839F5" w:rsidRDefault="00286DDA" w:rsidP="0026703F">
      <w:pPr>
        <w:pStyle w:val="JuPara"/>
        <w:rPr>
          <w:lang w:val="pl-PL"/>
        </w:rPr>
      </w:pPr>
      <w:r w:rsidRPr="00B839F5">
        <w:rPr>
          <w:lang w:val="pl-PL"/>
        </w:rPr>
        <w:fldChar w:fldCharType="begin"/>
      </w:r>
      <w:r w:rsidRPr="00B839F5">
        <w:rPr>
          <w:lang w:val="pl-PL"/>
        </w:rPr>
        <w:instrText xml:space="preserve"> SEQ level0 \*arabic </w:instrText>
      </w:r>
      <w:r w:rsidRPr="00B839F5">
        <w:rPr>
          <w:lang w:val="pl-PL"/>
        </w:rPr>
        <w:fldChar w:fldCharType="separate"/>
      </w:r>
      <w:r>
        <w:rPr>
          <w:noProof/>
          <w:lang w:val="pl-PL"/>
        </w:rPr>
        <w:t>125</w:t>
      </w:r>
      <w:r w:rsidRPr="00B839F5">
        <w:rPr>
          <w:lang w:val="pl-PL"/>
        </w:rPr>
        <w:fldChar w:fldCharType="end"/>
      </w:r>
      <w:r w:rsidRPr="00B839F5">
        <w:rPr>
          <w:lang w:val="pl-PL"/>
        </w:rPr>
        <w:t>.  </w:t>
      </w:r>
      <w:r>
        <w:rPr>
          <w:lang w:val="pl-PL"/>
        </w:rPr>
        <w:t xml:space="preserve">Trybunał mając na uwadze własną linię orzeczniczą oraz dokonując oceny z uwzględnieniem zasady sprawiedliwości, przyznaje skarżącemu kwotę 12.000 euro z tytułu doznanej szkody niematerialnej. </w:t>
      </w:r>
      <w:r w:rsidRPr="00B839F5">
        <w:rPr>
          <w:lang w:val="pl-PL"/>
        </w:rPr>
        <w:t xml:space="preserve">Trybunał oddala pozostałą część roszczenia o zadośćuczynienie. </w:t>
      </w:r>
    </w:p>
    <w:p w:rsidR="00286DDA" w:rsidRPr="00B839F5" w:rsidRDefault="00286DDA" w:rsidP="008824B9">
      <w:pPr>
        <w:pStyle w:val="JuHA"/>
        <w:outlineLvl w:val="0"/>
        <w:rPr>
          <w:lang w:val="pl-PL"/>
        </w:rPr>
      </w:pPr>
      <w:r w:rsidRPr="00B839F5">
        <w:rPr>
          <w:lang w:val="pl-PL"/>
        </w:rPr>
        <w:t>B.  Koszty i wydatki</w:t>
      </w:r>
    </w:p>
    <w:p w:rsidR="00286DDA" w:rsidRPr="005014A5" w:rsidRDefault="00286DDA" w:rsidP="00C51032">
      <w:pPr>
        <w:pStyle w:val="JuPara"/>
        <w:rPr>
          <w:lang w:val="pl-PL"/>
        </w:rPr>
      </w:pPr>
      <w:r w:rsidRPr="00B839F5">
        <w:rPr>
          <w:lang w:val="pl-PL"/>
        </w:rPr>
        <w:fldChar w:fldCharType="begin"/>
      </w:r>
      <w:r w:rsidRPr="00B839F5">
        <w:rPr>
          <w:lang w:val="pl-PL"/>
        </w:rPr>
        <w:instrText xml:space="preserve"> SEQ level0 \*arabic </w:instrText>
      </w:r>
      <w:r w:rsidRPr="00B839F5">
        <w:rPr>
          <w:lang w:val="pl-PL"/>
        </w:rPr>
        <w:fldChar w:fldCharType="separate"/>
      </w:r>
      <w:r>
        <w:rPr>
          <w:noProof/>
          <w:lang w:val="pl-PL"/>
        </w:rPr>
        <w:t>126</w:t>
      </w:r>
      <w:r w:rsidRPr="00B839F5">
        <w:rPr>
          <w:lang w:val="pl-PL"/>
        </w:rPr>
        <w:fldChar w:fldCharType="end"/>
      </w:r>
      <w:r w:rsidRPr="00B839F5">
        <w:rPr>
          <w:lang w:val="pl-PL"/>
        </w:rPr>
        <w:t>.  </w:t>
      </w:r>
      <w:r w:rsidRPr="005014A5">
        <w:rPr>
          <w:lang w:val="pl-PL"/>
        </w:rPr>
        <w:t>Skarżący nie dochodził zwrotu kosztów i wydatków poniesionych przed sądami krajowymi lub w postępowaniu przed Trybunałem.</w:t>
      </w:r>
    </w:p>
    <w:p w:rsidR="00286DDA" w:rsidRPr="001F13F0" w:rsidRDefault="00286DDA" w:rsidP="008824B9">
      <w:pPr>
        <w:pStyle w:val="JuHA"/>
        <w:outlineLvl w:val="0"/>
        <w:rPr>
          <w:lang w:val="pl-PL"/>
        </w:rPr>
      </w:pPr>
      <w:r w:rsidRPr="001F13F0">
        <w:rPr>
          <w:lang w:val="pl-PL"/>
        </w:rPr>
        <w:t>C.  Odsetki za zwłokę</w:t>
      </w:r>
    </w:p>
    <w:p w:rsidR="00286DDA" w:rsidRPr="001F13F0" w:rsidRDefault="00286DDA" w:rsidP="00151CCA">
      <w:pPr>
        <w:pStyle w:val="JuPara"/>
        <w:rPr>
          <w:lang w:val="pl-PL"/>
        </w:rPr>
      </w:pPr>
      <w:r w:rsidRPr="001F13F0">
        <w:rPr>
          <w:lang w:val="pl-PL"/>
        </w:rPr>
        <w:fldChar w:fldCharType="begin"/>
      </w:r>
      <w:r w:rsidRPr="001F13F0">
        <w:rPr>
          <w:lang w:val="pl-PL"/>
        </w:rPr>
        <w:instrText xml:space="preserve"> SEQ level0 \*arabic </w:instrText>
      </w:r>
      <w:r w:rsidRPr="001F13F0">
        <w:rPr>
          <w:lang w:val="pl-PL"/>
        </w:rPr>
        <w:fldChar w:fldCharType="separate"/>
      </w:r>
      <w:r>
        <w:rPr>
          <w:noProof/>
          <w:lang w:val="pl-PL"/>
        </w:rPr>
        <w:t>127</w:t>
      </w:r>
      <w:r w:rsidRPr="001F13F0">
        <w:rPr>
          <w:lang w:val="pl-PL"/>
        </w:rPr>
        <w:fldChar w:fldCharType="end"/>
      </w:r>
      <w:r w:rsidRPr="001F13F0">
        <w:rPr>
          <w:lang w:val="pl-PL"/>
        </w:rPr>
        <w:t>.  </w:t>
      </w:r>
      <w:r w:rsidRPr="006A69C9">
        <w:rPr>
          <w:lang w:val="pl-PL"/>
        </w:rPr>
        <w:t>Trybunał uznaje za właściwe, aby odsetki za zwłokę były oparte na marginalnej stopie</w:t>
      </w:r>
      <w:r w:rsidRPr="00C94DEE">
        <w:rPr>
          <w:lang w:val="pl-PL"/>
        </w:rPr>
        <w:t xml:space="preserve"> procentowej Europejskiego Banku Centralnego, powiększonej o trzy punkty procentowe.</w:t>
      </w:r>
    </w:p>
    <w:p w:rsidR="00286DDA" w:rsidRPr="00EE2E90" w:rsidRDefault="00286DDA" w:rsidP="00D23B54">
      <w:pPr>
        <w:pStyle w:val="JuHHead"/>
        <w:rPr>
          <w:lang w:val="pl-PL"/>
        </w:rPr>
      </w:pPr>
      <w:r w:rsidRPr="00EE2E90">
        <w:rPr>
          <w:lang w:val="pl-PL"/>
        </w:rPr>
        <w:t xml:space="preserve">Z TYCH PRZYCZYN, TRYBUNAŁ JEDNOGŁOŚNIE </w:t>
      </w:r>
    </w:p>
    <w:p w:rsidR="00286DDA" w:rsidRDefault="00286DDA">
      <w:pPr>
        <w:pStyle w:val="JuList"/>
        <w:rPr>
          <w:lang w:val="pl-PL"/>
        </w:rPr>
      </w:pPr>
      <w:r w:rsidRPr="001F13F0">
        <w:rPr>
          <w:lang w:val="pl-PL"/>
        </w:rPr>
        <w:t>1.  </w:t>
      </w:r>
      <w:r w:rsidRPr="00397DC7">
        <w:rPr>
          <w:i/>
          <w:lang w:val="pl-PL"/>
        </w:rPr>
        <w:t>Uznaje</w:t>
      </w:r>
      <w:r w:rsidRPr="00397DC7">
        <w:rPr>
          <w:noProof/>
          <w:lang w:val="pl-PL"/>
        </w:rPr>
        <w:t xml:space="preserve"> </w:t>
      </w:r>
      <w:r w:rsidRPr="00397DC7">
        <w:rPr>
          <w:lang w:val="pl-PL"/>
        </w:rPr>
        <w:t xml:space="preserve">skargę na podstawie Artykułu </w:t>
      </w:r>
      <w:r>
        <w:rPr>
          <w:lang w:val="pl-PL"/>
        </w:rPr>
        <w:t xml:space="preserve">3 dotyczącą zastosowania wobec </w:t>
      </w:r>
      <w:r w:rsidRPr="00397DC7">
        <w:rPr>
          <w:lang w:val="pl-PL"/>
        </w:rPr>
        <w:t xml:space="preserve">skarżącego reżimu “więźnia niebezpiecznego” oraz </w:t>
      </w:r>
      <w:r>
        <w:rPr>
          <w:lang w:val="pl-PL"/>
        </w:rPr>
        <w:t xml:space="preserve">na podstawie </w:t>
      </w:r>
      <w:r w:rsidRPr="00DB237C">
        <w:rPr>
          <w:lang w:val="pl-PL"/>
        </w:rPr>
        <w:t>Artykułu 6 ust. 1 dotyczącą długości</w:t>
      </w:r>
      <w:r>
        <w:rPr>
          <w:lang w:val="pl-PL"/>
        </w:rPr>
        <w:t xml:space="preserve"> pierwszego postępowania w sprawie karnej za dopuszczalną, a pozostałą cześć skargi za niedopuszczalną;</w:t>
      </w:r>
    </w:p>
    <w:p w:rsidR="00286DDA" w:rsidRPr="00397DC7" w:rsidRDefault="00286DDA">
      <w:pPr>
        <w:pStyle w:val="JuList"/>
        <w:rPr>
          <w:lang w:val="pl-PL"/>
        </w:rPr>
      </w:pPr>
    </w:p>
    <w:p w:rsidR="00286DDA" w:rsidRPr="00E66ED9" w:rsidRDefault="00286DDA" w:rsidP="009F07CC">
      <w:pPr>
        <w:pStyle w:val="JuList"/>
        <w:rPr>
          <w:lang w:val="pl-PL"/>
        </w:rPr>
      </w:pPr>
      <w:r w:rsidRPr="00487575">
        <w:rPr>
          <w:lang w:val="pl-PL"/>
        </w:rPr>
        <w:t>2.  </w:t>
      </w:r>
      <w:r w:rsidRPr="00E66ED9">
        <w:rPr>
          <w:i/>
          <w:lang w:val="pl-PL"/>
        </w:rPr>
        <w:t>Stwierdza</w:t>
      </w:r>
      <w:r w:rsidRPr="00580C8E">
        <w:rPr>
          <w:lang w:val="pl-PL"/>
        </w:rPr>
        <w:t>, że nastąpiło naruszenie Artykułu 3 Konwencji</w:t>
      </w:r>
      <w:r w:rsidRPr="00E66ED9">
        <w:rPr>
          <w:lang w:val="pl-PL"/>
        </w:rPr>
        <w:t>;</w:t>
      </w:r>
    </w:p>
    <w:p w:rsidR="00286DDA" w:rsidRPr="00E66ED9" w:rsidRDefault="00286DDA">
      <w:pPr>
        <w:pStyle w:val="JuList"/>
        <w:rPr>
          <w:lang w:val="pl-PL"/>
        </w:rPr>
      </w:pPr>
    </w:p>
    <w:p w:rsidR="00286DDA" w:rsidRPr="009B638B" w:rsidRDefault="00286DDA">
      <w:pPr>
        <w:pStyle w:val="JuList"/>
        <w:rPr>
          <w:lang w:val="pl-PL"/>
        </w:rPr>
      </w:pPr>
      <w:r w:rsidRPr="009B638B">
        <w:rPr>
          <w:lang w:val="pl-PL"/>
        </w:rPr>
        <w:t>3  </w:t>
      </w:r>
      <w:r w:rsidRPr="009B638B">
        <w:rPr>
          <w:i/>
          <w:lang w:val="pl-PL"/>
        </w:rPr>
        <w:t>Stwierdza</w:t>
      </w:r>
      <w:r w:rsidRPr="009B638B">
        <w:rPr>
          <w:lang w:val="pl-PL"/>
        </w:rPr>
        <w:t>, że nastąpiło naruszenie Artykułu</w:t>
      </w:r>
      <w:r>
        <w:rPr>
          <w:lang w:val="pl-PL"/>
        </w:rPr>
        <w:t xml:space="preserve"> </w:t>
      </w:r>
      <w:r w:rsidRPr="009B638B">
        <w:rPr>
          <w:lang w:val="pl-PL"/>
        </w:rPr>
        <w:t>6 ust. 1 Konwencji;</w:t>
      </w:r>
    </w:p>
    <w:p w:rsidR="00286DDA" w:rsidRPr="009B638B" w:rsidRDefault="00286DDA">
      <w:pPr>
        <w:pStyle w:val="JuList"/>
        <w:rPr>
          <w:lang w:val="pl-PL"/>
        </w:rPr>
      </w:pPr>
    </w:p>
    <w:p w:rsidR="00286DDA" w:rsidRPr="00580C8E" w:rsidRDefault="00286DDA" w:rsidP="00A435BA">
      <w:pPr>
        <w:pStyle w:val="JuList"/>
        <w:rPr>
          <w:lang w:val="pl-PL"/>
        </w:rPr>
      </w:pPr>
      <w:r w:rsidRPr="00487575">
        <w:rPr>
          <w:lang w:val="pl-PL"/>
        </w:rPr>
        <w:t>4.  </w:t>
      </w:r>
      <w:r w:rsidRPr="00580C8E">
        <w:rPr>
          <w:i/>
          <w:lang w:val="pl-PL"/>
        </w:rPr>
        <w:t>Stwierdza</w:t>
      </w:r>
      <w:r w:rsidRPr="00580C8E">
        <w:rPr>
          <w:lang w:val="pl-PL"/>
        </w:rPr>
        <w:t>,</w:t>
      </w:r>
    </w:p>
    <w:p w:rsidR="00286DDA" w:rsidRPr="00580C8E" w:rsidRDefault="00286DDA" w:rsidP="00A435BA">
      <w:pPr>
        <w:ind w:left="346"/>
        <w:jc w:val="both"/>
        <w:rPr>
          <w:lang w:val="pl-PL" w:eastAsia="en-GB"/>
        </w:rPr>
      </w:pPr>
      <w:r w:rsidRPr="00580C8E">
        <w:rPr>
          <w:lang w:val="pl-PL" w:eastAsia="en-GB"/>
        </w:rPr>
        <w:t xml:space="preserve">(a)   </w:t>
      </w:r>
      <w:r w:rsidRPr="00580C8E">
        <w:rPr>
          <w:lang w:val="pl-PL"/>
        </w:rPr>
        <w:t>że pozwane państwo ma zapłacić skarżącemu w terminie trzech miesięcy od daty uprawomocnienia się wyroku zgodnie z Artyk</w:t>
      </w:r>
      <w:r>
        <w:rPr>
          <w:lang w:val="pl-PL"/>
        </w:rPr>
        <w:t>ułem 44 ust. 2 Konwencji kwotę 12</w:t>
      </w:r>
      <w:r w:rsidRPr="00580C8E">
        <w:rPr>
          <w:lang w:val="pl-PL"/>
        </w:rPr>
        <w:t>.000 euro (</w:t>
      </w:r>
      <w:r>
        <w:rPr>
          <w:lang w:val="pl-PL"/>
        </w:rPr>
        <w:t>dwanaście</w:t>
      </w:r>
      <w:r w:rsidRPr="00580C8E">
        <w:rPr>
          <w:lang w:val="pl-PL"/>
        </w:rPr>
        <w:t xml:space="preserve"> tysięcy euro), powiększoną o wszelkie podatki, które mogą zostać nałożone na tę kwotę, tytułem poniesionej szkody niematerialnej, przeliczoną na walutę polską po kursie obowiązującym w dniu wydania rozstrzygnięcia;</w:t>
      </w:r>
    </w:p>
    <w:p w:rsidR="00286DDA" w:rsidRPr="00580C8E" w:rsidRDefault="00286DDA" w:rsidP="00A435BA">
      <w:pPr>
        <w:suppressAutoHyphens w:val="0"/>
        <w:ind w:left="346"/>
        <w:jc w:val="both"/>
        <w:rPr>
          <w:lang w:val="pl-PL"/>
        </w:rPr>
      </w:pPr>
      <w:r w:rsidRPr="00580C8E">
        <w:rPr>
          <w:lang w:val="pl-PL" w:eastAsia="en-GB"/>
        </w:rPr>
        <w:t>(b)  </w:t>
      </w:r>
      <w:r w:rsidRPr="00580C8E">
        <w:rPr>
          <w:lang w:val="pl-PL"/>
        </w:rPr>
        <w:t>że po upływie powyższego trzymiesięcznego terminu do momentu zapłaty, winny zostać naliczone od tych kwot odsetki zwykłe według marginalnej stopy procentowej Europejskiego Banku Centralnego powiększonej o trzy punkty procentowe;</w:t>
      </w:r>
    </w:p>
    <w:p w:rsidR="00286DDA" w:rsidRPr="00A435BA" w:rsidRDefault="00286DDA">
      <w:pPr>
        <w:pStyle w:val="JuLista"/>
        <w:rPr>
          <w:lang w:val="pl-PL"/>
        </w:rPr>
      </w:pPr>
    </w:p>
    <w:p w:rsidR="00286DDA" w:rsidRPr="00A435BA" w:rsidRDefault="00286DDA">
      <w:pPr>
        <w:pStyle w:val="JuList"/>
        <w:rPr>
          <w:lang w:val="pl-PL"/>
        </w:rPr>
      </w:pPr>
    </w:p>
    <w:p w:rsidR="00286DDA" w:rsidRPr="003D5C62" w:rsidRDefault="00286DDA">
      <w:pPr>
        <w:pStyle w:val="JuList"/>
        <w:rPr>
          <w:lang w:val="pl-PL"/>
        </w:rPr>
      </w:pPr>
      <w:r w:rsidRPr="003D5C62">
        <w:rPr>
          <w:lang w:val="pl-PL"/>
        </w:rPr>
        <w:t>5.  </w:t>
      </w:r>
      <w:r w:rsidRPr="00580C8E">
        <w:rPr>
          <w:i/>
          <w:lang w:val="pl-PL"/>
        </w:rPr>
        <w:t xml:space="preserve">Oddala </w:t>
      </w:r>
      <w:r w:rsidRPr="00580C8E">
        <w:rPr>
          <w:lang w:val="pl-PL"/>
        </w:rPr>
        <w:t>pozostałą część roszczenia skarżącego o słuszne zadośćuczynienie.</w:t>
      </w:r>
    </w:p>
    <w:p w:rsidR="00286DDA" w:rsidRPr="00580C8E" w:rsidRDefault="00286DDA" w:rsidP="00F52F21">
      <w:pPr>
        <w:keepNext/>
        <w:keepLines/>
        <w:spacing w:before="240"/>
        <w:ind w:firstLine="284"/>
        <w:jc w:val="both"/>
        <w:rPr>
          <w:lang w:val="pl-PL"/>
        </w:rPr>
      </w:pPr>
      <w:r w:rsidRPr="00580C8E">
        <w:rPr>
          <w:lang w:val="pl-PL"/>
        </w:rPr>
        <w:t xml:space="preserve">Sporządzono w języku angielskim oraz obwieszczono pisemnie dnia </w:t>
      </w:r>
      <w:r>
        <w:rPr>
          <w:lang w:val="pl-PL"/>
        </w:rPr>
        <w:t>30</w:t>
      </w:r>
      <w:r w:rsidRPr="00580C8E">
        <w:rPr>
          <w:lang w:val="pl-PL"/>
        </w:rPr>
        <w:t xml:space="preserve"> </w:t>
      </w:r>
      <w:r>
        <w:rPr>
          <w:lang w:val="pl-PL"/>
        </w:rPr>
        <w:t>października</w:t>
      </w:r>
      <w:r w:rsidRPr="00580C8E">
        <w:rPr>
          <w:lang w:val="pl-PL"/>
        </w:rPr>
        <w:t xml:space="preserve"> 2012 roku, zgodnie z Regułą 77 ust. 2 i ust. 3 Regulaminu Trybunału. </w:t>
      </w:r>
    </w:p>
    <w:p w:rsidR="00286DDA" w:rsidRPr="00487575" w:rsidRDefault="00286DDA" w:rsidP="00C01E1C">
      <w:pPr>
        <w:pStyle w:val="JuSigned"/>
        <w:keepNext/>
        <w:keepLines/>
        <w:rPr>
          <w:lang w:val="pl-PL"/>
        </w:rPr>
      </w:pPr>
      <w:r w:rsidRPr="00487575">
        <w:rPr>
          <w:lang w:val="pl-PL"/>
        </w:rPr>
        <w:tab/>
      </w:r>
      <w:r w:rsidRPr="00487575">
        <w:rPr>
          <w:noProof/>
          <w:lang w:val="pl-PL"/>
        </w:rPr>
        <w:t>Lawrence Early</w:t>
      </w:r>
      <w:r w:rsidRPr="00487575">
        <w:rPr>
          <w:lang w:val="pl-PL"/>
        </w:rPr>
        <w:tab/>
        <w:t>David Thór Björgvinsson</w:t>
      </w:r>
      <w:r w:rsidRPr="00487575">
        <w:rPr>
          <w:lang w:val="pl-PL"/>
        </w:rPr>
        <w:br/>
      </w:r>
      <w:r w:rsidRPr="00487575">
        <w:rPr>
          <w:lang w:val="pl-PL"/>
        </w:rPr>
        <w:tab/>
      </w:r>
      <w:r w:rsidRPr="00487575">
        <w:rPr>
          <w:iCs/>
          <w:noProof/>
          <w:lang w:val="pl-PL"/>
        </w:rPr>
        <w:t>Kanclerz Sekcji</w:t>
      </w:r>
      <w:r w:rsidRPr="00487575">
        <w:rPr>
          <w:lang w:val="pl-PL"/>
        </w:rPr>
        <w:tab/>
        <w:t>Przewodniczący</w:t>
      </w:r>
    </w:p>
    <w:p w:rsidR="00286DDA" w:rsidRPr="00487575" w:rsidRDefault="00286DDA" w:rsidP="0028213A">
      <w:pPr>
        <w:pStyle w:val="JuParaLast"/>
        <w:rPr>
          <w:lang w:val="pl-PL"/>
        </w:rPr>
      </w:pPr>
    </w:p>
    <w:sectPr w:rsidR="00286DDA" w:rsidRPr="00487575" w:rsidSect="004D4682">
      <w:headerReference w:type="even" r:id="rId11"/>
      <w:headerReference w:type="default" r:id="rId12"/>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4B" w:rsidRDefault="0079204B">
      <w:r>
        <w:separator/>
      </w:r>
    </w:p>
  </w:endnote>
  <w:endnote w:type="continuationSeparator" w:id="0">
    <w:p w:rsidR="0079204B" w:rsidRDefault="0079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DA" w:rsidRPr="00150BFA" w:rsidRDefault="009B42F1" w:rsidP="004D4682">
    <w:pPr>
      <w:jc w:val="center"/>
      <w:rPr>
        <w:sz w:val="4"/>
        <w:szCs w:val="4"/>
      </w:rPr>
    </w:pPr>
    <w:r>
      <w:rPr>
        <w:noProof/>
        <w:sz w:val="4"/>
        <w:szCs w:val="4"/>
        <w:lang w:val="pl-PL" w:eastAsia="pl-PL"/>
      </w:rPr>
      <w:drawing>
        <wp:inline distT="0" distB="0" distL="0" distR="0">
          <wp:extent cx="666750" cy="409575"/>
          <wp:effectExtent l="0" t="0" r="0" b="9525"/>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p>
  <w:p w:rsidR="00286DDA" w:rsidRDefault="00286D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4B" w:rsidRDefault="0079204B">
      <w:r>
        <w:separator/>
      </w:r>
    </w:p>
  </w:footnote>
  <w:footnote w:type="continuationSeparator" w:id="0">
    <w:p w:rsidR="0079204B" w:rsidRDefault="0079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DA" w:rsidRPr="004D4682" w:rsidRDefault="00286DDA" w:rsidP="004D4682">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DA" w:rsidRPr="00C00F0F" w:rsidRDefault="009B42F1">
    <w:pPr>
      <w:pStyle w:val="Nagwek"/>
      <w:jc w:val="center"/>
      <w:rPr>
        <w:sz w:val="4"/>
        <w:szCs w:val="4"/>
      </w:rPr>
    </w:pPr>
    <w:r>
      <w:rPr>
        <w:noProof/>
        <w:sz w:val="4"/>
        <w:szCs w:val="4"/>
        <w:lang w:val="pl-PL" w:eastAsia="pl-PL"/>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286DDA" w:rsidRDefault="00286DD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DA" w:rsidRPr="005054A8" w:rsidRDefault="00286DDA">
    <w:pPr>
      <w:pStyle w:val="JuHeader"/>
      <w:rPr>
        <w:lang w:val="pl-PL"/>
      </w:rPr>
    </w:pPr>
    <w:r w:rsidRPr="005054A8">
      <w:rPr>
        <w:rStyle w:val="Numerstrony"/>
        <w:lang w:val="pl-PL"/>
      </w:rPr>
      <w:fldChar w:fldCharType="begin"/>
    </w:r>
    <w:r w:rsidRPr="005054A8">
      <w:rPr>
        <w:rStyle w:val="Numerstrony"/>
        <w:lang w:val="pl-PL"/>
      </w:rPr>
      <w:instrText xml:space="preserve"> PAGE </w:instrText>
    </w:r>
    <w:r w:rsidRPr="005054A8">
      <w:rPr>
        <w:rStyle w:val="Numerstrony"/>
        <w:lang w:val="pl-PL"/>
      </w:rPr>
      <w:fldChar w:fldCharType="separate"/>
    </w:r>
    <w:r w:rsidR="009B42F1">
      <w:rPr>
        <w:rStyle w:val="Numerstrony"/>
        <w:noProof/>
        <w:lang w:val="pl-PL"/>
      </w:rPr>
      <w:t>22</w:t>
    </w:r>
    <w:r w:rsidRPr="005054A8">
      <w:rPr>
        <w:rStyle w:val="Numerstrony"/>
        <w:lang w:val="pl-PL"/>
      </w:rPr>
      <w:fldChar w:fldCharType="end"/>
    </w:r>
    <w:r w:rsidRPr="005054A8">
      <w:rPr>
        <w:lang w:val="pl-PL"/>
      </w:rPr>
      <w:tab/>
      <w:t xml:space="preserve">WYROK </w:t>
    </w:r>
    <w:r>
      <w:rPr>
        <w:lang w:val="pl-PL"/>
      </w:rPr>
      <w:t>W SPRAWIE</w:t>
    </w:r>
    <w:r w:rsidRPr="005054A8">
      <w:rPr>
        <w:lang w:val="pl-PL"/>
      </w:rPr>
      <w:t xml:space="preserve"> GŁOWACKI przeciwko POLSCE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DA" w:rsidRPr="00CA4560" w:rsidRDefault="00286DDA">
    <w:pPr>
      <w:pStyle w:val="JuHeader"/>
      <w:rPr>
        <w:lang w:val="pl-PL"/>
      </w:rPr>
    </w:pPr>
    <w:r>
      <w:tab/>
    </w:r>
    <w:r w:rsidRPr="00CA4560">
      <w:rPr>
        <w:lang w:val="pl-PL"/>
      </w:rPr>
      <w:t>WYROK W SPRAWIE GŁOWACKI przeciwko POLSCE</w:t>
    </w:r>
    <w:r w:rsidRPr="00CA4560">
      <w:rPr>
        <w:lang w:val="pl-PL"/>
      </w:rPr>
      <w:tab/>
    </w:r>
    <w:r w:rsidRPr="00CA4560">
      <w:rPr>
        <w:rStyle w:val="Numerstrony"/>
        <w:lang w:val="pl-PL"/>
      </w:rPr>
      <w:fldChar w:fldCharType="begin"/>
    </w:r>
    <w:r w:rsidRPr="00CA4560">
      <w:rPr>
        <w:rStyle w:val="Numerstrony"/>
        <w:lang w:val="pl-PL"/>
      </w:rPr>
      <w:instrText xml:space="preserve"> PAGE </w:instrText>
    </w:r>
    <w:r w:rsidRPr="00CA4560">
      <w:rPr>
        <w:rStyle w:val="Numerstrony"/>
        <w:lang w:val="pl-PL"/>
      </w:rPr>
      <w:fldChar w:fldCharType="separate"/>
    </w:r>
    <w:r w:rsidR="009B42F1">
      <w:rPr>
        <w:rStyle w:val="Numerstrony"/>
        <w:noProof/>
        <w:lang w:val="pl-PL"/>
      </w:rPr>
      <w:t>23</w:t>
    </w:r>
    <w:r w:rsidRPr="00CA4560">
      <w:rPr>
        <w:rStyle w:val="Numerstrony"/>
        <w:lang w:val="pl-PL"/>
      </w:rPr>
      <w:fldChar w:fldCharType="end"/>
    </w:r>
  </w:p>
  <w:p w:rsidR="00286DDA" w:rsidRPr="00816498" w:rsidRDefault="00286DDA">
    <w:pP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E0DB58"/>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Listapunktowana"/>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D4010"/>
    <w:rsid w:val="00001CC5"/>
    <w:rsid w:val="00007C8C"/>
    <w:rsid w:val="000108E3"/>
    <w:rsid w:val="00010BE4"/>
    <w:rsid w:val="00010D77"/>
    <w:rsid w:val="00011805"/>
    <w:rsid w:val="00012537"/>
    <w:rsid w:val="00013485"/>
    <w:rsid w:val="00013583"/>
    <w:rsid w:val="00013BCE"/>
    <w:rsid w:val="000155DC"/>
    <w:rsid w:val="00015F7D"/>
    <w:rsid w:val="00016FB6"/>
    <w:rsid w:val="00020B28"/>
    <w:rsid w:val="0002191F"/>
    <w:rsid w:val="00024D0A"/>
    <w:rsid w:val="00026105"/>
    <w:rsid w:val="0003138C"/>
    <w:rsid w:val="0003340C"/>
    <w:rsid w:val="00033DB7"/>
    <w:rsid w:val="00033FD2"/>
    <w:rsid w:val="0003679E"/>
    <w:rsid w:val="00036CA1"/>
    <w:rsid w:val="00040A8B"/>
    <w:rsid w:val="00040BC8"/>
    <w:rsid w:val="00041B4C"/>
    <w:rsid w:val="00042867"/>
    <w:rsid w:val="00047C2B"/>
    <w:rsid w:val="0005384C"/>
    <w:rsid w:val="00055AC1"/>
    <w:rsid w:val="00055D33"/>
    <w:rsid w:val="000626BA"/>
    <w:rsid w:val="0006319F"/>
    <w:rsid w:val="000643EC"/>
    <w:rsid w:val="00065A6D"/>
    <w:rsid w:val="00067B2E"/>
    <w:rsid w:val="000700AE"/>
    <w:rsid w:val="0007093D"/>
    <w:rsid w:val="00071656"/>
    <w:rsid w:val="000726F6"/>
    <w:rsid w:val="00073B88"/>
    <w:rsid w:val="00073BA8"/>
    <w:rsid w:val="000741CB"/>
    <w:rsid w:val="00075535"/>
    <w:rsid w:val="00075B16"/>
    <w:rsid w:val="00076A67"/>
    <w:rsid w:val="00076EE6"/>
    <w:rsid w:val="0008132A"/>
    <w:rsid w:val="00081A69"/>
    <w:rsid w:val="00083207"/>
    <w:rsid w:val="000841EB"/>
    <w:rsid w:val="000842DA"/>
    <w:rsid w:val="00084705"/>
    <w:rsid w:val="00085837"/>
    <w:rsid w:val="00085B3A"/>
    <w:rsid w:val="00087B1C"/>
    <w:rsid w:val="000905B5"/>
    <w:rsid w:val="00090C82"/>
    <w:rsid w:val="00090D32"/>
    <w:rsid w:val="00090FE8"/>
    <w:rsid w:val="0009146F"/>
    <w:rsid w:val="0009151A"/>
    <w:rsid w:val="000942E2"/>
    <w:rsid w:val="00096BF3"/>
    <w:rsid w:val="000A0624"/>
    <w:rsid w:val="000A17AD"/>
    <w:rsid w:val="000A3501"/>
    <w:rsid w:val="000A42C4"/>
    <w:rsid w:val="000A6955"/>
    <w:rsid w:val="000A69BA"/>
    <w:rsid w:val="000B045A"/>
    <w:rsid w:val="000B04AF"/>
    <w:rsid w:val="000B3340"/>
    <w:rsid w:val="000B4522"/>
    <w:rsid w:val="000B48CB"/>
    <w:rsid w:val="000B58FA"/>
    <w:rsid w:val="000B62FE"/>
    <w:rsid w:val="000B6447"/>
    <w:rsid w:val="000C05AC"/>
    <w:rsid w:val="000C0B16"/>
    <w:rsid w:val="000C1992"/>
    <w:rsid w:val="000C1B05"/>
    <w:rsid w:val="000C2AF5"/>
    <w:rsid w:val="000C2F47"/>
    <w:rsid w:val="000C4337"/>
    <w:rsid w:val="000C4C2A"/>
    <w:rsid w:val="000C51C3"/>
    <w:rsid w:val="000C6760"/>
    <w:rsid w:val="000D1FA9"/>
    <w:rsid w:val="000D24A3"/>
    <w:rsid w:val="000D30E1"/>
    <w:rsid w:val="000D3A65"/>
    <w:rsid w:val="000D6108"/>
    <w:rsid w:val="000D619F"/>
    <w:rsid w:val="000D741B"/>
    <w:rsid w:val="000E1449"/>
    <w:rsid w:val="000E1A66"/>
    <w:rsid w:val="000E1CF8"/>
    <w:rsid w:val="000E1E39"/>
    <w:rsid w:val="000E40FE"/>
    <w:rsid w:val="000E57F3"/>
    <w:rsid w:val="000E5EA5"/>
    <w:rsid w:val="000E6D27"/>
    <w:rsid w:val="000E7530"/>
    <w:rsid w:val="000F0439"/>
    <w:rsid w:val="000F0667"/>
    <w:rsid w:val="000F0965"/>
    <w:rsid w:val="000F0B29"/>
    <w:rsid w:val="000F239E"/>
    <w:rsid w:val="000F299A"/>
    <w:rsid w:val="000F51F0"/>
    <w:rsid w:val="000F699D"/>
    <w:rsid w:val="000F6F90"/>
    <w:rsid w:val="00101AFC"/>
    <w:rsid w:val="00101E52"/>
    <w:rsid w:val="0010378C"/>
    <w:rsid w:val="00104A91"/>
    <w:rsid w:val="00104AD1"/>
    <w:rsid w:val="001058C4"/>
    <w:rsid w:val="0010762B"/>
    <w:rsid w:val="00107FF5"/>
    <w:rsid w:val="00110F02"/>
    <w:rsid w:val="00111D99"/>
    <w:rsid w:val="00113E68"/>
    <w:rsid w:val="0011665B"/>
    <w:rsid w:val="00116BDA"/>
    <w:rsid w:val="001170CA"/>
    <w:rsid w:val="00120184"/>
    <w:rsid w:val="00121657"/>
    <w:rsid w:val="001234D0"/>
    <w:rsid w:val="0012350D"/>
    <w:rsid w:val="001258AB"/>
    <w:rsid w:val="00126213"/>
    <w:rsid w:val="001266DF"/>
    <w:rsid w:val="00126B85"/>
    <w:rsid w:val="00126E53"/>
    <w:rsid w:val="00130C46"/>
    <w:rsid w:val="001325C8"/>
    <w:rsid w:val="0013593F"/>
    <w:rsid w:val="001405B9"/>
    <w:rsid w:val="0014468A"/>
    <w:rsid w:val="00144A8E"/>
    <w:rsid w:val="00144CAF"/>
    <w:rsid w:val="00146676"/>
    <w:rsid w:val="001472BB"/>
    <w:rsid w:val="00147970"/>
    <w:rsid w:val="0015011E"/>
    <w:rsid w:val="00150329"/>
    <w:rsid w:val="00150BFA"/>
    <w:rsid w:val="00151CCA"/>
    <w:rsid w:val="00152154"/>
    <w:rsid w:val="00152285"/>
    <w:rsid w:val="00155D44"/>
    <w:rsid w:val="001563A4"/>
    <w:rsid w:val="00156B66"/>
    <w:rsid w:val="00156C93"/>
    <w:rsid w:val="0015717F"/>
    <w:rsid w:val="00163E98"/>
    <w:rsid w:val="00167C22"/>
    <w:rsid w:val="00172298"/>
    <w:rsid w:val="001722C2"/>
    <w:rsid w:val="001738CF"/>
    <w:rsid w:val="00175706"/>
    <w:rsid w:val="00176513"/>
    <w:rsid w:val="00177DED"/>
    <w:rsid w:val="00180767"/>
    <w:rsid w:val="001812B2"/>
    <w:rsid w:val="001814FE"/>
    <w:rsid w:val="00181D2A"/>
    <w:rsid w:val="001820BE"/>
    <w:rsid w:val="00183A02"/>
    <w:rsid w:val="00183BDD"/>
    <w:rsid w:val="00183EC0"/>
    <w:rsid w:val="0018462B"/>
    <w:rsid w:val="00184EA4"/>
    <w:rsid w:val="0018523B"/>
    <w:rsid w:val="00185626"/>
    <w:rsid w:val="00185DA8"/>
    <w:rsid w:val="00186975"/>
    <w:rsid w:val="001873BA"/>
    <w:rsid w:val="00187A12"/>
    <w:rsid w:val="001903FD"/>
    <w:rsid w:val="00193DCC"/>
    <w:rsid w:val="00195888"/>
    <w:rsid w:val="00195C20"/>
    <w:rsid w:val="001965D3"/>
    <w:rsid w:val="001978A1"/>
    <w:rsid w:val="00197B45"/>
    <w:rsid w:val="00197C29"/>
    <w:rsid w:val="00197F4C"/>
    <w:rsid w:val="001A0B52"/>
    <w:rsid w:val="001A0EBE"/>
    <w:rsid w:val="001A1231"/>
    <w:rsid w:val="001A1FAC"/>
    <w:rsid w:val="001A301A"/>
    <w:rsid w:val="001A3646"/>
    <w:rsid w:val="001A4DE5"/>
    <w:rsid w:val="001A61C6"/>
    <w:rsid w:val="001B2CD3"/>
    <w:rsid w:val="001B62B1"/>
    <w:rsid w:val="001B74F7"/>
    <w:rsid w:val="001C0553"/>
    <w:rsid w:val="001C084B"/>
    <w:rsid w:val="001C091E"/>
    <w:rsid w:val="001C1999"/>
    <w:rsid w:val="001C29D6"/>
    <w:rsid w:val="001C5C01"/>
    <w:rsid w:val="001C6D9B"/>
    <w:rsid w:val="001C75F0"/>
    <w:rsid w:val="001C7F2F"/>
    <w:rsid w:val="001D1D2F"/>
    <w:rsid w:val="001D1F08"/>
    <w:rsid w:val="001D263A"/>
    <w:rsid w:val="001D2AF2"/>
    <w:rsid w:val="001D31B4"/>
    <w:rsid w:val="001D4010"/>
    <w:rsid w:val="001D5B80"/>
    <w:rsid w:val="001E13E9"/>
    <w:rsid w:val="001E4D02"/>
    <w:rsid w:val="001E5A46"/>
    <w:rsid w:val="001E6D5F"/>
    <w:rsid w:val="001E75FC"/>
    <w:rsid w:val="001E7AEA"/>
    <w:rsid w:val="001E7BD1"/>
    <w:rsid w:val="001E7C0D"/>
    <w:rsid w:val="001F010B"/>
    <w:rsid w:val="001F13F0"/>
    <w:rsid w:val="001F24D1"/>
    <w:rsid w:val="001F2CE5"/>
    <w:rsid w:val="001F2EC8"/>
    <w:rsid w:val="001F5586"/>
    <w:rsid w:val="001F5C8D"/>
    <w:rsid w:val="001F67EF"/>
    <w:rsid w:val="00204858"/>
    <w:rsid w:val="0020579C"/>
    <w:rsid w:val="00206822"/>
    <w:rsid w:val="002074BD"/>
    <w:rsid w:val="00207A36"/>
    <w:rsid w:val="00210C9C"/>
    <w:rsid w:val="00212082"/>
    <w:rsid w:val="00212647"/>
    <w:rsid w:val="00213875"/>
    <w:rsid w:val="00213D5E"/>
    <w:rsid w:val="00214652"/>
    <w:rsid w:val="002158A3"/>
    <w:rsid w:val="00221A68"/>
    <w:rsid w:val="00221BB5"/>
    <w:rsid w:val="00221DBB"/>
    <w:rsid w:val="0022342D"/>
    <w:rsid w:val="00224594"/>
    <w:rsid w:val="0022485A"/>
    <w:rsid w:val="00225BE5"/>
    <w:rsid w:val="002266CD"/>
    <w:rsid w:val="00230A22"/>
    <w:rsid w:val="00232754"/>
    <w:rsid w:val="002359F6"/>
    <w:rsid w:val="00237712"/>
    <w:rsid w:val="00237A1A"/>
    <w:rsid w:val="002406BF"/>
    <w:rsid w:val="00240E0A"/>
    <w:rsid w:val="002421BB"/>
    <w:rsid w:val="00243AC4"/>
    <w:rsid w:val="0024441D"/>
    <w:rsid w:val="00245AC1"/>
    <w:rsid w:val="00246A7F"/>
    <w:rsid w:val="002477C5"/>
    <w:rsid w:val="00250CC7"/>
    <w:rsid w:val="00252117"/>
    <w:rsid w:val="0025216A"/>
    <w:rsid w:val="00252B31"/>
    <w:rsid w:val="00253036"/>
    <w:rsid w:val="00254834"/>
    <w:rsid w:val="00256472"/>
    <w:rsid w:val="002612C8"/>
    <w:rsid w:val="00261E4F"/>
    <w:rsid w:val="00261FC8"/>
    <w:rsid w:val="002625EB"/>
    <w:rsid w:val="0026286E"/>
    <w:rsid w:val="0026333A"/>
    <w:rsid w:val="00263726"/>
    <w:rsid w:val="00263F15"/>
    <w:rsid w:val="00264133"/>
    <w:rsid w:val="00265B93"/>
    <w:rsid w:val="002664B6"/>
    <w:rsid w:val="0026703F"/>
    <w:rsid w:val="0026757D"/>
    <w:rsid w:val="0026789F"/>
    <w:rsid w:val="00267B43"/>
    <w:rsid w:val="00267BDE"/>
    <w:rsid w:val="00276645"/>
    <w:rsid w:val="00276A6A"/>
    <w:rsid w:val="00276B18"/>
    <w:rsid w:val="00277437"/>
    <w:rsid w:val="0028000C"/>
    <w:rsid w:val="0028213A"/>
    <w:rsid w:val="00282CD6"/>
    <w:rsid w:val="0028473B"/>
    <w:rsid w:val="00285053"/>
    <w:rsid w:val="00286DDA"/>
    <w:rsid w:val="00287A6F"/>
    <w:rsid w:val="00290724"/>
    <w:rsid w:val="002915CD"/>
    <w:rsid w:val="0029185B"/>
    <w:rsid w:val="00291E5E"/>
    <w:rsid w:val="00292941"/>
    <w:rsid w:val="00292EB7"/>
    <w:rsid w:val="0029326E"/>
    <w:rsid w:val="002947FC"/>
    <w:rsid w:val="00294DFC"/>
    <w:rsid w:val="00294ED2"/>
    <w:rsid w:val="002950F8"/>
    <w:rsid w:val="00296935"/>
    <w:rsid w:val="00297942"/>
    <w:rsid w:val="00297C5F"/>
    <w:rsid w:val="002A13BA"/>
    <w:rsid w:val="002A74D3"/>
    <w:rsid w:val="002A7579"/>
    <w:rsid w:val="002B128C"/>
    <w:rsid w:val="002B23CD"/>
    <w:rsid w:val="002B5084"/>
    <w:rsid w:val="002B6D74"/>
    <w:rsid w:val="002B76A3"/>
    <w:rsid w:val="002C08AA"/>
    <w:rsid w:val="002C0FA0"/>
    <w:rsid w:val="002C1BBC"/>
    <w:rsid w:val="002C2DDE"/>
    <w:rsid w:val="002C4572"/>
    <w:rsid w:val="002C62E3"/>
    <w:rsid w:val="002C7F52"/>
    <w:rsid w:val="002D0AEB"/>
    <w:rsid w:val="002D1FBF"/>
    <w:rsid w:val="002D2EEF"/>
    <w:rsid w:val="002D3BE5"/>
    <w:rsid w:val="002D3D69"/>
    <w:rsid w:val="002D43C4"/>
    <w:rsid w:val="002D44EF"/>
    <w:rsid w:val="002D5875"/>
    <w:rsid w:val="002D7DD0"/>
    <w:rsid w:val="002E1973"/>
    <w:rsid w:val="002E59E0"/>
    <w:rsid w:val="002E63EB"/>
    <w:rsid w:val="002E6EE9"/>
    <w:rsid w:val="002E7EAC"/>
    <w:rsid w:val="002F4BCF"/>
    <w:rsid w:val="002F5AF8"/>
    <w:rsid w:val="002F6D9A"/>
    <w:rsid w:val="002F6FE9"/>
    <w:rsid w:val="002F72C2"/>
    <w:rsid w:val="00302CB8"/>
    <w:rsid w:val="00302F22"/>
    <w:rsid w:val="003035C1"/>
    <w:rsid w:val="0030519B"/>
    <w:rsid w:val="0030545B"/>
    <w:rsid w:val="00307072"/>
    <w:rsid w:val="00307361"/>
    <w:rsid w:val="0030736D"/>
    <w:rsid w:val="00307EEB"/>
    <w:rsid w:val="003104E9"/>
    <w:rsid w:val="00311F27"/>
    <w:rsid w:val="0031573C"/>
    <w:rsid w:val="003162D3"/>
    <w:rsid w:val="003167DE"/>
    <w:rsid w:val="00317C4B"/>
    <w:rsid w:val="0032093A"/>
    <w:rsid w:val="003218A1"/>
    <w:rsid w:val="00325330"/>
    <w:rsid w:val="00325C2B"/>
    <w:rsid w:val="00325EF1"/>
    <w:rsid w:val="003271F7"/>
    <w:rsid w:val="00330EE5"/>
    <w:rsid w:val="00331791"/>
    <w:rsid w:val="003317F7"/>
    <w:rsid w:val="00331E76"/>
    <w:rsid w:val="00332547"/>
    <w:rsid w:val="003346E2"/>
    <w:rsid w:val="00336887"/>
    <w:rsid w:val="003375E5"/>
    <w:rsid w:val="00337600"/>
    <w:rsid w:val="0034005E"/>
    <w:rsid w:val="003409B0"/>
    <w:rsid w:val="0034145C"/>
    <w:rsid w:val="00341A82"/>
    <w:rsid w:val="00344571"/>
    <w:rsid w:val="003453C2"/>
    <w:rsid w:val="00347102"/>
    <w:rsid w:val="00347D35"/>
    <w:rsid w:val="003505F7"/>
    <w:rsid w:val="00351094"/>
    <w:rsid w:val="0035111E"/>
    <w:rsid w:val="003511D5"/>
    <w:rsid w:val="0035130D"/>
    <w:rsid w:val="00351522"/>
    <w:rsid w:val="003518BA"/>
    <w:rsid w:val="0035568D"/>
    <w:rsid w:val="00362ABF"/>
    <w:rsid w:val="00364C8E"/>
    <w:rsid w:val="00364E04"/>
    <w:rsid w:val="00366284"/>
    <w:rsid w:val="00366699"/>
    <w:rsid w:val="00370A39"/>
    <w:rsid w:val="00371277"/>
    <w:rsid w:val="0037274D"/>
    <w:rsid w:val="00374264"/>
    <w:rsid w:val="00376FF7"/>
    <w:rsid w:val="00377294"/>
    <w:rsid w:val="003803EE"/>
    <w:rsid w:val="0038047E"/>
    <w:rsid w:val="00380686"/>
    <w:rsid w:val="00384794"/>
    <w:rsid w:val="00385C0D"/>
    <w:rsid w:val="00385E92"/>
    <w:rsid w:val="0038724E"/>
    <w:rsid w:val="00387797"/>
    <w:rsid w:val="003900F7"/>
    <w:rsid w:val="00391811"/>
    <w:rsid w:val="00394BEA"/>
    <w:rsid w:val="00394CBB"/>
    <w:rsid w:val="0039594D"/>
    <w:rsid w:val="0039794A"/>
    <w:rsid w:val="00397DC7"/>
    <w:rsid w:val="003A0D93"/>
    <w:rsid w:val="003A4554"/>
    <w:rsid w:val="003A45CE"/>
    <w:rsid w:val="003A5BB7"/>
    <w:rsid w:val="003A64A7"/>
    <w:rsid w:val="003B113D"/>
    <w:rsid w:val="003B1176"/>
    <w:rsid w:val="003B4F9F"/>
    <w:rsid w:val="003B50D7"/>
    <w:rsid w:val="003B7478"/>
    <w:rsid w:val="003C0504"/>
    <w:rsid w:val="003C084B"/>
    <w:rsid w:val="003C1CCF"/>
    <w:rsid w:val="003C31AD"/>
    <w:rsid w:val="003C3A89"/>
    <w:rsid w:val="003C7185"/>
    <w:rsid w:val="003C7339"/>
    <w:rsid w:val="003D0C04"/>
    <w:rsid w:val="003D2848"/>
    <w:rsid w:val="003D5C62"/>
    <w:rsid w:val="003E020E"/>
    <w:rsid w:val="003E1417"/>
    <w:rsid w:val="003E2006"/>
    <w:rsid w:val="003E212B"/>
    <w:rsid w:val="003E28B8"/>
    <w:rsid w:val="003E319C"/>
    <w:rsid w:val="003E4CA4"/>
    <w:rsid w:val="003E5FB7"/>
    <w:rsid w:val="003E6859"/>
    <w:rsid w:val="003E7736"/>
    <w:rsid w:val="003F0425"/>
    <w:rsid w:val="003F12DB"/>
    <w:rsid w:val="003F3120"/>
    <w:rsid w:val="003F3BFD"/>
    <w:rsid w:val="003F470E"/>
    <w:rsid w:val="003F59F1"/>
    <w:rsid w:val="003F6C52"/>
    <w:rsid w:val="00400F1B"/>
    <w:rsid w:val="00401BD0"/>
    <w:rsid w:val="00401C5B"/>
    <w:rsid w:val="00402F6C"/>
    <w:rsid w:val="0040481D"/>
    <w:rsid w:val="00407FA6"/>
    <w:rsid w:val="00410A88"/>
    <w:rsid w:val="00412404"/>
    <w:rsid w:val="0041242C"/>
    <w:rsid w:val="00412CC6"/>
    <w:rsid w:val="00413EFC"/>
    <w:rsid w:val="004142DC"/>
    <w:rsid w:val="004209EE"/>
    <w:rsid w:val="00421235"/>
    <w:rsid w:val="0042186E"/>
    <w:rsid w:val="00422392"/>
    <w:rsid w:val="00425A4C"/>
    <w:rsid w:val="00427228"/>
    <w:rsid w:val="004323D9"/>
    <w:rsid w:val="00434F08"/>
    <w:rsid w:val="00435236"/>
    <w:rsid w:val="004357D1"/>
    <w:rsid w:val="004362E3"/>
    <w:rsid w:val="004362EC"/>
    <w:rsid w:val="00436FE3"/>
    <w:rsid w:val="0043711B"/>
    <w:rsid w:val="0043773C"/>
    <w:rsid w:val="004377BB"/>
    <w:rsid w:val="004406AA"/>
    <w:rsid w:val="004413C1"/>
    <w:rsid w:val="0044309D"/>
    <w:rsid w:val="004432D1"/>
    <w:rsid w:val="00444854"/>
    <w:rsid w:val="004449ED"/>
    <w:rsid w:val="00446945"/>
    <w:rsid w:val="00451927"/>
    <w:rsid w:val="00452CF1"/>
    <w:rsid w:val="00453B99"/>
    <w:rsid w:val="00454384"/>
    <w:rsid w:val="00454828"/>
    <w:rsid w:val="0045502F"/>
    <w:rsid w:val="00456600"/>
    <w:rsid w:val="00457A18"/>
    <w:rsid w:val="00460144"/>
    <w:rsid w:val="00460FAD"/>
    <w:rsid w:val="00461992"/>
    <w:rsid w:val="00461B0B"/>
    <w:rsid w:val="00462181"/>
    <w:rsid w:val="00462DAD"/>
    <w:rsid w:val="00470201"/>
    <w:rsid w:val="00470F35"/>
    <w:rsid w:val="00472998"/>
    <w:rsid w:val="00474568"/>
    <w:rsid w:val="00475491"/>
    <w:rsid w:val="004754F4"/>
    <w:rsid w:val="00475520"/>
    <w:rsid w:val="00475619"/>
    <w:rsid w:val="004774B2"/>
    <w:rsid w:val="004802FA"/>
    <w:rsid w:val="0048115F"/>
    <w:rsid w:val="00481180"/>
    <w:rsid w:val="00484150"/>
    <w:rsid w:val="00484C01"/>
    <w:rsid w:val="00485A6F"/>
    <w:rsid w:val="004862D6"/>
    <w:rsid w:val="004874A6"/>
    <w:rsid w:val="00487575"/>
    <w:rsid w:val="004879DD"/>
    <w:rsid w:val="00490236"/>
    <w:rsid w:val="004920B1"/>
    <w:rsid w:val="004943F6"/>
    <w:rsid w:val="004947FC"/>
    <w:rsid w:val="00495344"/>
    <w:rsid w:val="00495B01"/>
    <w:rsid w:val="00496024"/>
    <w:rsid w:val="00496D07"/>
    <w:rsid w:val="00497AED"/>
    <w:rsid w:val="004A0F8D"/>
    <w:rsid w:val="004A1459"/>
    <w:rsid w:val="004A1E3F"/>
    <w:rsid w:val="004A5708"/>
    <w:rsid w:val="004A61D6"/>
    <w:rsid w:val="004A7B4C"/>
    <w:rsid w:val="004B1AFE"/>
    <w:rsid w:val="004B1E66"/>
    <w:rsid w:val="004B2307"/>
    <w:rsid w:val="004B2BC2"/>
    <w:rsid w:val="004B6DD8"/>
    <w:rsid w:val="004C1046"/>
    <w:rsid w:val="004C17BF"/>
    <w:rsid w:val="004C1B9E"/>
    <w:rsid w:val="004C2298"/>
    <w:rsid w:val="004C2FB1"/>
    <w:rsid w:val="004C5122"/>
    <w:rsid w:val="004C5842"/>
    <w:rsid w:val="004C59BF"/>
    <w:rsid w:val="004C6D51"/>
    <w:rsid w:val="004D011A"/>
    <w:rsid w:val="004D1D7A"/>
    <w:rsid w:val="004D4682"/>
    <w:rsid w:val="004D4F4E"/>
    <w:rsid w:val="004E342A"/>
    <w:rsid w:val="004E45AB"/>
    <w:rsid w:val="004E4A21"/>
    <w:rsid w:val="004E4BE5"/>
    <w:rsid w:val="004E5870"/>
    <w:rsid w:val="004E5DFC"/>
    <w:rsid w:val="004E7C98"/>
    <w:rsid w:val="004F01FF"/>
    <w:rsid w:val="004F19AE"/>
    <w:rsid w:val="004F422D"/>
    <w:rsid w:val="004F5770"/>
    <w:rsid w:val="004F5E93"/>
    <w:rsid w:val="004F72B6"/>
    <w:rsid w:val="00500385"/>
    <w:rsid w:val="0050096C"/>
    <w:rsid w:val="005014A5"/>
    <w:rsid w:val="00501761"/>
    <w:rsid w:val="005021BF"/>
    <w:rsid w:val="005031C9"/>
    <w:rsid w:val="00504053"/>
    <w:rsid w:val="005042CF"/>
    <w:rsid w:val="005054A8"/>
    <w:rsid w:val="00505AB7"/>
    <w:rsid w:val="00506C16"/>
    <w:rsid w:val="005073D6"/>
    <w:rsid w:val="00513E2F"/>
    <w:rsid w:val="00513E38"/>
    <w:rsid w:val="00515F16"/>
    <w:rsid w:val="00516EBF"/>
    <w:rsid w:val="00516F9F"/>
    <w:rsid w:val="00520907"/>
    <w:rsid w:val="00522362"/>
    <w:rsid w:val="00522CB9"/>
    <w:rsid w:val="00523039"/>
    <w:rsid w:val="00524F6D"/>
    <w:rsid w:val="00526D9D"/>
    <w:rsid w:val="0053052D"/>
    <w:rsid w:val="00533292"/>
    <w:rsid w:val="00535C20"/>
    <w:rsid w:val="00536333"/>
    <w:rsid w:val="0053695D"/>
    <w:rsid w:val="00537CCA"/>
    <w:rsid w:val="005419B6"/>
    <w:rsid w:val="00541B0F"/>
    <w:rsid w:val="00541B17"/>
    <w:rsid w:val="00542CD6"/>
    <w:rsid w:val="00544156"/>
    <w:rsid w:val="00546F49"/>
    <w:rsid w:val="00547722"/>
    <w:rsid w:val="00550C0F"/>
    <w:rsid w:val="00551452"/>
    <w:rsid w:val="00553DA5"/>
    <w:rsid w:val="00554348"/>
    <w:rsid w:val="00554DAD"/>
    <w:rsid w:val="005572FA"/>
    <w:rsid w:val="005577D1"/>
    <w:rsid w:val="00557A04"/>
    <w:rsid w:val="00560470"/>
    <w:rsid w:val="005620F0"/>
    <w:rsid w:val="00563AD2"/>
    <w:rsid w:val="00564BCF"/>
    <w:rsid w:val="00565492"/>
    <w:rsid w:val="005656AB"/>
    <w:rsid w:val="0056771C"/>
    <w:rsid w:val="0057053E"/>
    <w:rsid w:val="005708C1"/>
    <w:rsid w:val="005711EA"/>
    <w:rsid w:val="00571E0A"/>
    <w:rsid w:val="00574B36"/>
    <w:rsid w:val="00575CA1"/>
    <w:rsid w:val="00576701"/>
    <w:rsid w:val="005777BA"/>
    <w:rsid w:val="00577E6A"/>
    <w:rsid w:val="00580C8E"/>
    <w:rsid w:val="00580CB9"/>
    <w:rsid w:val="00581188"/>
    <w:rsid w:val="005818A8"/>
    <w:rsid w:val="00581DC4"/>
    <w:rsid w:val="00584968"/>
    <w:rsid w:val="005869AC"/>
    <w:rsid w:val="00587010"/>
    <w:rsid w:val="00587834"/>
    <w:rsid w:val="0059015E"/>
    <w:rsid w:val="005909A8"/>
    <w:rsid w:val="00590BDF"/>
    <w:rsid w:val="005913D0"/>
    <w:rsid w:val="005917A2"/>
    <w:rsid w:val="00592F17"/>
    <w:rsid w:val="00593A22"/>
    <w:rsid w:val="00593FDC"/>
    <w:rsid w:val="005944E2"/>
    <w:rsid w:val="0059497E"/>
    <w:rsid w:val="00596D7D"/>
    <w:rsid w:val="00596DAA"/>
    <w:rsid w:val="00597106"/>
    <w:rsid w:val="0059754B"/>
    <w:rsid w:val="0059772B"/>
    <w:rsid w:val="00597996"/>
    <w:rsid w:val="005A11C0"/>
    <w:rsid w:val="005A1FF8"/>
    <w:rsid w:val="005A25B5"/>
    <w:rsid w:val="005A34D4"/>
    <w:rsid w:val="005A3C92"/>
    <w:rsid w:val="005A3CFE"/>
    <w:rsid w:val="005B0734"/>
    <w:rsid w:val="005B0FEB"/>
    <w:rsid w:val="005B16A8"/>
    <w:rsid w:val="005B2B91"/>
    <w:rsid w:val="005B3517"/>
    <w:rsid w:val="005B35A3"/>
    <w:rsid w:val="005B4233"/>
    <w:rsid w:val="005B6CE8"/>
    <w:rsid w:val="005C0596"/>
    <w:rsid w:val="005C1929"/>
    <w:rsid w:val="005C1956"/>
    <w:rsid w:val="005C1F8D"/>
    <w:rsid w:val="005C2047"/>
    <w:rsid w:val="005C2C88"/>
    <w:rsid w:val="005C3A62"/>
    <w:rsid w:val="005C41CB"/>
    <w:rsid w:val="005C42F8"/>
    <w:rsid w:val="005C4B40"/>
    <w:rsid w:val="005C62C2"/>
    <w:rsid w:val="005D1DA1"/>
    <w:rsid w:val="005D2C7C"/>
    <w:rsid w:val="005D5425"/>
    <w:rsid w:val="005D65B3"/>
    <w:rsid w:val="005E238A"/>
    <w:rsid w:val="005E2989"/>
    <w:rsid w:val="005E34B1"/>
    <w:rsid w:val="005E384F"/>
    <w:rsid w:val="005E5080"/>
    <w:rsid w:val="005E61CB"/>
    <w:rsid w:val="005F0449"/>
    <w:rsid w:val="005F45FD"/>
    <w:rsid w:val="005F6C1D"/>
    <w:rsid w:val="005F79B2"/>
    <w:rsid w:val="005F7A10"/>
    <w:rsid w:val="006000EF"/>
    <w:rsid w:val="0060054A"/>
    <w:rsid w:val="006012A9"/>
    <w:rsid w:val="00601CC5"/>
    <w:rsid w:val="006111FF"/>
    <w:rsid w:val="006114FB"/>
    <w:rsid w:val="00613822"/>
    <w:rsid w:val="006162B5"/>
    <w:rsid w:val="00617EA2"/>
    <w:rsid w:val="0062299C"/>
    <w:rsid w:val="006244DF"/>
    <w:rsid w:val="00624620"/>
    <w:rsid w:val="0062787C"/>
    <w:rsid w:val="006304B7"/>
    <w:rsid w:val="006329F1"/>
    <w:rsid w:val="00633649"/>
    <w:rsid w:val="00633663"/>
    <w:rsid w:val="0063431B"/>
    <w:rsid w:val="00634360"/>
    <w:rsid w:val="00636C45"/>
    <w:rsid w:val="00636E28"/>
    <w:rsid w:val="0063745E"/>
    <w:rsid w:val="0064005A"/>
    <w:rsid w:val="00640977"/>
    <w:rsid w:val="00640B82"/>
    <w:rsid w:val="00641974"/>
    <w:rsid w:val="00642977"/>
    <w:rsid w:val="00643EF3"/>
    <w:rsid w:val="00644055"/>
    <w:rsid w:val="006443C6"/>
    <w:rsid w:val="00654589"/>
    <w:rsid w:val="00655126"/>
    <w:rsid w:val="00656105"/>
    <w:rsid w:val="006562C0"/>
    <w:rsid w:val="00657067"/>
    <w:rsid w:val="00657B83"/>
    <w:rsid w:val="00660F3E"/>
    <w:rsid w:val="00663009"/>
    <w:rsid w:val="006639B6"/>
    <w:rsid w:val="006639D0"/>
    <w:rsid w:val="00663C68"/>
    <w:rsid w:val="006640AE"/>
    <w:rsid w:val="006672B1"/>
    <w:rsid w:val="00667CBA"/>
    <w:rsid w:val="00673584"/>
    <w:rsid w:val="00674129"/>
    <w:rsid w:val="00675DEB"/>
    <w:rsid w:val="00677460"/>
    <w:rsid w:val="00677A4C"/>
    <w:rsid w:val="00677DF5"/>
    <w:rsid w:val="00684055"/>
    <w:rsid w:val="0068578B"/>
    <w:rsid w:val="00690FA1"/>
    <w:rsid w:val="0069155F"/>
    <w:rsid w:val="00692ED9"/>
    <w:rsid w:val="00692F94"/>
    <w:rsid w:val="00693181"/>
    <w:rsid w:val="00694698"/>
    <w:rsid w:val="00697F14"/>
    <w:rsid w:val="006A0A62"/>
    <w:rsid w:val="006A1D99"/>
    <w:rsid w:val="006A3D9D"/>
    <w:rsid w:val="006A3EC8"/>
    <w:rsid w:val="006A4FC2"/>
    <w:rsid w:val="006A69C9"/>
    <w:rsid w:val="006A6C71"/>
    <w:rsid w:val="006A721F"/>
    <w:rsid w:val="006A7ADE"/>
    <w:rsid w:val="006A7C48"/>
    <w:rsid w:val="006B0169"/>
    <w:rsid w:val="006B1482"/>
    <w:rsid w:val="006B245E"/>
    <w:rsid w:val="006B24D5"/>
    <w:rsid w:val="006B3DB8"/>
    <w:rsid w:val="006B3E17"/>
    <w:rsid w:val="006B62E3"/>
    <w:rsid w:val="006B6636"/>
    <w:rsid w:val="006B7C35"/>
    <w:rsid w:val="006C0C2E"/>
    <w:rsid w:val="006C1837"/>
    <w:rsid w:val="006C2997"/>
    <w:rsid w:val="006C2B52"/>
    <w:rsid w:val="006C35C5"/>
    <w:rsid w:val="006C4DC7"/>
    <w:rsid w:val="006D297F"/>
    <w:rsid w:val="006D495B"/>
    <w:rsid w:val="006D4B0E"/>
    <w:rsid w:val="006D6010"/>
    <w:rsid w:val="006D72F9"/>
    <w:rsid w:val="006D76E5"/>
    <w:rsid w:val="006D7904"/>
    <w:rsid w:val="006E0EE1"/>
    <w:rsid w:val="006E11D7"/>
    <w:rsid w:val="006E462A"/>
    <w:rsid w:val="006E4788"/>
    <w:rsid w:val="006E4F79"/>
    <w:rsid w:val="006E5639"/>
    <w:rsid w:val="006E6D33"/>
    <w:rsid w:val="006F06C0"/>
    <w:rsid w:val="006F07C0"/>
    <w:rsid w:val="006F1F9F"/>
    <w:rsid w:val="006F2583"/>
    <w:rsid w:val="006F39A7"/>
    <w:rsid w:val="006F3D99"/>
    <w:rsid w:val="006F4B48"/>
    <w:rsid w:val="007008F3"/>
    <w:rsid w:val="007015B6"/>
    <w:rsid w:val="007035D0"/>
    <w:rsid w:val="00703E32"/>
    <w:rsid w:val="0070515D"/>
    <w:rsid w:val="00705E12"/>
    <w:rsid w:val="00706408"/>
    <w:rsid w:val="00706E22"/>
    <w:rsid w:val="0070711E"/>
    <w:rsid w:val="00707D32"/>
    <w:rsid w:val="007122E2"/>
    <w:rsid w:val="007124B6"/>
    <w:rsid w:val="00713120"/>
    <w:rsid w:val="00714B2A"/>
    <w:rsid w:val="007156E0"/>
    <w:rsid w:val="00715996"/>
    <w:rsid w:val="00715ED5"/>
    <w:rsid w:val="0071608A"/>
    <w:rsid w:val="007163F5"/>
    <w:rsid w:val="00717F63"/>
    <w:rsid w:val="00720A1A"/>
    <w:rsid w:val="00722557"/>
    <w:rsid w:val="00722D3A"/>
    <w:rsid w:val="00725178"/>
    <w:rsid w:val="00730053"/>
    <w:rsid w:val="00730433"/>
    <w:rsid w:val="007310D7"/>
    <w:rsid w:val="007330EC"/>
    <w:rsid w:val="00733F36"/>
    <w:rsid w:val="00734662"/>
    <w:rsid w:val="00734A46"/>
    <w:rsid w:val="00735051"/>
    <w:rsid w:val="007352DD"/>
    <w:rsid w:val="00735507"/>
    <w:rsid w:val="0073685F"/>
    <w:rsid w:val="00740F47"/>
    <w:rsid w:val="007412DC"/>
    <w:rsid w:val="00741C13"/>
    <w:rsid w:val="007444B9"/>
    <w:rsid w:val="00745C65"/>
    <w:rsid w:val="00747120"/>
    <w:rsid w:val="00747896"/>
    <w:rsid w:val="00747AE2"/>
    <w:rsid w:val="00747E3B"/>
    <w:rsid w:val="00750A8C"/>
    <w:rsid w:val="00750E5E"/>
    <w:rsid w:val="00751101"/>
    <w:rsid w:val="007515F9"/>
    <w:rsid w:val="00751711"/>
    <w:rsid w:val="007520CB"/>
    <w:rsid w:val="00752C89"/>
    <w:rsid w:val="00752FF4"/>
    <w:rsid w:val="00753FC3"/>
    <w:rsid w:val="007546D7"/>
    <w:rsid w:val="00755069"/>
    <w:rsid w:val="00755452"/>
    <w:rsid w:val="00755F99"/>
    <w:rsid w:val="00756686"/>
    <w:rsid w:val="00756D5B"/>
    <w:rsid w:val="00757010"/>
    <w:rsid w:val="00757018"/>
    <w:rsid w:val="007570AC"/>
    <w:rsid w:val="00760610"/>
    <w:rsid w:val="00764897"/>
    <w:rsid w:val="0076557D"/>
    <w:rsid w:val="007661A7"/>
    <w:rsid w:val="0076788F"/>
    <w:rsid w:val="00767890"/>
    <w:rsid w:val="00770DFE"/>
    <w:rsid w:val="0077188C"/>
    <w:rsid w:val="0077267A"/>
    <w:rsid w:val="00773BFE"/>
    <w:rsid w:val="00773CA3"/>
    <w:rsid w:val="007741DA"/>
    <w:rsid w:val="00774606"/>
    <w:rsid w:val="0077789B"/>
    <w:rsid w:val="00777BE9"/>
    <w:rsid w:val="0078062F"/>
    <w:rsid w:val="00780A9B"/>
    <w:rsid w:val="00781BB0"/>
    <w:rsid w:val="0078203C"/>
    <w:rsid w:val="007827E7"/>
    <w:rsid w:val="007844E1"/>
    <w:rsid w:val="00786D23"/>
    <w:rsid w:val="0078755C"/>
    <w:rsid w:val="0079187F"/>
    <w:rsid w:val="0079204B"/>
    <w:rsid w:val="00792844"/>
    <w:rsid w:val="00792933"/>
    <w:rsid w:val="00794EFC"/>
    <w:rsid w:val="007A1C14"/>
    <w:rsid w:val="007A1FFE"/>
    <w:rsid w:val="007A2073"/>
    <w:rsid w:val="007A357A"/>
    <w:rsid w:val="007A3E84"/>
    <w:rsid w:val="007A405F"/>
    <w:rsid w:val="007A47A2"/>
    <w:rsid w:val="007A4B06"/>
    <w:rsid w:val="007A529D"/>
    <w:rsid w:val="007A5327"/>
    <w:rsid w:val="007A561A"/>
    <w:rsid w:val="007A662E"/>
    <w:rsid w:val="007A6DBA"/>
    <w:rsid w:val="007A6E40"/>
    <w:rsid w:val="007A7A06"/>
    <w:rsid w:val="007B2963"/>
    <w:rsid w:val="007B2F36"/>
    <w:rsid w:val="007B3C44"/>
    <w:rsid w:val="007B3CA9"/>
    <w:rsid w:val="007B4BF9"/>
    <w:rsid w:val="007B781C"/>
    <w:rsid w:val="007B7E28"/>
    <w:rsid w:val="007C11D0"/>
    <w:rsid w:val="007C1CE3"/>
    <w:rsid w:val="007C3B6A"/>
    <w:rsid w:val="007C4256"/>
    <w:rsid w:val="007C44F4"/>
    <w:rsid w:val="007C6524"/>
    <w:rsid w:val="007D0ABD"/>
    <w:rsid w:val="007D0D75"/>
    <w:rsid w:val="007D248F"/>
    <w:rsid w:val="007D266F"/>
    <w:rsid w:val="007D2EA0"/>
    <w:rsid w:val="007D3721"/>
    <w:rsid w:val="007D5F07"/>
    <w:rsid w:val="007D7B33"/>
    <w:rsid w:val="007D7F63"/>
    <w:rsid w:val="007E1FB4"/>
    <w:rsid w:val="007E41A1"/>
    <w:rsid w:val="007E4503"/>
    <w:rsid w:val="007E58DB"/>
    <w:rsid w:val="007E639B"/>
    <w:rsid w:val="007E753E"/>
    <w:rsid w:val="007F0285"/>
    <w:rsid w:val="007F15D1"/>
    <w:rsid w:val="007F3ADE"/>
    <w:rsid w:val="007F417E"/>
    <w:rsid w:val="007F735A"/>
    <w:rsid w:val="00802F17"/>
    <w:rsid w:val="0080378D"/>
    <w:rsid w:val="0080486B"/>
    <w:rsid w:val="00804E04"/>
    <w:rsid w:val="008051D0"/>
    <w:rsid w:val="008051E4"/>
    <w:rsid w:val="00805F26"/>
    <w:rsid w:val="00806524"/>
    <w:rsid w:val="00806E5F"/>
    <w:rsid w:val="00807932"/>
    <w:rsid w:val="008106E7"/>
    <w:rsid w:val="00811C8E"/>
    <w:rsid w:val="00812767"/>
    <w:rsid w:val="00812B7D"/>
    <w:rsid w:val="008135B9"/>
    <w:rsid w:val="00813A84"/>
    <w:rsid w:val="00814733"/>
    <w:rsid w:val="00816498"/>
    <w:rsid w:val="008167CD"/>
    <w:rsid w:val="00817968"/>
    <w:rsid w:val="008213C7"/>
    <w:rsid w:val="0082224A"/>
    <w:rsid w:val="008222C0"/>
    <w:rsid w:val="00822DBC"/>
    <w:rsid w:val="0082398C"/>
    <w:rsid w:val="0082439A"/>
    <w:rsid w:val="0082563A"/>
    <w:rsid w:val="0083022A"/>
    <w:rsid w:val="00830462"/>
    <w:rsid w:val="008308FA"/>
    <w:rsid w:val="008333AF"/>
    <w:rsid w:val="00834E53"/>
    <w:rsid w:val="00836542"/>
    <w:rsid w:val="00836886"/>
    <w:rsid w:val="00840F19"/>
    <w:rsid w:val="008425DF"/>
    <w:rsid w:val="00843007"/>
    <w:rsid w:val="00843458"/>
    <w:rsid w:val="00843FBD"/>
    <w:rsid w:val="008456C3"/>
    <w:rsid w:val="00845B6B"/>
    <w:rsid w:val="008464B0"/>
    <w:rsid w:val="00846856"/>
    <w:rsid w:val="008474B2"/>
    <w:rsid w:val="00847EA0"/>
    <w:rsid w:val="008501C0"/>
    <w:rsid w:val="00852162"/>
    <w:rsid w:val="00853345"/>
    <w:rsid w:val="008536F9"/>
    <w:rsid w:val="00853C95"/>
    <w:rsid w:val="008542CB"/>
    <w:rsid w:val="00854358"/>
    <w:rsid w:val="0085537D"/>
    <w:rsid w:val="008560D6"/>
    <w:rsid w:val="008572D6"/>
    <w:rsid w:val="00857E4C"/>
    <w:rsid w:val="00862BAF"/>
    <w:rsid w:val="00862F63"/>
    <w:rsid w:val="00866503"/>
    <w:rsid w:val="008669D4"/>
    <w:rsid w:val="0086764C"/>
    <w:rsid w:val="00870D90"/>
    <w:rsid w:val="00871975"/>
    <w:rsid w:val="00872755"/>
    <w:rsid w:val="00874635"/>
    <w:rsid w:val="00875E2A"/>
    <w:rsid w:val="00876BB3"/>
    <w:rsid w:val="00882149"/>
    <w:rsid w:val="00882457"/>
    <w:rsid w:val="008824B9"/>
    <w:rsid w:val="008829D6"/>
    <w:rsid w:val="00883096"/>
    <w:rsid w:val="0088315D"/>
    <w:rsid w:val="00883799"/>
    <w:rsid w:val="008844CB"/>
    <w:rsid w:val="00885CD8"/>
    <w:rsid w:val="00886BB5"/>
    <w:rsid w:val="0088791E"/>
    <w:rsid w:val="008920B4"/>
    <w:rsid w:val="00893740"/>
    <w:rsid w:val="008948C2"/>
    <w:rsid w:val="0089520C"/>
    <w:rsid w:val="00896047"/>
    <w:rsid w:val="00896475"/>
    <w:rsid w:val="008A1A09"/>
    <w:rsid w:val="008A381D"/>
    <w:rsid w:val="008A3E63"/>
    <w:rsid w:val="008A4601"/>
    <w:rsid w:val="008A5578"/>
    <w:rsid w:val="008B02C6"/>
    <w:rsid w:val="008B1721"/>
    <w:rsid w:val="008B1A32"/>
    <w:rsid w:val="008B1EF4"/>
    <w:rsid w:val="008B35B7"/>
    <w:rsid w:val="008B5BFB"/>
    <w:rsid w:val="008B5CD9"/>
    <w:rsid w:val="008B6CC5"/>
    <w:rsid w:val="008B77B9"/>
    <w:rsid w:val="008C01A9"/>
    <w:rsid w:val="008C1359"/>
    <w:rsid w:val="008C2112"/>
    <w:rsid w:val="008C243C"/>
    <w:rsid w:val="008C3B3D"/>
    <w:rsid w:val="008C4856"/>
    <w:rsid w:val="008C6F68"/>
    <w:rsid w:val="008C700E"/>
    <w:rsid w:val="008C783B"/>
    <w:rsid w:val="008C78FD"/>
    <w:rsid w:val="008C7E2F"/>
    <w:rsid w:val="008D12CC"/>
    <w:rsid w:val="008D14A9"/>
    <w:rsid w:val="008D2342"/>
    <w:rsid w:val="008D2719"/>
    <w:rsid w:val="008D2EFB"/>
    <w:rsid w:val="008D4D9D"/>
    <w:rsid w:val="008D503C"/>
    <w:rsid w:val="008D6502"/>
    <w:rsid w:val="008D69EF"/>
    <w:rsid w:val="008D745E"/>
    <w:rsid w:val="008E05A3"/>
    <w:rsid w:val="008E1254"/>
    <w:rsid w:val="008E28C5"/>
    <w:rsid w:val="008E3E16"/>
    <w:rsid w:val="008E4C2D"/>
    <w:rsid w:val="008E5062"/>
    <w:rsid w:val="008E51EF"/>
    <w:rsid w:val="008E5A3A"/>
    <w:rsid w:val="008E5F96"/>
    <w:rsid w:val="008E64C5"/>
    <w:rsid w:val="008E68D2"/>
    <w:rsid w:val="008F2EA6"/>
    <w:rsid w:val="008F3826"/>
    <w:rsid w:val="008F679A"/>
    <w:rsid w:val="00900407"/>
    <w:rsid w:val="00900B9F"/>
    <w:rsid w:val="0090111E"/>
    <w:rsid w:val="00901475"/>
    <w:rsid w:val="00901E07"/>
    <w:rsid w:val="00901F8F"/>
    <w:rsid w:val="00902037"/>
    <w:rsid w:val="00903A0E"/>
    <w:rsid w:val="009044A4"/>
    <w:rsid w:val="00904AD5"/>
    <w:rsid w:val="009054CD"/>
    <w:rsid w:val="0090638C"/>
    <w:rsid w:val="009065C0"/>
    <w:rsid w:val="009065F3"/>
    <w:rsid w:val="00906A9B"/>
    <w:rsid w:val="00910A32"/>
    <w:rsid w:val="00911B17"/>
    <w:rsid w:val="00912161"/>
    <w:rsid w:val="00912A78"/>
    <w:rsid w:val="00913E66"/>
    <w:rsid w:val="00914452"/>
    <w:rsid w:val="0091458D"/>
    <w:rsid w:val="009154EB"/>
    <w:rsid w:val="00916251"/>
    <w:rsid w:val="00917891"/>
    <w:rsid w:val="00917A65"/>
    <w:rsid w:val="00920AC9"/>
    <w:rsid w:val="00924912"/>
    <w:rsid w:val="0092503E"/>
    <w:rsid w:val="00927F0A"/>
    <w:rsid w:val="00930CD7"/>
    <w:rsid w:val="00932C7B"/>
    <w:rsid w:val="00933147"/>
    <w:rsid w:val="009359C3"/>
    <w:rsid w:val="00936D65"/>
    <w:rsid w:val="00937A5E"/>
    <w:rsid w:val="0094056E"/>
    <w:rsid w:val="0094239F"/>
    <w:rsid w:val="00942920"/>
    <w:rsid w:val="00942C32"/>
    <w:rsid w:val="009445B2"/>
    <w:rsid w:val="009454DD"/>
    <w:rsid w:val="00946680"/>
    <w:rsid w:val="009469AC"/>
    <w:rsid w:val="00947115"/>
    <w:rsid w:val="00954B2D"/>
    <w:rsid w:val="009552AB"/>
    <w:rsid w:val="009553DB"/>
    <w:rsid w:val="00955D36"/>
    <w:rsid w:val="00956501"/>
    <w:rsid w:val="009604F1"/>
    <w:rsid w:val="009605B3"/>
    <w:rsid w:val="00960981"/>
    <w:rsid w:val="009612F6"/>
    <w:rsid w:val="00961510"/>
    <w:rsid w:val="009634E1"/>
    <w:rsid w:val="0096358C"/>
    <w:rsid w:val="00965BD4"/>
    <w:rsid w:val="009660D1"/>
    <w:rsid w:val="0096698A"/>
    <w:rsid w:val="0097200E"/>
    <w:rsid w:val="00972B02"/>
    <w:rsid w:val="0097330B"/>
    <w:rsid w:val="00973AD8"/>
    <w:rsid w:val="00973CFC"/>
    <w:rsid w:val="009747F7"/>
    <w:rsid w:val="0098062B"/>
    <w:rsid w:val="00981DF1"/>
    <w:rsid w:val="00981E0F"/>
    <w:rsid w:val="00982633"/>
    <w:rsid w:val="00982CF5"/>
    <w:rsid w:val="0098535B"/>
    <w:rsid w:val="00985690"/>
    <w:rsid w:val="00985DBC"/>
    <w:rsid w:val="00987A39"/>
    <w:rsid w:val="00987EF0"/>
    <w:rsid w:val="00987F88"/>
    <w:rsid w:val="00990113"/>
    <w:rsid w:val="009901BC"/>
    <w:rsid w:val="00990FD5"/>
    <w:rsid w:val="009915F9"/>
    <w:rsid w:val="0099231B"/>
    <w:rsid w:val="00992578"/>
    <w:rsid w:val="0099334D"/>
    <w:rsid w:val="00993735"/>
    <w:rsid w:val="00995B2F"/>
    <w:rsid w:val="00995F44"/>
    <w:rsid w:val="00997E78"/>
    <w:rsid w:val="009A011C"/>
    <w:rsid w:val="009A147C"/>
    <w:rsid w:val="009A3177"/>
    <w:rsid w:val="009A3EAD"/>
    <w:rsid w:val="009A5014"/>
    <w:rsid w:val="009A5899"/>
    <w:rsid w:val="009A6257"/>
    <w:rsid w:val="009A6B3A"/>
    <w:rsid w:val="009A71EF"/>
    <w:rsid w:val="009A7D55"/>
    <w:rsid w:val="009B039E"/>
    <w:rsid w:val="009B09D3"/>
    <w:rsid w:val="009B15A1"/>
    <w:rsid w:val="009B1B2A"/>
    <w:rsid w:val="009B342A"/>
    <w:rsid w:val="009B34E6"/>
    <w:rsid w:val="009B42F1"/>
    <w:rsid w:val="009B5654"/>
    <w:rsid w:val="009B5C90"/>
    <w:rsid w:val="009B5EE7"/>
    <w:rsid w:val="009B638B"/>
    <w:rsid w:val="009B6407"/>
    <w:rsid w:val="009B6F6D"/>
    <w:rsid w:val="009C0B09"/>
    <w:rsid w:val="009C1B5D"/>
    <w:rsid w:val="009C251B"/>
    <w:rsid w:val="009C392F"/>
    <w:rsid w:val="009C3A56"/>
    <w:rsid w:val="009C63F3"/>
    <w:rsid w:val="009D026E"/>
    <w:rsid w:val="009D0FF7"/>
    <w:rsid w:val="009D3F68"/>
    <w:rsid w:val="009D4B87"/>
    <w:rsid w:val="009D55AD"/>
    <w:rsid w:val="009D57A4"/>
    <w:rsid w:val="009D5E1D"/>
    <w:rsid w:val="009E0058"/>
    <w:rsid w:val="009E1EE0"/>
    <w:rsid w:val="009E24D7"/>
    <w:rsid w:val="009E2709"/>
    <w:rsid w:val="009E4265"/>
    <w:rsid w:val="009E46DD"/>
    <w:rsid w:val="009E50CF"/>
    <w:rsid w:val="009F07CC"/>
    <w:rsid w:val="009F0A80"/>
    <w:rsid w:val="009F18CE"/>
    <w:rsid w:val="009F3FFD"/>
    <w:rsid w:val="009F4297"/>
    <w:rsid w:val="009F4FED"/>
    <w:rsid w:val="009F5625"/>
    <w:rsid w:val="009F715F"/>
    <w:rsid w:val="00A005D4"/>
    <w:rsid w:val="00A00CB0"/>
    <w:rsid w:val="00A00D66"/>
    <w:rsid w:val="00A012A5"/>
    <w:rsid w:val="00A01F75"/>
    <w:rsid w:val="00A036AC"/>
    <w:rsid w:val="00A0502C"/>
    <w:rsid w:val="00A05F00"/>
    <w:rsid w:val="00A07EAC"/>
    <w:rsid w:val="00A1033B"/>
    <w:rsid w:val="00A12455"/>
    <w:rsid w:val="00A12DD7"/>
    <w:rsid w:val="00A13205"/>
    <w:rsid w:val="00A135BE"/>
    <w:rsid w:val="00A147CC"/>
    <w:rsid w:val="00A148FB"/>
    <w:rsid w:val="00A16BEB"/>
    <w:rsid w:val="00A16CB2"/>
    <w:rsid w:val="00A21BFD"/>
    <w:rsid w:val="00A225F3"/>
    <w:rsid w:val="00A23C64"/>
    <w:rsid w:val="00A25E58"/>
    <w:rsid w:val="00A26F18"/>
    <w:rsid w:val="00A27C8E"/>
    <w:rsid w:val="00A30001"/>
    <w:rsid w:val="00A311B4"/>
    <w:rsid w:val="00A31877"/>
    <w:rsid w:val="00A31926"/>
    <w:rsid w:val="00A32AA0"/>
    <w:rsid w:val="00A32B81"/>
    <w:rsid w:val="00A34652"/>
    <w:rsid w:val="00A37DF0"/>
    <w:rsid w:val="00A402DC"/>
    <w:rsid w:val="00A42269"/>
    <w:rsid w:val="00A4318E"/>
    <w:rsid w:val="00A435BA"/>
    <w:rsid w:val="00A439D7"/>
    <w:rsid w:val="00A44430"/>
    <w:rsid w:val="00A5024C"/>
    <w:rsid w:val="00A50A15"/>
    <w:rsid w:val="00A50A4C"/>
    <w:rsid w:val="00A50E56"/>
    <w:rsid w:val="00A524EF"/>
    <w:rsid w:val="00A5331A"/>
    <w:rsid w:val="00A53382"/>
    <w:rsid w:val="00A54DD4"/>
    <w:rsid w:val="00A56CD4"/>
    <w:rsid w:val="00A57165"/>
    <w:rsid w:val="00A5730E"/>
    <w:rsid w:val="00A601D6"/>
    <w:rsid w:val="00A61B21"/>
    <w:rsid w:val="00A620CD"/>
    <w:rsid w:val="00A63B77"/>
    <w:rsid w:val="00A648FD"/>
    <w:rsid w:val="00A67B99"/>
    <w:rsid w:val="00A7049C"/>
    <w:rsid w:val="00A71F4D"/>
    <w:rsid w:val="00A74531"/>
    <w:rsid w:val="00A75951"/>
    <w:rsid w:val="00A779A1"/>
    <w:rsid w:val="00A80135"/>
    <w:rsid w:val="00A81CDF"/>
    <w:rsid w:val="00A8381C"/>
    <w:rsid w:val="00A86540"/>
    <w:rsid w:val="00A86D9C"/>
    <w:rsid w:val="00A872C2"/>
    <w:rsid w:val="00A90194"/>
    <w:rsid w:val="00A91101"/>
    <w:rsid w:val="00A9125D"/>
    <w:rsid w:val="00A922FD"/>
    <w:rsid w:val="00A94385"/>
    <w:rsid w:val="00A9600F"/>
    <w:rsid w:val="00A978EB"/>
    <w:rsid w:val="00AA02BD"/>
    <w:rsid w:val="00AA02DC"/>
    <w:rsid w:val="00AA0A20"/>
    <w:rsid w:val="00AA1CE3"/>
    <w:rsid w:val="00AA373E"/>
    <w:rsid w:val="00AA3FA9"/>
    <w:rsid w:val="00AA597B"/>
    <w:rsid w:val="00AA5DD7"/>
    <w:rsid w:val="00AA680F"/>
    <w:rsid w:val="00AA7CA2"/>
    <w:rsid w:val="00AB0860"/>
    <w:rsid w:val="00AB0FEC"/>
    <w:rsid w:val="00AB1111"/>
    <w:rsid w:val="00AB2166"/>
    <w:rsid w:val="00AB2B9B"/>
    <w:rsid w:val="00AB4A26"/>
    <w:rsid w:val="00AB4A9A"/>
    <w:rsid w:val="00AB59E0"/>
    <w:rsid w:val="00AB6091"/>
    <w:rsid w:val="00AC134B"/>
    <w:rsid w:val="00AC3432"/>
    <w:rsid w:val="00AC47C0"/>
    <w:rsid w:val="00AC709F"/>
    <w:rsid w:val="00AC7635"/>
    <w:rsid w:val="00AC7DDC"/>
    <w:rsid w:val="00AD1897"/>
    <w:rsid w:val="00AD4F80"/>
    <w:rsid w:val="00AD57B2"/>
    <w:rsid w:val="00AD5D30"/>
    <w:rsid w:val="00AD60DB"/>
    <w:rsid w:val="00AD6F74"/>
    <w:rsid w:val="00AD792A"/>
    <w:rsid w:val="00AE047E"/>
    <w:rsid w:val="00AE0D21"/>
    <w:rsid w:val="00AE16B1"/>
    <w:rsid w:val="00AE1B27"/>
    <w:rsid w:val="00AE2518"/>
    <w:rsid w:val="00AE2F4F"/>
    <w:rsid w:val="00AE49BD"/>
    <w:rsid w:val="00AE4FC8"/>
    <w:rsid w:val="00AE52FD"/>
    <w:rsid w:val="00AE5768"/>
    <w:rsid w:val="00AE5E1E"/>
    <w:rsid w:val="00AE766B"/>
    <w:rsid w:val="00AE783A"/>
    <w:rsid w:val="00AF049A"/>
    <w:rsid w:val="00AF05C3"/>
    <w:rsid w:val="00AF1DA2"/>
    <w:rsid w:val="00AF2364"/>
    <w:rsid w:val="00AF2F79"/>
    <w:rsid w:val="00AF3584"/>
    <w:rsid w:val="00AF3D0B"/>
    <w:rsid w:val="00AF4B36"/>
    <w:rsid w:val="00AF4F8D"/>
    <w:rsid w:val="00AF6EBE"/>
    <w:rsid w:val="00AF72E8"/>
    <w:rsid w:val="00B00585"/>
    <w:rsid w:val="00B00592"/>
    <w:rsid w:val="00B01CF9"/>
    <w:rsid w:val="00B020FC"/>
    <w:rsid w:val="00B03201"/>
    <w:rsid w:val="00B0594B"/>
    <w:rsid w:val="00B06FDF"/>
    <w:rsid w:val="00B07579"/>
    <w:rsid w:val="00B10178"/>
    <w:rsid w:val="00B111AF"/>
    <w:rsid w:val="00B12537"/>
    <w:rsid w:val="00B13557"/>
    <w:rsid w:val="00B13E66"/>
    <w:rsid w:val="00B1667B"/>
    <w:rsid w:val="00B16CC2"/>
    <w:rsid w:val="00B238A1"/>
    <w:rsid w:val="00B2438B"/>
    <w:rsid w:val="00B25BEC"/>
    <w:rsid w:val="00B25CCC"/>
    <w:rsid w:val="00B26734"/>
    <w:rsid w:val="00B27026"/>
    <w:rsid w:val="00B2772F"/>
    <w:rsid w:val="00B31870"/>
    <w:rsid w:val="00B31ED2"/>
    <w:rsid w:val="00B327D5"/>
    <w:rsid w:val="00B3335A"/>
    <w:rsid w:val="00B33FB4"/>
    <w:rsid w:val="00B3608A"/>
    <w:rsid w:val="00B36CD3"/>
    <w:rsid w:val="00B37AD4"/>
    <w:rsid w:val="00B40D43"/>
    <w:rsid w:val="00B41BE5"/>
    <w:rsid w:val="00B43212"/>
    <w:rsid w:val="00B43AD6"/>
    <w:rsid w:val="00B43C76"/>
    <w:rsid w:val="00B44E65"/>
    <w:rsid w:val="00B45F66"/>
    <w:rsid w:val="00B460AF"/>
    <w:rsid w:val="00B468FC"/>
    <w:rsid w:val="00B46CD5"/>
    <w:rsid w:val="00B52339"/>
    <w:rsid w:val="00B52E66"/>
    <w:rsid w:val="00B52EF7"/>
    <w:rsid w:val="00B549EE"/>
    <w:rsid w:val="00B560DB"/>
    <w:rsid w:val="00B56FB9"/>
    <w:rsid w:val="00B571A4"/>
    <w:rsid w:val="00B574E7"/>
    <w:rsid w:val="00B600A8"/>
    <w:rsid w:val="00B60D15"/>
    <w:rsid w:val="00B61D39"/>
    <w:rsid w:val="00B61FD1"/>
    <w:rsid w:val="00B6372B"/>
    <w:rsid w:val="00B63CA8"/>
    <w:rsid w:val="00B64266"/>
    <w:rsid w:val="00B64488"/>
    <w:rsid w:val="00B65C51"/>
    <w:rsid w:val="00B662B2"/>
    <w:rsid w:val="00B6763B"/>
    <w:rsid w:val="00B74583"/>
    <w:rsid w:val="00B75813"/>
    <w:rsid w:val="00B75A9D"/>
    <w:rsid w:val="00B75CA8"/>
    <w:rsid w:val="00B765B0"/>
    <w:rsid w:val="00B76894"/>
    <w:rsid w:val="00B77B9E"/>
    <w:rsid w:val="00B80E6C"/>
    <w:rsid w:val="00B81192"/>
    <w:rsid w:val="00B813EE"/>
    <w:rsid w:val="00B82C07"/>
    <w:rsid w:val="00B82D35"/>
    <w:rsid w:val="00B839F5"/>
    <w:rsid w:val="00B914FD"/>
    <w:rsid w:val="00B921A8"/>
    <w:rsid w:val="00B94F00"/>
    <w:rsid w:val="00B951F1"/>
    <w:rsid w:val="00BA17F4"/>
    <w:rsid w:val="00BA21BE"/>
    <w:rsid w:val="00BA23B0"/>
    <w:rsid w:val="00BA3BA3"/>
    <w:rsid w:val="00BA453A"/>
    <w:rsid w:val="00BA5CD3"/>
    <w:rsid w:val="00BA71F3"/>
    <w:rsid w:val="00BA78EB"/>
    <w:rsid w:val="00BA7DAD"/>
    <w:rsid w:val="00BB0609"/>
    <w:rsid w:val="00BB13C6"/>
    <w:rsid w:val="00BB1A25"/>
    <w:rsid w:val="00BB22AE"/>
    <w:rsid w:val="00BB2608"/>
    <w:rsid w:val="00BB26FF"/>
    <w:rsid w:val="00BB27F8"/>
    <w:rsid w:val="00BB2B9C"/>
    <w:rsid w:val="00BB386E"/>
    <w:rsid w:val="00BB48C6"/>
    <w:rsid w:val="00BB5111"/>
    <w:rsid w:val="00BC1F5C"/>
    <w:rsid w:val="00BC33C8"/>
    <w:rsid w:val="00BC37FA"/>
    <w:rsid w:val="00BC4400"/>
    <w:rsid w:val="00BC5800"/>
    <w:rsid w:val="00BC6195"/>
    <w:rsid w:val="00BC6D3A"/>
    <w:rsid w:val="00BC7EEE"/>
    <w:rsid w:val="00BD0238"/>
    <w:rsid w:val="00BD19AE"/>
    <w:rsid w:val="00BD1C41"/>
    <w:rsid w:val="00BD37C7"/>
    <w:rsid w:val="00BD5250"/>
    <w:rsid w:val="00BD5C0E"/>
    <w:rsid w:val="00BD6312"/>
    <w:rsid w:val="00BD6D59"/>
    <w:rsid w:val="00BD777A"/>
    <w:rsid w:val="00BE1511"/>
    <w:rsid w:val="00BE1FB3"/>
    <w:rsid w:val="00BE39FC"/>
    <w:rsid w:val="00BE3BA6"/>
    <w:rsid w:val="00BE3ED2"/>
    <w:rsid w:val="00BE50FE"/>
    <w:rsid w:val="00BE52B0"/>
    <w:rsid w:val="00BE5958"/>
    <w:rsid w:val="00BE5B25"/>
    <w:rsid w:val="00BE5EA7"/>
    <w:rsid w:val="00BE61FF"/>
    <w:rsid w:val="00BE67FF"/>
    <w:rsid w:val="00BE6EF3"/>
    <w:rsid w:val="00BF4014"/>
    <w:rsid w:val="00BF7173"/>
    <w:rsid w:val="00BF76C5"/>
    <w:rsid w:val="00C004F8"/>
    <w:rsid w:val="00C00ADB"/>
    <w:rsid w:val="00C00F0F"/>
    <w:rsid w:val="00C01420"/>
    <w:rsid w:val="00C01E1C"/>
    <w:rsid w:val="00C02E48"/>
    <w:rsid w:val="00C03C13"/>
    <w:rsid w:val="00C04057"/>
    <w:rsid w:val="00C04799"/>
    <w:rsid w:val="00C04E96"/>
    <w:rsid w:val="00C0610A"/>
    <w:rsid w:val="00C10F0C"/>
    <w:rsid w:val="00C11A22"/>
    <w:rsid w:val="00C13195"/>
    <w:rsid w:val="00C14296"/>
    <w:rsid w:val="00C1484D"/>
    <w:rsid w:val="00C1583C"/>
    <w:rsid w:val="00C16A73"/>
    <w:rsid w:val="00C215DB"/>
    <w:rsid w:val="00C217A5"/>
    <w:rsid w:val="00C22452"/>
    <w:rsid w:val="00C241EB"/>
    <w:rsid w:val="00C24505"/>
    <w:rsid w:val="00C245FC"/>
    <w:rsid w:val="00C259E0"/>
    <w:rsid w:val="00C25DCB"/>
    <w:rsid w:val="00C26B6F"/>
    <w:rsid w:val="00C26CA5"/>
    <w:rsid w:val="00C26E34"/>
    <w:rsid w:val="00C27437"/>
    <w:rsid w:val="00C27BCA"/>
    <w:rsid w:val="00C27EF9"/>
    <w:rsid w:val="00C30671"/>
    <w:rsid w:val="00C31054"/>
    <w:rsid w:val="00C336A1"/>
    <w:rsid w:val="00C347E0"/>
    <w:rsid w:val="00C3494E"/>
    <w:rsid w:val="00C34A2E"/>
    <w:rsid w:val="00C365A1"/>
    <w:rsid w:val="00C36E2B"/>
    <w:rsid w:val="00C42DEF"/>
    <w:rsid w:val="00C434FC"/>
    <w:rsid w:val="00C4381B"/>
    <w:rsid w:val="00C4432D"/>
    <w:rsid w:val="00C447FE"/>
    <w:rsid w:val="00C479C2"/>
    <w:rsid w:val="00C51032"/>
    <w:rsid w:val="00C52A93"/>
    <w:rsid w:val="00C56B1E"/>
    <w:rsid w:val="00C63AD5"/>
    <w:rsid w:val="00C63E30"/>
    <w:rsid w:val="00C6411D"/>
    <w:rsid w:val="00C65A6C"/>
    <w:rsid w:val="00C67F41"/>
    <w:rsid w:val="00C70FDB"/>
    <w:rsid w:val="00C71650"/>
    <w:rsid w:val="00C753C6"/>
    <w:rsid w:val="00C772A9"/>
    <w:rsid w:val="00C8129B"/>
    <w:rsid w:val="00C8295C"/>
    <w:rsid w:val="00C845C1"/>
    <w:rsid w:val="00C84AA9"/>
    <w:rsid w:val="00C853A7"/>
    <w:rsid w:val="00C85FC1"/>
    <w:rsid w:val="00C87C66"/>
    <w:rsid w:val="00C87CBC"/>
    <w:rsid w:val="00C90DB6"/>
    <w:rsid w:val="00C93592"/>
    <w:rsid w:val="00C94DEE"/>
    <w:rsid w:val="00C94F2D"/>
    <w:rsid w:val="00C95C8F"/>
    <w:rsid w:val="00C96EBF"/>
    <w:rsid w:val="00CA35AC"/>
    <w:rsid w:val="00CA4560"/>
    <w:rsid w:val="00CA5DC9"/>
    <w:rsid w:val="00CA7B6D"/>
    <w:rsid w:val="00CB55A4"/>
    <w:rsid w:val="00CB5656"/>
    <w:rsid w:val="00CB6100"/>
    <w:rsid w:val="00CB645E"/>
    <w:rsid w:val="00CB6D2F"/>
    <w:rsid w:val="00CB6EC2"/>
    <w:rsid w:val="00CC0A44"/>
    <w:rsid w:val="00CC2641"/>
    <w:rsid w:val="00CC26D9"/>
    <w:rsid w:val="00CC2E9D"/>
    <w:rsid w:val="00CC3DEC"/>
    <w:rsid w:val="00CC5D9F"/>
    <w:rsid w:val="00CC7E0F"/>
    <w:rsid w:val="00CD04E4"/>
    <w:rsid w:val="00CD26BF"/>
    <w:rsid w:val="00CD2A6E"/>
    <w:rsid w:val="00CD2CD8"/>
    <w:rsid w:val="00CD3675"/>
    <w:rsid w:val="00CD5D90"/>
    <w:rsid w:val="00CD6AC8"/>
    <w:rsid w:val="00CE1484"/>
    <w:rsid w:val="00CE1C9D"/>
    <w:rsid w:val="00CE575A"/>
    <w:rsid w:val="00CE5D17"/>
    <w:rsid w:val="00CF166A"/>
    <w:rsid w:val="00CF242C"/>
    <w:rsid w:val="00CF534B"/>
    <w:rsid w:val="00CF6263"/>
    <w:rsid w:val="00CF772B"/>
    <w:rsid w:val="00D00569"/>
    <w:rsid w:val="00D012A3"/>
    <w:rsid w:val="00D0199B"/>
    <w:rsid w:val="00D0400C"/>
    <w:rsid w:val="00D054B5"/>
    <w:rsid w:val="00D062C6"/>
    <w:rsid w:val="00D073D6"/>
    <w:rsid w:val="00D0766D"/>
    <w:rsid w:val="00D102A7"/>
    <w:rsid w:val="00D10B8C"/>
    <w:rsid w:val="00D1142C"/>
    <w:rsid w:val="00D13B50"/>
    <w:rsid w:val="00D147F7"/>
    <w:rsid w:val="00D1495E"/>
    <w:rsid w:val="00D15473"/>
    <w:rsid w:val="00D16059"/>
    <w:rsid w:val="00D20056"/>
    <w:rsid w:val="00D21876"/>
    <w:rsid w:val="00D2199A"/>
    <w:rsid w:val="00D22A78"/>
    <w:rsid w:val="00D23B54"/>
    <w:rsid w:val="00D24A68"/>
    <w:rsid w:val="00D264F1"/>
    <w:rsid w:val="00D26AA0"/>
    <w:rsid w:val="00D3065F"/>
    <w:rsid w:val="00D311C1"/>
    <w:rsid w:val="00D33169"/>
    <w:rsid w:val="00D343EC"/>
    <w:rsid w:val="00D3491D"/>
    <w:rsid w:val="00D353F4"/>
    <w:rsid w:val="00D357B5"/>
    <w:rsid w:val="00D37A25"/>
    <w:rsid w:val="00D37E82"/>
    <w:rsid w:val="00D40F6E"/>
    <w:rsid w:val="00D42068"/>
    <w:rsid w:val="00D4364B"/>
    <w:rsid w:val="00D45196"/>
    <w:rsid w:val="00D45319"/>
    <w:rsid w:val="00D454A7"/>
    <w:rsid w:val="00D45E40"/>
    <w:rsid w:val="00D47DAC"/>
    <w:rsid w:val="00D529A8"/>
    <w:rsid w:val="00D5405D"/>
    <w:rsid w:val="00D54404"/>
    <w:rsid w:val="00D55855"/>
    <w:rsid w:val="00D55D8E"/>
    <w:rsid w:val="00D55EFA"/>
    <w:rsid w:val="00D56533"/>
    <w:rsid w:val="00D56B5D"/>
    <w:rsid w:val="00D573A0"/>
    <w:rsid w:val="00D577B9"/>
    <w:rsid w:val="00D60752"/>
    <w:rsid w:val="00D60D09"/>
    <w:rsid w:val="00D62ADF"/>
    <w:rsid w:val="00D63793"/>
    <w:rsid w:val="00D64019"/>
    <w:rsid w:val="00D70B5B"/>
    <w:rsid w:val="00D71B80"/>
    <w:rsid w:val="00D72973"/>
    <w:rsid w:val="00D74639"/>
    <w:rsid w:val="00D74C72"/>
    <w:rsid w:val="00D75431"/>
    <w:rsid w:val="00D77706"/>
    <w:rsid w:val="00D81EDF"/>
    <w:rsid w:val="00D83411"/>
    <w:rsid w:val="00D8553A"/>
    <w:rsid w:val="00D85D0E"/>
    <w:rsid w:val="00D87CF6"/>
    <w:rsid w:val="00D90810"/>
    <w:rsid w:val="00D913FB"/>
    <w:rsid w:val="00D91936"/>
    <w:rsid w:val="00D91AFF"/>
    <w:rsid w:val="00D93728"/>
    <w:rsid w:val="00D948E6"/>
    <w:rsid w:val="00D959A1"/>
    <w:rsid w:val="00DA219A"/>
    <w:rsid w:val="00DA3767"/>
    <w:rsid w:val="00DA5FBE"/>
    <w:rsid w:val="00DA6588"/>
    <w:rsid w:val="00DA6C86"/>
    <w:rsid w:val="00DB1B94"/>
    <w:rsid w:val="00DB237C"/>
    <w:rsid w:val="00DB41E2"/>
    <w:rsid w:val="00DB49A1"/>
    <w:rsid w:val="00DB4D19"/>
    <w:rsid w:val="00DB5B90"/>
    <w:rsid w:val="00DB6D67"/>
    <w:rsid w:val="00DB7250"/>
    <w:rsid w:val="00DB7B60"/>
    <w:rsid w:val="00DC2093"/>
    <w:rsid w:val="00DC2A91"/>
    <w:rsid w:val="00DC3A88"/>
    <w:rsid w:val="00DC3B79"/>
    <w:rsid w:val="00DC5C22"/>
    <w:rsid w:val="00DC7322"/>
    <w:rsid w:val="00DC7552"/>
    <w:rsid w:val="00DD0FDE"/>
    <w:rsid w:val="00DD2236"/>
    <w:rsid w:val="00DD36C6"/>
    <w:rsid w:val="00DD3BAD"/>
    <w:rsid w:val="00DD48FC"/>
    <w:rsid w:val="00DD6B0D"/>
    <w:rsid w:val="00DE25A2"/>
    <w:rsid w:val="00DE41B1"/>
    <w:rsid w:val="00DE42CD"/>
    <w:rsid w:val="00DE43C6"/>
    <w:rsid w:val="00DE4D5C"/>
    <w:rsid w:val="00DE5E8F"/>
    <w:rsid w:val="00DE61D5"/>
    <w:rsid w:val="00DE685F"/>
    <w:rsid w:val="00DF0A89"/>
    <w:rsid w:val="00DF0D82"/>
    <w:rsid w:val="00DF0FE5"/>
    <w:rsid w:val="00DF14C0"/>
    <w:rsid w:val="00DF2819"/>
    <w:rsid w:val="00DF2AEE"/>
    <w:rsid w:val="00DF36A0"/>
    <w:rsid w:val="00DF374C"/>
    <w:rsid w:val="00DF3EEA"/>
    <w:rsid w:val="00DF4DDC"/>
    <w:rsid w:val="00DF5B6A"/>
    <w:rsid w:val="00DF70EF"/>
    <w:rsid w:val="00E00CAC"/>
    <w:rsid w:val="00E00CD8"/>
    <w:rsid w:val="00E03A74"/>
    <w:rsid w:val="00E0486B"/>
    <w:rsid w:val="00E05D2F"/>
    <w:rsid w:val="00E072AE"/>
    <w:rsid w:val="00E113BD"/>
    <w:rsid w:val="00E139B9"/>
    <w:rsid w:val="00E1443C"/>
    <w:rsid w:val="00E15950"/>
    <w:rsid w:val="00E16421"/>
    <w:rsid w:val="00E203FB"/>
    <w:rsid w:val="00E22E1D"/>
    <w:rsid w:val="00E24017"/>
    <w:rsid w:val="00E24111"/>
    <w:rsid w:val="00E241CA"/>
    <w:rsid w:val="00E2499D"/>
    <w:rsid w:val="00E258C6"/>
    <w:rsid w:val="00E27F33"/>
    <w:rsid w:val="00E30127"/>
    <w:rsid w:val="00E31059"/>
    <w:rsid w:val="00E3131F"/>
    <w:rsid w:val="00E31422"/>
    <w:rsid w:val="00E31A68"/>
    <w:rsid w:val="00E32224"/>
    <w:rsid w:val="00E32391"/>
    <w:rsid w:val="00E32971"/>
    <w:rsid w:val="00E34147"/>
    <w:rsid w:val="00E34A8D"/>
    <w:rsid w:val="00E35C3D"/>
    <w:rsid w:val="00E372E5"/>
    <w:rsid w:val="00E3768D"/>
    <w:rsid w:val="00E40E20"/>
    <w:rsid w:val="00E41E12"/>
    <w:rsid w:val="00E43169"/>
    <w:rsid w:val="00E50968"/>
    <w:rsid w:val="00E526A4"/>
    <w:rsid w:val="00E52780"/>
    <w:rsid w:val="00E52A54"/>
    <w:rsid w:val="00E5595E"/>
    <w:rsid w:val="00E57391"/>
    <w:rsid w:val="00E57AF9"/>
    <w:rsid w:val="00E60A8A"/>
    <w:rsid w:val="00E61D60"/>
    <w:rsid w:val="00E642EB"/>
    <w:rsid w:val="00E646A0"/>
    <w:rsid w:val="00E66ED9"/>
    <w:rsid w:val="00E67E19"/>
    <w:rsid w:val="00E7043D"/>
    <w:rsid w:val="00E713D5"/>
    <w:rsid w:val="00E7246B"/>
    <w:rsid w:val="00E724B2"/>
    <w:rsid w:val="00E72FF5"/>
    <w:rsid w:val="00E735F0"/>
    <w:rsid w:val="00E80D5B"/>
    <w:rsid w:val="00E812E6"/>
    <w:rsid w:val="00E81663"/>
    <w:rsid w:val="00E83E34"/>
    <w:rsid w:val="00E84D2D"/>
    <w:rsid w:val="00E84FAB"/>
    <w:rsid w:val="00E85C1B"/>
    <w:rsid w:val="00E86D29"/>
    <w:rsid w:val="00E86FAD"/>
    <w:rsid w:val="00E8733D"/>
    <w:rsid w:val="00E9155E"/>
    <w:rsid w:val="00E91ACA"/>
    <w:rsid w:val="00E944FD"/>
    <w:rsid w:val="00E9476E"/>
    <w:rsid w:val="00E95438"/>
    <w:rsid w:val="00E9549A"/>
    <w:rsid w:val="00EA04C2"/>
    <w:rsid w:val="00EA07B8"/>
    <w:rsid w:val="00EA14B5"/>
    <w:rsid w:val="00EA14E6"/>
    <w:rsid w:val="00EA17FC"/>
    <w:rsid w:val="00EA1EAA"/>
    <w:rsid w:val="00EA2431"/>
    <w:rsid w:val="00EA27D7"/>
    <w:rsid w:val="00EA36D2"/>
    <w:rsid w:val="00EA3911"/>
    <w:rsid w:val="00EA4A0A"/>
    <w:rsid w:val="00EA6882"/>
    <w:rsid w:val="00EB213C"/>
    <w:rsid w:val="00EB226F"/>
    <w:rsid w:val="00EB321A"/>
    <w:rsid w:val="00EB41E9"/>
    <w:rsid w:val="00EB4F93"/>
    <w:rsid w:val="00EB5EBC"/>
    <w:rsid w:val="00EB75BE"/>
    <w:rsid w:val="00EB7E13"/>
    <w:rsid w:val="00EC2AD2"/>
    <w:rsid w:val="00EC57EA"/>
    <w:rsid w:val="00EC6EB9"/>
    <w:rsid w:val="00EC7662"/>
    <w:rsid w:val="00EC7937"/>
    <w:rsid w:val="00ED0806"/>
    <w:rsid w:val="00ED12C3"/>
    <w:rsid w:val="00ED1F9F"/>
    <w:rsid w:val="00ED39E2"/>
    <w:rsid w:val="00ED3AC7"/>
    <w:rsid w:val="00ED72D8"/>
    <w:rsid w:val="00EE072D"/>
    <w:rsid w:val="00EE1252"/>
    <w:rsid w:val="00EE2E90"/>
    <w:rsid w:val="00EE4454"/>
    <w:rsid w:val="00EE47FF"/>
    <w:rsid w:val="00EE5379"/>
    <w:rsid w:val="00EE55C0"/>
    <w:rsid w:val="00EE7911"/>
    <w:rsid w:val="00EF14BA"/>
    <w:rsid w:val="00EF1CA6"/>
    <w:rsid w:val="00EF2384"/>
    <w:rsid w:val="00EF2C5C"/>
    <w:rsid w:val="00EF77F8"/>
    <w:rsid w:val="00F00950"/>
    <w:rsid w:val="00F01E20"/>
    <w:rsid w:val="00F03471"/>
    <w:rsid w:val="00F06075"/>
    <w:rsid w:val="00F070E3"/>
    <w:rsid w:val="00F117DC"/>
    <w:rsid w:val="00F123EC"/>
    <w:rsid w:val="00F131A7"/>
    <w:rsid w:val="00F1368A"/>
    <w:rsid w:val="00F15288"/>
    <w:rsid w:val="00F15448"/>
    <w:rsid w:val="00F16FFC"/>
    <w:rsid w:val="00F20BBE"/>
    <w:rsid w:val="00F2140A"/>
    <w:rsid w:val="00F22E8B"/>
    <w:rsid w:val="00F2323F"/>
    <w:rsid w:val="00F2416D"/>
    <w:rsid w:val="00F25150"/>
    <w:rsid w:val="00F25287"/>
    <w:rsid w:val="00F254A1"/>
    <w:rsid w:val="00F332B9"/>
    <w:rsid w:val="00F33DEB"/>
    <w:rsid w:val="00F340EA"/>
    <w:rsid w:val="00F351D5"/>
    <w:rsid w:val="00F35863"/>
    <w:rsid w:val="00F37369"/>
    <w:rsid w:val="00F3778F"/>
    <w:rsid w:val="00F40C2F"/>
    <w:rsid w:val="00F42C9E"/>
    <w:rsid w:val="00F43FF3"/>
    <w:rsid w:val="00F44841"/>
    <w:rsid w:val="00F45E5C"/>
    <w:rsid w:val="00F46909"/>
    <w:rsid w:val="00F5124B"/>
    <w:rsid w:val="00F514ED"/>
    <w:rsid w:val="00F5188B"/>
    <w:rsid w:val="00F52F21"/>
    <w:rsid w:val="00F532F2"/>
    <w:rsid w:val="00F56FC4"/>
    <w:rsid w:val="00F57554"/>
    <w:rsid w:val="00F615CC"/>
    <w:rsid w:val="00F61D15"/>
    <w:rsid w:val="00F623DB"/>
    <w:rsid w:val="00F624DD"/>
    <w:rsid w:val="00F63C1D"/>
    <w:rsid w:val="00F64C43"/>
    <w:rsid w:val="00F65515"/>
    <w:rsid w:val="00F668D9"/>
    <w:rsid w:val="00F66F98"/>
    <w:rsid w:val="00F71056"/>
    <w:rsid w:val="00F71198"/>
    <w:rsid w:val="00F71A6A"/>
    <w:rsid w:val="00F7207F"/>
    <w:rsid w:val="00F73087"/>
    <w:rsid w:val="00F73C7B"/>
    <w:rsid w:val="00F73D18"/>
    <w:rsid w:val="00F74667"/>
    <w:rsid w:val="00F75400"/>
    <w:rsid w:val="00F7615B"/>
    <w:rsid w:val="00F8048B"/>
    <w:rsid w:val="00F82ABF"/>
    <w:rsid w:val="00F838C1"/>
    <w:rsid w:val="00F83F18"/>
    <w:rsid w:val="00F859DC"/>
    <w:rsid w:val="00F87E63"/>
    <w:rsid w:val="00F91689"/>
    <w:rsid w:val="00F91B0F"/>
    <w:rsid w:val="00F92DDF"/>
    <w:rsid w:val="00F945C1"/>
    <w:rsid w:val="00F94742"/>
    <w:rsid w:val="00F9539A"/>
    <w:rsid w:val="00F9602B"/>
    <w:rsid w:val="00F96241"/>
    <w:rsid w:val="00FA01D2"/>
    <w:rsid w:val="00FA0247"/>
    <w:rsid w:val="00FA0465"/>
    <w:rsid w:val="00FA07FF"/>
    <w:rsid w:val="00FA1628"/>
    <w:rsid w:val="00FA1B07"/>
    <w:rsid w:val="00FA320D"/>
    <w:rsid w:val="00FA66DB"/>
    <w:rsid w:val="00FA6BCC"/>
    <w:rsid w:val="00FB04C7"/>
    <w:rsid w:val="00FB0524"/>
    <w:rsid w:val="00FB1925"/>
    <w:rsid w:val="00FB1E88"/>
    <w:rsid w:val="00FB2029"/>
    <w:rsid w:val="00FB2C13"/>
    <w:rsid w:val="00FB317E"/>
    <w:rsid w:val="00FB39A4"/>
    <w:rsid w:val="00FB6A44"/>
    <w:rsid w:val="00FB79E1"/>
    <w:rsid w:val="00FC160F"/>
    <w:rsid w:val="00FC1784"/>
    <w:rsid w:val="00FC2AA9"/>
    <w:rsid w:val="00FC2BEC"/>
    <w:rsid w:val="00FC3C67"/>
    <w:rsid w:val="00FC4FB8"/>
    <w:rsid w:val="00FC5777"/>
    <w:rsid w:val="00FC73AC"/>
    <w:rsid w:val="00FD186C"/>
    <w:rsid w:val="00FD3E2F"/>
    <w:rsid w:val="00FD4241"/>
    <w:rsid w:val="00FD564C"/>
    <w:rsid w:val="00FE21C4"/>
    <w:rsid w:val="00FE4313"/>
    <w:rsid w:val="00FE4F80"/>
    <w:rsid w:val="00FE55B5"/>
    <w:rsid w:val="00FE5D3F"/>
    <w:rsid w:val="00FE6E31"/>
    <w:rsid w:val="00FE6F37"/>
    <w:rsid w:val="00FE7F83"/>
    <w:rsid w:val="00FF01BD"/>
    <w:rsid w:val="00FF0569"/>
    <w:rsid w:val="00FF06D1"/>
    <w:rsid w:val="00FF0C68"/>
    <w:rsid w:val="00FF3F1E"/>
    <w:rsid w:val="00FF4871"/>
    <w:rsid w:val="00FF7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8824B9"/>
    <w:pPr>
      <w:suppressAutoHyphens/>
    </w:pPr>
    <w:rPr>
      <w:sz w:val="24"/>
      <w:szCs w:val="20"/>
      <w:lang w:val="en-GB" w:eastAsia="fr-FR"/>
    </w:rPr>
  </w:style>
  <w:style w:type="paragraph" w:styleId="Nagwek1">
    <w:name w:val="heading 1"/>
    <w:basedOn w:val="Normalny"/>
    <w:next w:val="Normalny"/>
    <w:link w:val="Nagwek1Znak"/>
    <w:uiPriority w:val="99"/>
    <w:qFormat/>
    <w:rsid w:val="008824B9"/>
    <w:pPr>
      <w:keepNext/>
      <w:spacing w:before="360" w:after="240"/>
      <w:jc w:val="center"/>
      <w:outlineLvl w:val="0"/>
    </w:pPr>
    <w:rPr>
      <w:b/>
      <w:sz w:val="28"/>
    </w:rPr>
  </w:style>
  <w:style w:type="paragraph" w:styleId="Nagwek2">
    <w:name w:val="heading 2"/>
    <w:basedOn w:val="Normalny"/>
    <w:next w:val="Normalny"/>
    <w:link w:val="Nagwek2Znak"/>
    <w:uiPriority w:val="99"/>
    <w:qFormat/>
    <w:rsid w:val="008824B9"/>
    <w:pPr>
      <w:keepNext/>
      <w:spacing w:before="240" w:after="120"/>
      <w:ind w:left="284" w:hanging="284"/>
      <w:outlineLvl w:val="1"/>
    </w:pPr>
    <w:rPr>
      <w:b/>
    </w:rPr>
  </w:style>
  <w:style w:type="paragraph" w:styleId="Nagwek3">
    <w:name w:val="heading 3"/>
    <w:basedOn w:val="Normalny"/>
    <w:next w:val="Normalny"/>
    <w:link w:val="Nagwek3Znak"/>
    <w:uiPriority w:val="99"/>
    <w:qFormat/>
    <w:rsid w:val="008824B9"/>
    <w:pPr>
      <w:keepNext/>
      <w:spacing w:before="120" w:after="60"/>
      <w:ind w:left="1418" w:hanging="851"/>
      <w:outlineLvl w:val="2"/>
    </w:pPr>
    <w:rPr>
      <w:i/>
    </w:rPr>
  </w:style>
  <w:style w:type="paragraph" w:styleId="Nagwek4">
    <w:name w:val="heading 4"/>
    <w:basedOn w:val="Normalny"/>
    <w:next w:val="Normalny"/>
    <w:link w:val="Nagwek4Znak"/>
    <w:uiPriority w:val="99"/>
    <w:qFormat/>
    <w:rsid w:val="00E27F33"/>
    <w:pPr>
      <w:widowControl w:val="0"/>
      <w:outlineLvl w:val="3"/>
    </w:pPr>
    <w:rPr>
      <w:rFonts w:ascii="Courier" w:hAnsi="Courier"/>
      <w:lang w:val="en-US" w:eastAsia="en-US"/>
    </w:rPr>
  </w:style>
  <w:style w:type="paragraph" w:styleId="Nagwek5">
    <w:name w:val="heading 5"/>
    <w:basedOn w:val="Normalny"/>
    <w:next w:val="Normalny"/>
    <w:link w:val="Nagwek5Znak"/>
    <w:uiPriority w:val="99"/>
    <w:qFormat/>
    <w:rsid w:val="00E27F33"/>
    <w:pPr>
      <w:widowControl w:val="0"/>
      <w:outlineLvl w:val="4"/>
    </w:pPr>
    <w:rPr>
      <w:rFonts w:ascii="Courier" w:hAnsi="Courier"/>
      <w:lang w:val="en-US" w:eastAsia="en-US"/>
    </w:rPr>
  </w:style>
  <w:style w:type="paragraph" w:styleId="Nagwek6">
    <w:name w:val="heading 6"/>
    <w:basedOn w:val="Normalny"/>
    <w:next w:val="Normalny"/>
    <w:link w:val="Nagwek6Znak"/>
    <w:uiPriority w:val="99"/>
    <w:qFormat/>
    <w:rsid w:val="00E27F33"/>
    <w:pPr>
      <w:widowControl w:val="0"/>
      <w:outlineLvl w:val="5"/>
    </w:pPr>
    <w:rPr>
      <w:rFonts w:ascii="Courier" w:hAnsi="Courier"/>
      <w:lang w:val="en-US" w:eastAsia="en-US"/>
    </w:rPr>
  </w:style>
  <w:style w:type="paragraph" w:styleId="Nagwek7">
    <w:name w:val="heading 7"/>
    <w:basedOn w:val="Normalny"/>
    <w:next w:val="Normalny"/>
    <w:link w:val="Nagwek7Znak"/>
    <w:uiPriority w:val="99"/>
    <w:qFormat/>
    <w:rsid w:val="00E27F33"/>
    <w:pPr>
      <w:widowControl w:val="0"/>
      <w:outlineLvl w:val="6"/>
    </w:pPr>
    <w:rPr>
      <w:rFonts w:ascii="Courier" w:hAnsi="Courier"/>
      <w:lang w:val="en-US" w:eastAsia="en-US"/>
    </w:rPr>
  </w:style>
  <w:style w:type="paragraph" w:styleId="Nagwek8">
    <w:name w:val="heading 8"/>
    <w:basedOn w:val="Normalny"/>
    <w:next w:val="Normalny"/>
    <w:link w:val="Nagwek8Znak"/>
    <w:uiPriority w:val="99"/>
    <w:qFormat/>
    <w:rsid w:val="00E27F33"/>
    <w:pPr>
      <w:widowControl w:val="0"/>
      <w:outlineLvl w:val="7"/>
    </w:pPr>
    <w:rPr>
      <w:rFonts w:ascii="Courier" w:hAnsi="Courier"/>
      <w:lang w:val="en-US" w:eastAsia="en-US"/>
    </w:rPr>
  </w:style>
  <w:style w:type="paragraph" w:styleId="Nagwek9">
    <w:name w:val="heading 9"/>
    <w:basedOn w:val="Normalny"/>
    <w:next w:val="Normalny"/>
    <w:link w:val="Nagwek9Znak"/>
    <w:uiPriority w:val="99"/>
    <w:qFormat/>
    <w:rsid w:val="00E27F33"/>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C1F8D"/>
    <w:rPr>
      <w:rFonts w:ascii="Cambria" w:hAnsi="Cambria" w:cs="Times New Roman"/>
      <w:b/>
      <w:bCs/>
      <w:kern w:val="32"/>
      <w:sz w:val="32"/>
      <w:szCs w:val="32"/>
      <w:lang w:val="en-GB" w:eastAsia="fr-FR"/>
    </w:rPr>
  </w:style>
  <w:style w:type="character" w:customStyle="1" w:styleId="Nagwek2Znak">
    <w:name w:val="Nagłówek 2 Znak"/>
    <w:basedOn w:val="Domylnaczcionkaakapitu"/>
    <w:link w:val="Nagwek2"/>
    <w:uiPriority w:val="99"/>
    <w:semiHidden/>
    <w:locked/>
    <w:rsid w:val="005C1F8D"/>
    <w:rPr>
      <w:rFonts w:ascii="Cambria" w:hAnsi="Cambria" w:cs="Times New Roman"/>
      <w:b/>
      <w:bCs/>
      <w:i/>
      <w:iCs/>
      <w:sz w:val="28"/>
      <w:szCs w:val="28"/>
      <w:lang w:val="en-GB" w:eastAsia="fr-FR"/>
    </w:rPr>
  </w:style>
  <w:style w:type="character" w:customStyle="1" w:styleId="Nagwek3Znak">
    <w:name w:val="Nagłówek 3 Znak"/>
    <w:basedOn w:val="Domylnaczcionkaakapitu"/>
    <w:link w:val="Nagwek3"/>
    <w:uiPriority w:val="99"/>
    <w:semiHidden/>
    <w:locked/>
    <w:rsid w:val="005C1F8D"/>
    <w:rPr>
      <w:rFonts w:ascii="Cambria" w:hAnsi="Cambria" w:cs="Times New Roman"/>
      <w:b/>
      <w:bCs/>
      <w:sz w:val="26"/>
      <w:szCs w:val="26"/>
      <w:lang w:val="en-GB" w:eastAsia="fr-FR"/>
    </w:rPr>
  </w:style>
  <w:style w:type="character" w:customStyle="1" w:styleId="Nagwek4Znak">
    <w:name w:val="Nagłówek 4 Znak"/>
    <w:basedOn w:val="Domylnaczcionkaakapitu"/>
    <w:link w:val="Nagwek4"/>
    <w:uiPriority w:val="99"/>
    <w:semiHidden/>
    <w:locked/>
    <w:rsid w:val="005C1F8D"/>
    <w:rPr>
      <w:rFonts w:ascii="Calibri" w:hAnsi="Calibri" w:cs="Times New Roman"/>
      <w:b/>
      <w:bCs/>
      <w:sz w:val="28"/>
      <w:szCs w:val="28"/>
      <w:lang w:val="en-GB" w:eastAsia="fr-FR"/>
    </w:rPr>
  </w:style>
  <w:style w:type="character" w:customStyle="1" w:styleId="Nagwek5Znak">
    <w:name w:val="Nagłówek 5 Znak"/>
    <w:basedOn w:val="Domylnaczcionkaakapitu"/>
    <w:link w:val="Nagwek5"/>
    <w:uiPriority w:val="99"/>
    <w:semiHidden/>
    <w:locked/>
    <w:rsid w:val="005C1F8D"/>
    <w:rPr>
      <w:rFonts w:ascii="Calibri" w:hAnsi="Calibri" w:cs="Times New Roman"/>
      <w:b/>
      <w:bCs/>
      <w:i/>
      <w:iCs/>
      <w:sz w:val="26"/>
      <w:szCs w:val="26"/>
      <w:lang w:val="en-GB" w:eastAsia="fr-FR"/>
    </w:rPr>
  </w:style>
  <w:style w:type="character" w:customStyle="1" w:styleId="Nagwek6Znak">
    <w:name w:val="Nagłówek 6 Znak"/>
    <w:basedOn w:val="Domylnaczcionkaakapitu"/>
    <w:link w:val="Nagwek6"/>
    <w:uiPriority w:val="99"/>
    <w:semiHidden/>
    <w:locked/>
    <w:rsid w:val="005C1F8D"/>
    <w:rPr>
      <w:rFonts w:ascii="Calibri" w:hAnsi="Calibri" w:cs="Times New Roman"/>
      <w:b/>
      <w:bCs/>
      <w:lang w:val="en-GB" w:eastAsia="fr-FR"/>
    </w:rPr>
  </w:style>
  <w:style w:type="character" w:customStyle="1" w:styleId="Nagwek7Znak">
    <w:name w:val="Nagłówek 7 Znak"/>
    <w:basedOn w:val="Domylnaczcionkaakapitu"/>
    <w:link w:val="Nagwek7"/>
    <w:uiPriority w:val="99"/>
    <w:semiHidden/>
    <w:locked/>
    <w:rsid w:val="005C1F8D"/>
    <w:rPr>
      <w:rFonts w:ascii="Calibri" w:hAnsi="Calibri" w:cs="Times New Roman"/>
      <w:sz w:val="24"/>
      <w:szCs w:val="24"/>
      <w:lang w:val="en-GB" w:eastAsia="fr-FR"/>
    </w:rPr>
  </w:style>
  <w:style w:type="character" w:customStyle="1" w:styleId="Nagwek8Znak">
    <w:name w:val="Nagłówek 8 Znak"/>
    <w:basedOn w:val="Domylnaczcionkaakapitu"/>
    <w:link w:val="Nagwek8"/>
    <w:uiPriority w:val="99"/>
    <w:semiHidden/>
    <w:locked/>
    <w:rsid w:val="005C1F8D"/>
    <w:rPr>
      <w:rFonts w:ascii="Calibri" w:hAnsi="Calibri" w:cs="Times New Roman"/>
      <w:i/>
      <w:iCs/>
      <w:sz w:val="24"/>
      <w:szCs w:val="24"/>
      <w:lang w:val="en-GB" w:eastAsia="fr-FR"/>
    </w:rPr>
  </w:style>
  <w:style w:type="character" w:customStyle="1" w:styleId="Nagwek9Znak">
    <w:name w:val="Nagłówek 9 Znak"/>
    <w:basedOn w:val="Domylnaczcionkaakapitu"/>
    <w:link w:val="Nagwek9"/>
    <w:uiPriority w:val="99"/>
    <w:semiHidden/>
    <w:locked/>
    <w:rsid w:val="005C1F8D"/>
    <w:rPr>
      <w:rFonts w:ascii="Cambria" w:hAnsi="Cambria" w:cs="Times New Roman"/>
      <w:lang w:val="en-GB" w:eastAsia="fr-FR"/>
    </w:rPr>
  </w:style>
  <w:style w:type="paragraph" w:customStyle="1" w:styleId="OpiHA">
    <w:name w:val="Opi_H_A"/>
    <w:basedOn w:val="JuHIRoman"/>
    <w:next w:val="OpiPara"/>
    <w:uiPriority w:val="99"/>
    <w:rsid w:val="008824B9"/>
    <w:pPr>
      <w:tabs>
        <w:tab w:val="clear" w:pos="357"/>
      </w:tabs>
    </w:pPr>
    <w:rPr>
      <w:b/>
    </w:rPr>
  </w:style>
  <w:style w:type="paragraph" w:customStyle="1" w:styleId="JuHIRoman">
    <w:name w:val="Ju_H_I_Roman"/>
    <w:basedOn w:val="JuHHead"/>
    <w:next w:val="JuPara"/>
    <w:uiPriority w:val="99"/>
    <w:rsid w:val="008824B9"/>
    <w:pPr>
      <w:tabs>
        <w:tab w:val="left" w:pos="357"/>
      </w:tabs>
      <w:spacing w:before="360"/>
      <w:ind w:left="357" w:hanging="357"/>
      <w:outlineLvl w:val="1"/>
    </w:pPr>
    <w:rPr>
      <w:sz w:val="24"/>
    </w:rPr>
  </w:style>
  <w:style w:type="paragraph" w:customStyle="1" w:styleId="JuHHead">
    <w:name w:val="Ju_H_Head"/>
    <w:basedOn w:val="Normalny"/>
    <w:next w:val="JuPara"/>
    <w:uiPriority w:val="99"/>
    <w:rsid w:val="008824B9"/>
    <w:pPr>
      <w:keepNext/>
      <w:keepLines/>
      <w:spacing w:before="720" w:after="240"/>
      <w:jc w:val="both"/>
      <w:outlineLvl w:val="0"/>
    </w:pPr>
    <w:rPr>
      <w:sz w:val="28"/>
    </w:rPr>
  </w:style>
  <w:style w:type="paragraph" w:customStyle="1" w:styleId="JuPara">
    <w:name w:val="Ju_Para"/>
    <w:aliases w:val="Left,First line:  0 cm"/>
    <w:basedOn w:val="Normalny"/>
    <w:link w:val="JuParaChar"/>
    <w:uiPriority w:val="99"/>
    <w:rsid w:val="008824B9"/>
    <w:pPr>
      <w:ind w:firstLine="284"/>
      <w:jc w:val="both"/>
    </w:pPr>
  </w:style>
  <w:style w:type="paragraph" w:customStyle="1" w:styleId="OpiPara">
    <w:name w:val="Opi_Para"/>
    <w:basedOn w:val="JuPara"/>
    <w:uiPriority w:val="99"/>
    <w:rsid w:val="008824B9"/>
  </w:style>
  <w:style w:type="paragraph" w:customStyle="1" w:styleId="OpiH1">
    <w:name w:val="Opi_H_1."/>
    <w:basedOn w:val="OpiHA"/>
    <w:next w:val="OpiPara"/>
    <w:uiPriority w:val="99"/>
    <w:rsid w:val="008824B9"/>
    <w:pPr>
      <w:spacing w:before="240" w:after="120"/>
      <w:ind w:left="635"/>
    </w:pPr>
    <w:rPr>
      <w:b w:val="0"/>
      <w:i/>
    </w:rPr>
  </w:style>
  <w:style w:type="paragraph" w:customStyle="1" w:styleId="OpiHa0">
    <w:name w:val="Opi_H_a"/>
    <w:basedOn w:val="OpiH1"/>
    <w:next w:val="OpiPara"/>
    <w:uiPriority w:val="99"/>
    <w:rsid w:val="008824B9"/>
    <w:pPr>
      <w:ind w:left="834"/>
    </w:pPr>
    <w:rPr>
      <w:b/>
      <w:i w:val="0"/>
      <w:sz w:val="20"/>
    </w:rPr>
  </w:style>
  <w:style w:type="paragraph" w:customStyle="1" w:styleId="OpiHHead">
    <w:name w:val="Opi_H_Head"/>
    <w:basedOn w:val="JuHHead"/>
    <w:next w:val="OpiPara"/>
    <w:uiPriority w:val="99"/>
    <w:rsid w:val="008824B9"/>
    <w:pPr>
      <w:spacing w:before="0"/>
      <w:jc w:val="center"/>
    </w:pPr>
  </w:style>
  <w:style w:type="paragraph" w:customStyle="1" w:styleId="OpiHi">
    <w:name w:val="Opi_H_i"/>
    <w:basedOn w:val="OpiHa0"/>
    <w:next w:val="OpiPara"/>
    <w:uiPriority w:val="99"/>
    <w:rsid w:val="008824B9"/>
    <w:pPr>
      <w:ind w:left="1038"/>
    </w:pPr>
    <w:rPr>
      <w:b w:val="0"/>
      <w:i/>
    </w:rPr>
  </w:style>
  <w:style w:type="paragraph" w:styleId="Stopka">
    <w:name w:val="footer"/>
    <w:basedOn w:val="Normalny"/>
    <w:link w:val="StopkaZnak"/>
    <w:uiPriority w:val="99"/>
    <w:rsid w:val="008824B9"/>
    <w:pPr>
      <w:tabs>
        <w:tab w:val="center" w:pos="3686"/>
        <w:tab w:val="right" w:pos="7371"/>
      </w:tabs>
    </w:pPr>
    <w:rPr>
      <w:sz w:val="18"/>
    </w:rPr>
  </w:style>
  <w:style w:type="character" w:customStyle="1" w:styleId="StopkaZnak">
    <w:name w:val="Stopka Znak"/>
    <w:basedOn w:val="Domylnaczcionkaakapitu"/>
    <w:link w:val="Stopka"/>
    <w:uiPriority w:val="99"/>
    <w:semiHidden/>
    <w:locked/>
    <w:rsid w:val="005C1F8D"/>
    <w:rPr>
      <w:rFonts w:cs="Times New Roman"/>
      <w:sz w:val="20"/>
      <w:szCs w:val="20"/>
      <w:lang w:val="en-GB" w:eastAsia="fr-FR"/>
    </w:rPr>
  </w:style>
  <w:style w:type="paragraph" w:customStyle="1" w:styleId="JuJudges">
    <w:name w:val="Ju_Judges"/>
    <w:basedOn w:val="Normalny"/>
    <w:link w:val="JuJudgesChar"/>
    <w:uiPriority w:val="99"/>
    <w:rsid w:val="008824B9"/>
    <w:pPr>
      <w:tabs>
        <w:tab w:val="left" w:pos="567"/>
        <w:tab w:val="left" w:pos="1134"/>
      </w:tabs>
    </w:pPr>
  </w:style>
  <w:style w:type="character" w:customStyle="1" w:styleId="JuParaChar">
    <w:name w:val="Ju_Para Char"/>
    <w:basedOn w:val="Domylnaczcionkaakapitu"/>
    <w:link w:val="JuPara"/>
    <w:uiPriority w:val="99"/>
    <w:locked/>
    <w:rsid w:val="00B921A8"/>
    <w:rPr>
      <w:rFonts w:cs="Times New Roman"/>
      <w:sz w:val="24"/>
      <w:lang w:val="en-GB" w:eastAsia="fr-FR" w:bidi="ar-SA"/>
    </w:rPr>
  </w:style>
  <w:style w:type="paragraph" w:customStyle="1" w:styleId="JuHA">
    <w:name w:val="Ju_H_A"/>
    <w:basedOn w:val="JuHIRoman"/>
    <w:next w:val="JuPara"/>
    <w:link w:val="JuHAChar"/>
    <w:uiPriority w:val="99"/>
    <w:rsid w:val="008824B9"/>
    <w:pPr>
      <w:tabs>
        <w:tab w:val="clear" w:pos="357"/>
        <w:tab w:val="left" w:pos="584"/>
      </w:tabs>
      <w:ind w:left="584" w:hanging="352"/>
      <w:outlineLvl w:val="2"/>
    </w:pPr>
    <w:rPr>
      <w:b/>
    </w:rPr>
  </w:style>
  <w:style w:type="paragraph" w:customStyle="1" w:styleId="JuQuot">
    <w:name w:val="Ju_Quot"/>
    <w:basedOn w:val="JuPara"/>
    <w:link w:val="JuQuotChar"/>
    <w:uiPriority w:val="99"/>
    <w:rsid w:val="008824B9"/>
    <w:pPr>
      <w:spacing w:before="120" w:after="120"/>
      <w:ind w:left="425" w:firstLine="142"/>
    </w:pPr>
    <w:rPr>
      <w:sz w:val="20"/>
    </w:rPr>
  </w:style>
  <w:style w:type="paragraph" w:customStyle="1" w:styleId="JuSigned">
    <w:name w:val="Ju_Signed"/>
    <w:basedOn w:val="Normalny"/>
    <w:next w:val="JuParaLast"/>
    <w:link w:val="JuSignedChar"/>
    <w:uiPriority w:val="99"/>
    <w:rsid w:val="008824B9"/>
    <w:pPr>
      <w:tabs>
        <w:tab w:val="center" w:pos="851"/>
        <w:tab w:val="center" w:pos="6407"/>
      </w:tabs>
      <w:spacing w:before="720"/>
    </w:pPr>
  </w:style>
  <w:style w:type="paragraph" w:customStyle="1" w:styleId="JuParaLast">
    <w:name w:val="Ju_Para_Last"/>
    <w:basedOn w:val="JuPara"/>
    <w:next w:val="JuPara"/>
    <w:uiPriority w:val="99"/>
    <w:rsid w:val="008824B9"/>
    <w:pPr>
      <w:keepNext/>
      <w:keepLines/>
      <w:spacing w:before="240"/>
    </w:pPr>
  </w:style>
  <w:style w:type="paragraph" w:customStyle="1" w:styleId="JuCase">
    <w:name w:val="Ju_Case"/>
    <w:basedOn w:val="JuPara"/>
    <w:next w:val="JuPara"/>
    <w:link w:val="JuCaseChar"/>
    <w:uiPriority w:val="99"/>
    <w:rsid w:val="008824B9"/>
    <w:rPr>
      <w:b/>
    </w:rPr>
  </w:style>
  <w:style w:type="paragraph" w:customStyle="1" w:styleId="JuList">
    <w:name w:val="Ju_List"/>
    <w:basedOn w:val="JuPara"/>
    <w:link w:val="JuListChar"/>
    <w:uiPriority w:val="99"/>
    <w:rsid w:val="008824B9"/>
    <w:pPr>
      <w:ind w:left="340" w:hanging="340"/>
    </w:pPr>
  </w:style>
  <w:style w:type="paragraph" w:customStyle="1" w:styleId="JuHArticle">
    <w:name w:val="Ju_H_Article"/>
    <w:basedOn w:val="JuHa0"/>
    <w:next w:val="JuQuot"/>
    <w:uiPriority w:val="99"/>
    <w:rsid w:val="008824B9"/>
    <w:pPr>
      <w:ind w:left="0" w:firstLine="0"/>
      <w:jc w:val="center"/>
    </w:pPr>
  </w:style>
  <w:style w:type="paragraph" w:customStyle="1" w:styleId="JuHa0">
    <w:name w:val="Ju_H_a"/>
    <w:basedOn w:val="JuH1"/>
    <w:next w:val="JuPara"/>
    <w:uiPriority w:val="99"/>
    <w:rsid w:val="008824B9"/>
    <w:pPr>
      <w:tabs>
        <w:tab w:val="clear" w:pos="731"/>
        <w:tab w:val="left" w:pos="975"/>
      </w:tabs>
      <w:ind w:left="975" w:hanging="340"/>
    </w:pPr>
    <w:rPr>
      <w:b/>
      <w:i w:val="0"/>
      <w:sz w:val="20"/>
    </w:rPr>
  </w:style>
  <w:style w:type="paragraph" w:customStyle="1" w:styleId="JuH1">
    <w:name w:val="Ju_H_1."/>
    <w:basedOn w:val="JuHA"/>
    <w:next w:val="JuPara"/>
    <w:link w:val="JuH1Char"/>
    <w:uiPriority w:val="99"/>
    <w:rsid w:val="008824B9"/>
    <w:pPr>
      <w:tabs>
        <w:tab w:val="clear" w:pos="584"/>
        <w:tab w:val="left" w:pos="731"/>
      </w:tabs>
      <w:spacing w:before="240" w:after="120"/>
      <w:ind w:left="732" w:hanging="301"/>
      <w:outlineLvl w:val="9"/>
    </w:pPr>
    <w:rPr>
      <w:b w:val="0"/>
      <w:i/>
    </w:rPr>
  </w:style>
  <w:style w:type="paragraph" w:customStyle="1" w:styleId="JuQuotList">
    <w:name w:val="Ju_Quot_List"/>
    <w:basedOn w:val="JuQuot"/>
    <w:uiPriority w:val="99"/>
    <w:rsid w:val="00E27F33"/>
    <w:pPr>
      <w:tabs>
        <w:tab w:val="left" w:pos="1021"/>
      </w:tabs>
      <w:ind w:left="567" w:firstLine="0"/>
    </w:pPr>
  </w:style>
  <w:style w:type="paragraph" w:customStyle="1" w:styleId="JuCourt">
    <w:name w:val="Ju_Court"/>
    <w:basedOn w:val="JuJudges"/>
    <w:uiPriority w:val="99"/>
    <w:rsid w:val="008824B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8824B9"/>
  </w:style>
  <w:style w:type="paragraph" w:customStyle="1" w:styleId="OpiTranslation">
    <w:name w:val="Opi_Translation"/>
    <w:basedOn w:val="OpiHHead"/>
    <w:next w:val="OpiPara"/>
    <w:uiPriority w:val="99"/>
    <w:rsid w:val="008824B9"/>
    <w:rPr>
      <w:i/>
      <w:sz w:val="24"/>
    </w:rPr>
  </w:style>
  <w:style w:type="paragraph" w:styleId="Tekstprzypisudolnego">
    <w:name w:val="footnote text"/>
    <w:basedOn w:val="Normalny"/>
    <w:link w:val="TekstprzypisudolnegoZnak"/>
    <w:uiPriority w:val="99"/>
    <w:semiHidden/>
    <w:rsid w:val="008824B9"/>
    <w:pPr>
      <w:jc w:val="both"/>
    </w:pPr>
    <w:rPr>
      <w:sz w:val="20"/>
    </w:rPr>
  </w:style>
  <w:style w:type="character" w:customStyle="1" w:styleId="TekstprzypisudolnegoZnak">
    <w:name w:val="Tekst przypisu dolnego Znak"/>
    <w:basedOn w:val="Domylnaczcionkaakapitu"/>
    <w:link w:val="Tekstprzypisudolnego"/>
    <w:uiPriority w:val="99"/>
    <w:semiHidden/>
    <w:locked/>
    <w:rsid w:val="005C1F8D"/>
    <w:rPr>
      <w:rFonts w:cs="Times New Roman"/>
      <w:sz w:val="20"/>
      <w:szCs w:val="20"/>
      <w:lang w:val="en-GB" w:eastAsia="fr-FR"/>
    </w:rPr>
  </w:style>
  <w:style w:type="character" w:styleId="Odwoanieprzypisudolnego">
    <w:name w:val="footnote reference"/>
    <w:basedOn w:val="Domylnaczcionkaakapitu"/>
    <w:uiPriority w:val="99"/>
    <w:semiHidden/>
    <w:rsid w:val="008824B9"/>
    <w:rPr>
      <w:rFonts w:cs="Times New Roman"/>
      <w:vertAlign w:val="superscript"/>
    </w:rPr>
  </w:style>
  <w:style w:type="paragraph" w:customStyle="1" w:styleId="JuHi">
    <w:name w:val="Ju_H_i"/>
    <w:basedOn w:val="JuHa0"/>
    <w:next w:val="JuPara"/>
    <w:uiPriority w:val="99"/>
    <w:rsid w:val="008824B9"/>
    <w:pPr>
      <w:tabs>
        <w:tab w:val="clear" w:pos="975"/>
        <w:tab w:val="left" w:pos="1191"/>
      </w:tabs>
      <w:ind w:left="1190" w:hanging="357"/>
    </w:pPr>
    <w:rPr>
      <w:b w:val="0"/>
      <w:i/>
    </w:rPr>
  </w:style>
  <w:style w:type="paragraph" w:styleId="Nagwek">
    <w:name w:val="header"/>
    <w:basedOn w:val="Normalny"/>
    <w:link w:val="NagwekZnak"/>
    <w:uiPriority w:val="99"/>
    <w:rsid w:val="008824B9"/>
    <w:pPr>
      <w:tabs>
        <w:tab w:val="center" w:pos="3686"/>
        <w:tab w:val="right" w:pos="7371"/>
      </w:tabs>
    </w:pPr>
    <w:rPr>
      <w:sz w:val="18"/>
    </w:rPr>
  </w:style>
  <w:style w:type="character" w:customStyle="1" w:styleId="NagwekZnak">
    <w:name w:val="Nagłówek Znak"/>
    <w:basedOn w:val="Domylnaczcionkaakapitu"/>
    <w:link w:val="Nagwek"/>
    <w:uiPriority w:val="99"/>
    <w:semiHidden/>
    <w:locked/>
    <w:rsid w:val="005C1F8D"/>
    <w:rPr>
      <w:rFonts w:cs="Times New Roman"/>
      <w:sz w:val="20"/>
      <w:szCs w:val="20"/>
      <w:lang w:val="en-GB" w:eastAsia="fr-FR"/>
    </w:rPr>
  </w:style>
  <w:style w:type="character" w:styleId="Numerstrony">
    <w:name w:val="page number"/>
    <w:basedOn w:val="Domylnaczcionkaakapitu"/>
    <w:uiPriority w:val="99"/>
    <w:rsid w:val="008824B9"/>
    <w:rPr>
      <w:rFonts w:cs="Times New Roman"/>
      <w:sz w:val="18"/>
    </w:rPr>
  </w:style>
  <w:style w:type="paragraph" w:customStyle="1" w:styleId="JuH">
    <w:name w:val="Ju_H_–"/>
    <w:basedOn w:val="JuHalpha"/>
    <w:next w:val="JuPara"/>
    <w:uiPriority w:val="99"/>
    <w:rsid w:val="008824B9"/>
    <w:pPr>
      <w:tabs>
        <w:tab w:val="clear" w:pos="1372"/>
      </w:tabs>
      <w:ind w:left="1236" w:firstLine="0"/>
    </w:pPr>
    <w:rPr>
      <w:i/>
    </w:rPr>
  </w:style>
  <w:style w:type="paragraph" w:customStyle="1" w:styleId="JuHalpha">
    <w:name w:val="Ju_H_alpha"/>
    <w:basedOn w:val="JuHi"/>
    <w:next w:val="JuPara"/>
    <w:uiPriority w:val="99"/>
    <w:rsid w:val="008824B9"/>
    <w:pPr>
      <w:tabs>
        <w:tab w:val="clear" w:pos="1191"/>
        <w:tab w:val="left" w:pos="1372"/>
      </w:tabs>
      <w:ind w:left="1373" w:hanging="335"/>
    </w:pPr>
    <w:rPr>
      <w:i w:val="0"/>
    </w:rPr>
  </w:style>
  <w:style w:type="paragraph" w:customStyle="1" w:styleId="JuLista">
    <w:name w:val="Ju_List_a"/>
    <w:basedOn w:val="JuList"/>
    <w:uiPriority w:val="99"/>
    <w:rsid w:val="008824B9"/>
    <w:pPr>
      <w:ind w:left="346" w:firstLine="0"/>
    </w:pPr>
  </w:style>
  <w:style w:type="paragraph" w:customStyle="1" w:styleId="JuListi">
    <w:name w:val="Ju_List_i"/>
    <w:basedOn w:val="JuLista"/>
    <w:uiPriority w:val="99"/>
    <w:rsid w:val="008824B9"/>
    <w:pPr>
      <w:ind w:left="794"/>
    </w:pPr>
  </w:style>
  <w:style w:type="character" w:styleId="Odwoaniedokomentarza">
    <w:name w:val="annotation reference"/>
    <w:basedOn w:val="Domylnaczcionkaakapitu"/>
    <w:uiPriority w:val="99"/>
    <w:semiHidden/>
    <w:rsid w:val="00E27F33"/>
    <w:rPr>
      <w:rFonts w:cs="Times New Roman"/>
      <w:sz w:val="16"/>
    </w:rPr>
  </w:style>
  <w:style w:type="paragraph" w:styleId="Tekstkomentarza">
    <w:name w:val="annotation text"/>
    <w:basedOn w:val="Normalny"/>
    <w:link w:val="TekstkomentarzaZnak"/>
    <w:uiPriority w:val="99"/>
    <w:semiHidden/>
    <w:rsid w:val="00E27F33"/>
    <w:rPr>
      <w:sz w:val="20"/>
    </w:rPr>
  </w:style>
  <w:style w:type="character" w:customStyle="1" w:styleId="TekstkomentarzaZnak">
    <w:name w:val="Tekst komentarza Znak"/>
    <w:basedOn w:val="Domylnaczcionkaakapitu"/>
    <w:link w:val="Tekstkomentarza"/>
    <w:uiPriority w:val="99"/>
    <w:semiHidden/>
    <w:locked/>
    <w:rsid w:val="005C1F8D"/>
    <w:rPr>
      <w:rFonts w:cs="Times New Roman"/>
      <w:sz w:val="20"/>
      <w:szCs w:val="20"/>
      <w:lang w:val="en-GB" w:eastAsia="fr-FR"/>
    </w:rPr>
  </w:style>
  <w:style w:type="paragraph" w:customStyle="1" w:styleId="JuInitialled">
    <w:name w:val="Ju_Initialled"/>
    <w:basedOn w:val="JuSigned"/>
    <w:uiPriority w:val="99"/>
    <w:rsid w:val="008824B9"/>
    <w:pPr>
      <w:tabs>
        <w:tab w:val="clear" w:pos="851"/>
      </w:tabs>
      <w:jc w:val="right"/>
    </w:pPr>
  </w:style>
  <w:style w:type="paragraph" w:customStyle="1" w:styleId="JuHeader">
    <w:name w:val="Ju_Header"/>
    <w:basedOn w:val="Nagwek"/>
    <w:uiPriority w:val="99"/>
    <w:rsid w:val="008824B9"/>
  </w:style>
  <w:style w:type="paragraph" w:customStyle="1" w:styleId="DecHTitle">
    <w:name w:val="Dec_H_Title"/>
    <w:basedOn w:val="Normalny"/>
    <w:uiPriority w:val="99"/>
    <w:rsid w:val="008824B9"/>
    <w:pPr>
      <w:spacing w:after="240"/>
      <w:jc w:val="center"/>
    </w:pPr>
    <w:rPr>
      <w:sz w:val="28"/>
    </w:rPr>
  </w:style>
  <w:style w:type="paragraph" w:customStyle="1" w:styleId="DecHCase">
    <w:name w:val="Dec_H_Case"/>
    <w:basedOn w:val="DecHTitle"/>
    <w:next w:val="JuPara"/>
    <w:uiPriority w:val="99"/>
    <w:rsid w:val="008824B9"/>
    <w:rPr>
      <w:sz w:val="24"/>
    </w:rPr>
  </w:style>
  <w:style w:type="paragraph" w:customStyle="1" w:styleId="DecList">
    <w:name w:val="Dec_List"/>
    <w:basedOn w:val="Normalny"/>
    <w:uiPriority w:val="99"/>
    <w:rsid w:val="008824B9"/>
    <w:pPr>
      <w:spacing w:before="240"/>
      <w:ind w:left="284"/>
      <w:jc w:val="both"/>
    </w:pPr>
  </w:style>
  <w:style w:type="paragraph" w:customStyle="1" w:styleId="JuParaSub">
    <w:name w:val="Ju_Para_Sub"/>
    <w:basedOn w:val="JuPara"/>
    <w:uiPriority w:val="99"/>
    <w:rsid w:val="008824B9"/>
    <w:pPr>
      <w:ind w:left="284"/>
    </w:pPr>
    <w:rPr>
      <w:szCs w:val="24"/>
    </w:rPr>
  </w:style>
  <w:style w:type="paragraph" w:customStyle="1" w:styleId="JuQuotSub">
    <w:name w:val="Ju_Quot_Sub"/>
    <w:basedOn w:val="JuQuot"/>
    <w:uiPriority w:val="99"/>
    <w:rsid w:val="008824B9"/>
    <w:pPr>
      <w:ind w:left="567"/>
    </w:pPr>
  </w:style>
  <w:style w:type="paragraph" w:styleId="Tekstdymka">
    <w:name w:val="Balloon Text"/>
    <w:basedOn w:val="Normalny"/>
    <w:link w:val="TekstdymkaZnak"/>
    <w:uiPriority w:val="99"/>
    <w:semiHidden/>
    <w:rsid w:val="00457A1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C1F8D"/>
    <w:rPr>
      <w:rFonts w:cs="Times New Roman"/>
      <w:sz w:val="2"/>
      <w:lang w:val="en-GB" w:eastAsia="fr-FR"/>
    </w:rPr>
  </w:style>
  <w:style w:type="paragraph" w:styleId="Tematkomentarza">
    <w:name w:val="annotation subject"/>
    <w:basedOn w:val="Tekstkomentarza"/>
    <w:next w:val="Tekstkomentarza"/>
    <w:link w:val="TematkomentarzaZnak"/>
    <w:uiPriority w:val="99"/>
    <w:semiHidden/>
    <w:rsid w:val="00D353F4"/>
    <w:rPr>
      <w:b/>
      <w:bCs/>
    </w:rPr>
  </w:style>
  <w:style w:type="character" w:customStyle="1" w:styleId="TematkomentarzaZnak">
    <w:name w:val="Temat komentarza Znak"/>
    <w:basedOn w:val="TekstkomentarzaZnak"/>
    <w:link w:val="Tematkomentarza"/>
    <w:uiPriority w:val="99"/>
    <w:semiHidden/>
    <w:locked/>
    <w:rsid w:val="005C1F8D"/>
    <w:rPr>
      <w:rFonts w:cs="Times New Roman"/>
      <w:b/>
      <w:bCs/>
      <w:sz w:val="20"/>
      <w:szCs w:val="20"/>
      <w:lang w:val="en-GB" w:eastAsia="fr-FR"/>
    </w:rPr>
  </w:style>
  <w:style w:type="paragraph" w:customStyle="1" w:styleId="PJuPara">
    <w:name w:val="P_Ju_Para"/>
    <w:basedOn w:val="Normalny"/>
    <w:uiPriority w:val="99"/>
    <w:rsid w:val="008824B9"/>
    <w:pPr>
      <w:ind w:firstLine="284"/>
      <w:jc w:val="both"/>
    </w:pPr>
  </w:style>
  <w:style w:type="paragraph" w:customStyle="1" w:styleId="PJuQuot">
    <w:name w:val="P_Ju_Quot"/>
    <w:basedOn w:val="Normalny"/>
    <w:uiPriority w:val="99"/>
    <w:rsid w:val="008824B9"/>
    <w:pPr>
      <w:spacing w:before="120" w:after="120"/>
      <w:ind w:left="403" w:firstLine="176"/>
      <w:jc w:val="both"/>
    </w:pPr>
    <w:rPr>
      <w:sz w:val="20"/>
    </w:rPr>
  </w:style>
  <w:style w:type="paragraph" w:customStyle="1" w:styleId="PListArticleSubject">
    <w:name w:val="P_List_ArticleSubject"/>
    <w:basedOn w:val="Normalny"/>
    <w:uiPriority w:val="99"/>
    <w:rsid w:val="008824B9"/>
    <w:pPr>
      <w:tabs>
        <w:tab w:val="left" w:pos="2977"/>
      </w:tabs>
      <w:ind w:left="2977" w:hanging="2977"/>
    </w:pPr>
  </w:style>
  <w:style w:type="paragraph" w:customStyle="1" w:styleId="SuCoverTitle1">
    <w:name w:val="Su_Cover_Title1"/>
    <w:basedOn w:val="Normalny"/>
    <w:next w:val="SuCoverTitle2"/>
    <w:uiPriority w:val="99"/>
    <w:rsid w:val="008824B9"/>
    <w:pPr>
      <w:spacing w:before="2500"/>
      <w:jc w:val="center"/>
    </w:pPr>
    <w:rPr>
      <w:sz w:val="22"/>
    </w:rPr>
  </w:style>
  <w:style w:type="paragraph" w:customStyle="1" w:styleId="SuCoverTitle2">
    <w:name w:val="Su_Cover_Title2"/>
    <w:basedOn w:val="SuCoverTitle1"/>
    <w:next w:val="Normalny"/>
    <w:uiPriority w:val="99"/>
    <w:rsid w:val="008824B9"/>
    <w:pPr>
      <w:spacing w:before="240"/>
    </w:pPr>
    <w:rPr>
      <w:sz w:val="18"/>
    </w:rPr>
  </w:style>
  <w:style w:type="paragraph" w:customStyle="1" w:styleId="SuPara">
    <w:name w:val="Su_Para"/>
    <w:basedOn w:val="SuKeywords"/>
    <w:uiPriority w:val="99"/>
    <w:rsid w:val="008824B9"/>
    <w:pPr>
      <w:spacing w:before="0" w:after="0"/>
    </w:pPr>
    <w:rPr>
      <w:i w:val="0"/>
    </w:rPr>
  </w:style>
  <w:style w:type="paragraph" w:customStyle="1" w:styleId="SuKeywords">
    <w:name w:val="Su_Keywords"/>
    <w:basedOn w:val="SuHHead"/>
    <w:uiPriority w:val="99"/>
    <w:rsid w:val="008824B9"/>
    <w:pPr>
      <w:spacing w:before="120"/>
    </w:pPr>
    <w:rPr>
      <w:b w:val="0"/>
      <w:i/>
    </w:rPr>
  </w:style>
  <w:style w:type="paragraph" w:customStyle="1" w:styleId="SuHHead">
    <w:name w:val="Su_H_Head"/>
    <w:basedOn w:val="SuSubject"/>
    <w:uiPriority w:val="99"/>
    <w:rsid w:val="008824B9"/>
    <w:pPr>
      <w:spacing w:after="120"/>
    </w:pPr>
  </w:style>
  <w:style w:type="paragraph" w:customStyle="1" w:styleId="SuSubject">
    <w:name w:val="Su_Subject"/>
    <w:basedOn w:val="SuSummary"/>
    <w:uiPriority w:val="99"/>
    <w:rsid w:val="008824B9"/>
    <w:pPr>
      <w:spacing w:before="360"/>
      <w:jc w:val="both"/>
    </w:pPr>
    <w:rPr>
      <w:b/>
      <w:sz w:val="22"/>
    </w:rPr>
  </w:style>
  <w:style w:type="paragraph" w:customStyle="1" w:styleId="SuSummary">
    <w:name w:val="Su_Summary"/>
    <w:basedOn w:val="Normalny"/>
    <w:next w:val="SuSubject"/>
    <w:uiPriority w:val="99"/>
    <w:rsid w:val="008824B9"/>
    <w:pPr>
      <w:spacing w:after="240"/>
      <w:jc w:val="center"/>
    </w:pPr>
  </w:style>
  <w:style w:type="paragraph" w:customStyle="1" w:styleId="PListCaseNo">
    <w:name w:val="P_List_CaseNo"/>
    <w:basedOn w:val="Normalny"/>
    <w:uiPriority w:val="99"/>
    <w:rsid w:val="008824B9"/>
    <w:pPr>
      <w:tabs>
        <w:tab w:val="left" w:pos="1276"/>
      </w:tabs>
      <w:spacing w:line="288" w:lineRule="auto"/>
      <w:ind w:left="1276" w:hanging="1276"/>
    </w:pPr>
  </w:style>
  <w:style w:type="paragraph" w:customStyle="1" w:styleId="PListCases">
    <w:name w:val="P_List_Cases"/>
    <w:basedOn w:val="Normalny"/>
    <w:uiPriority w:val="99"/>
    <w:rsid w:val="008824B9"/>
    <w:pPr>
      <w:spacing w:line="288" w:lineRule="auto"/>
    </w:pPr>
  </w:style>
  <w:style w:type="paragraph" w:customStyle="1" w:styleId="PTextIntro">
    <w:name w:val="P_Text_Intro"/>
    <w:basedOn w:val="Normalny"/>
    <w:uiPriority w:val="99"/>
    <w:rsid w:val="008824B9"/>
    <w:pPr>
      <w:jc w:val="both"/>
    </w:pPr>
    <w:rPr>
      <w:i/>
      <w:sz w:val="20"/>
    </w:rPr>
  </w:style>
  <w:style w:type="paragraph" w:customStyle="1" w:styleId="PTitleCover">
    <w:name w:val="P_Title_Cover"/>
    <w:basedOn w:val="Normalny"/>
    <w:uiPriority w:val="99"/>
    <w:rsid w:val="008824B9"/>
    <w:pPr>
      <w:spacing w:before="2500"/>
      <w:jc w:val="center"/>
    </w:pPr>
    <w:rPr>
      <w:b/>
      <w:smallCaps/>
      <w:sz w:val="30"/>
    </w:rPr>
  </w:style>
  <w:style w:type="paragraph" w:customStyle="1" w:styleId="PTitle1Alpha">
    <w:name w:val="P_Title1_Alpha"/>
    <w:basedOn w:val="Normalny"/>
    <w:next w:val="Normalny"/>
    <w:uiPriority w:val="99"/>
    <w:rsid w:val="008824B9"/>
    <w:pPr>
      <w:spacing w:after="120"/>
      <w:jc w:val="center"/>
    </w:pPr>
    <w:rPr>
      <w:b/>
      <w:smallCaps/>
      <w:sz w:val="30"/>
    </w:rPr>
  </w:style>
  <w:style w:type="paragraph" w:customStyle="1" w:styleId="PTitle1IndexArticle">
    <w:name w:val="P_Title1_IndexArticle"/>
    <w:basedOn w:val="Normalny"/>
    <w:uiPriority w:val="99"/>
    <w:rsid w:val="008824B9"/>
    <w:pPr>
      <w:spacing w:after="120"/>
      <w:jc w:val="center"/>
    </w:pPr>
    <w:rPr>
      <w:b/>
      <w:smallCaps/>
      <w:sz w:val="30"/>
    </w:rPr>
  </w:style>
  <w:style w:type="paragraph" w:customStyle="1" w:styleId="PTitle1IndexKey">
    <w:name w:val="P_Title1_IndexKey"/>
    <w:basedOn w:val="Normalny"/>
    <w:uiPriority w:val="99"/>
    <w:rsid w:val="008824B9"/>
    <w:pPr>
      <w:spacing w:after="600"/>
      <w:jc w:val="center"/>
    </w:pPr>
    <w:rPr>
      <w:b/>
      <w:smallCaps/>
      <w:sz w:val="30"/>
    </w:rPr>
  </w:style>
  <w:style w:type="paragraph" w:customStyle="1" w:styleId="PTitle1Num">
    <w:name w:val="P_Title1_Num"/>
    <w:basedOn w:val="Normalny"/>
    <w:next w:val="PListCaseNo"/>
    <w:uiPriority w:val="99"/>
    <w:rsid w:val="008824B9"/>
    <w:pPr>
      <w:spacing w:after="720"/>
      <w:jc w:val="center"/>
    </w:pPr>
    <w:rPr>
      <w:b/>
      <w:smallCaps/>
      <w:sz w:val="30"/>
    </w:rPr>
  </w:style>
  <w:style w:type="paragraph" w:customStyle="1" w:styleId="PTitle2Country">
    <w:name w:val="P_Title2_Country"/>
    <w:basedOn w:val="Normalny"/>
    <w:next w:val="PListCases"/>
    <w:uiPriority w:val="99"/>
    <w:rsid w:val="008824B9"/>
    <w:pPr>
      <w:keepNext/>
      <w:keepLines/>
      <w:spacing w:before="600" w:after="360"/>
    </w:pPr>
    <w:rPr>
      <w:b/>
    </w:rPr>
  </w:style>
  <w:style w:type="paragraph" w:customStyle="1" w:styleId="PTitle2Letters">
    <w:name w:val="P_Title2_Letters"/>
    <w:basedOn w:val="Normalny"/>
    <w:next w:val="PListCases"/>
    <w:uiPriority w:val="99"/>
    <w:rsid w:val="008824B9"/>
    <w:pPr>
      <w:keepNext/>
      <w:keepLines/>
      <w:spacing w:before="600" w:after="360"/>
    </w:pPr>
    <w:rPr>
      <w:b/>
      <w:sz w:val="28"/>
    </w:rPr>
  </w:style>
  <w:style w:type="paragraph" w:customStyle="1" w:styleId="PTitle2Part">
    <w:name w:val="P_Title2_Part"/>
    <w:basedOn w:val="Normalny"/>
    <w:uiPriority w:val="99"/>
    <w:rsid w:val="008824B9"/>
    <w:pPr>
      <w:keepNext/>
      <w:keepLines/>
      <w:spacing w:before="600" w:after="240"/>
      <w:jc w:val="center"/>
    </w:pPr>
    <w:rPr>
      <w:b/>
      <w:caps/>
    </w:rPr>
  </w:style>
  <w:style w:type="paragraph" w:customStyle="1" w:styleId="PTitle3Article">
    <w:name w:val="P_Title3_Article"/>
    <w:basedOn w:val="Normalny"/>
    <w:uiPriority w:val="99"/>
    <w:rsid w:val="008824B9"/>
    <w:pPr>
      <w:keepNext/>
      <w:keepLines/>
      <w:spacing w:before="360" w:after="120"/>
      <w:jc w:val="center"/>
    </w:pPr>
    <w:rPr>
      <w:b/>
      <w:smallCaps/>
      <w:sz w:val="22"/>
    </w:rPr>
  </w:style>
  <w:style w:type="paragraph" w:customStyle="1" w:styleId="PTitle4ArticleSub">
    <w:name w:val="P_Title4_Article_Sub"/>
    <w:basedOn w:val="PTitle3Article"/>
    <w:uiPriority w:val="99"/>
    <w:rsid w:val="008824B9"/>
    <w:pPr>
      <w:spacing w:before="240"/>
    </w:pPr>
    <w:rPr>
      <w:smallCaps w:val="0"/>
      <w:sz w:val="20"/>
    </w:rPr>
  </w:style>
  <w:style w:type="paragraph" w:customStyle="1" w:styleId="PTitle5Subject">
    <w:name w:val="P_Title5_Subject"/>
    <w:basedOn w:val="Normalny"/>
    <w:uiPriority w:val="99"/>
    <w:rsid w:val="008824B9"/>
    <w:pPr>
      <w:keepNext/>
      <w:keepLines/>
      <w:spacing w:before="240" w:after="120"/>
      <w:jc w:val="both"/>
    </w:pPr>
    <w:rPr>
      <w:b/>
      <w:i/>
    </w:rPr>
  </w:style>
  <w:style w:type="paragraph" w:customStyle="1" w:styleId="PTitle6SubjectSub">
    <w:name w:val="P_Title6_Subject_Sub"/>
    <w:basedOn w:val="Normalny"/>
    <w:uiPriority w:val="99"/>
    <w:rsid w:val="008824B9"/>
    <w:pPr>
      <w:keepNext/>
      <w:keepLines/>
      <w:spacing w:before="240" w:after="120"/>
      <w:ind w:left="284"/>
      <w:jc w:val="both"/>
    </w:pPr>
    <w:rPr>
      <w:b/>
      <w:sz w:val="20"/>
    </w:rPr>
  </w:style>
  <w:style w:type="paragraph" w:customStyle="1" w:styleId="PTitle7CaseName">
    <w:name w:val="P_Title7_CaseName"/>
    <w:basedOn w:val="Normalny"/>
    <w:uiPriority w:val="99"/>
    <w:rsid w:val="008824B9"/>
    <w:pPr>
      <w:keepLines/>
      <w:spacing w:after="240"/>
      <w:jc w:val="right"/>
    </w:pPr>
    <w:rPr>
      <w:sz w:val="22"/>
    </w:rPr>
  </w:style>
  <w:style w:type="paragraph" w:customStyle="1" w:styleId="OpiParaSub">
    <w:name w:val="Opi_Para_Sub"/>
    <w:basedOn w:val="JuParaSub"/>
    <w:uiPriority w:val="99"/>
    <w:rsid w:val="008824B9"/>
  </w:style>
  <w:style w:type="paragraph" w:customStyle="1" w:styleId="OpiQuotSub">
    <w:name w:val="Opi_Quot_Sub"/>
    <w:basedOn w:val="JuQuotSub"/>
    <w:uiPriority w:val="99"/>
    <w:rsid w:val="008824B9"/>
  </w:style>
  <w:style w:type="character" w:customStyle="1" w:styleId="JuSignedChar">
    <w:name w:val="Ju_Signed Char"/>
    <w:basedOn w:val="Domylnaczcionkaakapitu"/>
    <w:link w:val="JuSigned"/>
    <w:uiPriority w:val="99"/>
    <w:locked/>
    <w:rsid w:val="000726F6"/>
    <w:rPr>
      <w:rFonts w:cs="Times New Roman"/>
      <w:sz w:val="24"/>
      <w:lang w:val="en-GB" w:eastAsia="fr-FR" w:bidi="ar-SA"/>
    </w:rPr>
  </w:style>
  <w:style w:type="character" w:customStyle="1" w:styleId="JuJudgesChar">
    <w:name w:val="Ju_Judges Char"/>
    <w:basedOn w:val="Domylnaczcionkaakapitu"/>
    <w:link w:val="JuJudges"/>
    <w:uiPriority w:val="99"/>
    <w:locked/>
    <w:rsid w:val="00D15473"/>
    <w:rPr>
      <w:rFonts w:cs="Times New Roman"/>
      <w:sz w:val="24"/>
      <w:lang w:val="en-GB" w:eastAsia="fr-FR" w:bidi="ar-SA"/>
    </w:rPr>
  </w:style>
  <w:style w:type="character" w:customStyle="1" w:styleId="JuCaseChar">
    <w:name w:val="Ju_Case Char"/>
    <w:basedOn w:val="JuParaChar"/>
    <w:link w:val="JuCase"/>
    <w:uiPriority w:val="99"/>
    <w:locked/>
    <w:rsid w:val="00B921A8"/>
    <w:rPr>
      <w:rFonts w:cs="Times New Roman"/>
      <w:b/>
      <w:sz w:val="24"/>
      <w:lang w:val="en-GB" w:eastAsia="fr-FR" w:bidi="ar-SA"/>
    </w:rPr>
  </w:style>
  <w:style w:type="character" w:styleId="Hipercze">
    <w:name w:val="Hyperlink"/>
    <w:basedOn w:val="Domylnaczcionkaakapitu"/>
    <w:uiPriority w:val="99"/>
    <w:rsid w:val="00901475"/>
    <w:rPr>
      <w:rFonts w:cs="Times New Roman"/>
      <w:color w:val="0000FF"/>
      <w:u w:val="single"/>
    </w:rPr>
  </w:style>
  <w:style w:type="character" w:customStyle="1" w:styleId="JuListChar">
    <w:name w:val="Ju_List Char"/>
    <w:basedOn w:val="Domylnaczcionkaakapitu"/>
    <w:link w:val="JuList"/>
    <w:uiPriority w:val="99"/>
    <w:locked/>
    <w:rsid w:val="00930CD7"/>
    <w:rPr>
      <w:rFonts w:cs="Times New Roman"/>
      <w:sz w:val="24"/>
      <w:lang w:val="en-GB" w:eastAsia="fr-FR" w:bidi="ar-SA"/>
    </w:rPr>
  </w:style>
  <w:style w:type="character" w:styleId="Pogrubienie">
    <w:name w:val="Strong"/>
    <w:basedOn w:val="Domylnaczcionkaakapitu"/>
    <w:uiPriority w:val="99"/>
    <w:qFormat/>
    <w:rsid w:val="00AA7CA2"/>
    <w:rPr>
      <w:rFonts w:cs="Times New Roman"/>
      <w:b/>
      <w:bCs/>
    </w:rPr>
  </w:style>
  <w:style w:type="paragraph" w:styleId="Mapadokumentu">
    <w:name w:val="Document Map"/>
    <w:basedOn w:val="Normalny"/>
    <w:link w:val="MapadokumentuZnak"/>
    <w:uiPriority w:val="99"/>
    <w:semiHidden/>
    <w:rsid w:val="008824B9"/>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locked/>
    <w:rsid w:val="005C1F8D"/>
    <w:rPr>
      <w:rFonts w:cs="Times New Roman"/>
      <w:sz w:val="2"/>
      <w:lang w:val="en-GB" w:eastAsia="fr-FR"/>
    </w:rPr>
  </w:style>
  <w:style w:type="character" w:customStyle="1" w:styleId="JuNames">
    <w:name w:val="Ju_Names"/>
    <w:basedOn w:val="Domylnaczcionkaakapitu"/>
    <w:uiPriority w:val="99"/>
    <w:rsid w:val="008824B9"/>
    <w:rPr>
      <w:rFonts w:cs="Times New Roman"/>
      <w:smallCaps/>
    </w:rPr>
  </w:style>
  <w:style w:type="paragraph" w:customStyle="1" w:styleId="NormalJustified">
    <w:name w:val="Normal_Justified"/>
    <w:basedOn w:val="Normalny"/>
    <w:uiPriority w:val="99"/>
    <w:rsid w:val="008824B9"/>
    <w:pPr>
      <w:jc w:val="both"/>
    </w:pPr>
  </w:style>
  <w:style w:type="paragraph" w:customStyle="1" w:styleId="AppQuestion">
    <w:name w:val="App_Question"/>
    <w:basedOn w:val="Listapunktowana"/>
    <w:uiPriority w:val="99"/>
    <w:rsid w:val="008824B9"/>
    <w:pPr>
      <w:numPr>
        <w:numId w:val="5"/>
      </w:numPr>
      <w:tabs>
        <w:tab w:val="num" w:pos="851"/>
      </w:tabs>
      <w:ind w:firstLine="0"/>
    </w:pPr>
    <w:rPr>
      <w:b/>
      <w:color w:val="333333"/>
    </w:rPr>
  </w:style>
  <w:style w:type="paragraph" w:styleId="Listapunktowana">
    <w:name w:val="List Bullet"/>
    <w:basedOn w:val="Normalny"/>
    <w:uiPriority w:val="99"/>
    <w:rsid w:val="008824B9"/>
    <w:pPr>
      <w:numPr>
        <w:numId w:val="4"/>
      </w:numPr>
    </w:pPr>
  </w:style>
  <w:style w:type="character" w:customStyle="1" w:styleId="JuParaChar1">
    <w:name w:val="Ju_Para Char1"/>
    <w:basedOn w:val="Domylnaczcionkaakapitu"/>
    <w:uiPriority w:val="99"/>
    <w:rsid w:val="00D55EFA"/>
    <w:rPr>
      <w:rFonts w:cs="Times New Roman"/>
      <w:sz w:val="24"/>
      <w:lang w:val="en-GB" w:eastAsia="fr-FR" w:bidi="ar-SA"/>
    </w:rPr>
  </w:style>
  <w:style w:type="character" w:customStyle="1" w:styleId="JuH1Char">
    <w:name w:val="Ju_H_1. Char"/>
    <w:basedOn w:val="Domylnaczcionkaakapitu"/>
    <w:link w:val="JuH1"/>
    <w:uiPriority w:val="99"/>
    <w:locked/>
    <w:rsid w:val="00D55EFA"/>
    <w:rPr>
      <w:rFonts w:cs="Times New Roman"/>
      <w:i/>
      <w:sz w:val="24"/>
      <w:lang w:val="en-GB" w:eastAsia="fr-FR" w:bidi="ar-SA"/>
    </w:rPr>
  </w:style>
  <w:style w:type="character" w:customStyle="1" w:styleId="JuParaCar">
    <w:name w:val="Ju_Para Car"/>
    <w:basedOn w:val="Domylnaczcionkaakapitu"/>
    <w:uiPriority w:val="99"/>
    <w:rsid w:val="00D55EFA"/>
    <w:rPr>
      <w:rFonts w:cs="Times New Roman"/>
      <w:sz w:val="24"/>
      <w:lang w:val="en-GB" w:eastAsia="fr-FR" w:bidi="ar-SA"/>
    </w:rPr>
  </w:style>
  <w:style w:type="paragraph" w:customStyle="1" w:styleId="ju-005fpara">
    <w:name w:val="ju-005fpara"/>
    <w:basedOn w:val="Normalny"/>
    <w:uiPriority w:val="99"/>
    <w:rsid w:val="00715ED5"/>
    <w:pPr>
      <w:suppressAutoHyphens w:val="0"/>
      <w:spacing w:before="100" w:beforeAutospacing="1" w:after="100" w:afterAutospacing="1"/>
    </w:pPr>
    <w:rPr>
      <w:szCs w:val="24"/>
      <w:lang w:eastAsia="en-GB"/>
    </w:rPr>
  </w:style>
  <w:style w:type="character" w:customStyle="1" w:styleId="JuHAChar">
    <w:name w:val="Ju_H_A Char"/>
    <w:basedOn w:val="Domylnaczcionkaakapitu"/>
    <w:link w:val="JuHA"/>
    <w:uiPriority w:val="99"/>
    <w:locked/>
    <w:rsid w:val="0014468A"/>
    <w:rPr>
      <w:rFonts w:cs="Times New Roman"/>
      <w:b/>
      <w:sz w:val="24"/>
      <w:lang w:val="en-GB" w:eastAsia="fr-FR" w:bidi="ar-SA"/>
    </w:rPr>
  </w:style>
  <w:style w:type="character" w:customStyle="1" w:styleId="ju-005fpara--char">
    <w:name w:val="ju-005fpara--char"/>
    <w:basedOn w:val="Domylnaczcionkaakapitu"/>
    <w:uiPriority w:val="99"/>
    <w:rsid w:val="00282CD6"/>
    <w:rPr>
      <w:rFonts w:cs="Times New Roman"/>
    </w:rPr>
  </w:style>
  <w:style w:type="paragraph" w:customStyle="1" w:styleId="s30eec3f8">
    <w:name w:val="s30eec3f8"/>
    <w:basedOn w:val="Normalny"/>
    <w:uiPriority w:val="99"/>
    <w:rsid w:val="00753FC3"/>
    <w:pPr>
      <w:suppressAutoHyphens w:val="0"/>
      <w:spacing w:before="100" w:beforeAutospacing="1" w:after="100" w:afterAutospacing="1"/>
    </w:pPr>
    <w:rPr>
      <w:szCs w:val="24"/>
      <w:lang w:eastAsia="en-GB"/>
    </w:rPr>
  </w:style>
  <w:style w:type="character" w:customStyle="1" w:styleId="sb8d990e2">
    <w:name w:val="sb8d990e2"/>
    <w:basedOn w:val="Domylnaczcionkaakapitu"/>
    <w:uiPriority w:val="99"/>
    <w:rsid w:val="00753FC3"/>
    <w:rPr>
      <w:rFonts w:cs="Times New Roman"/>
    </w:rPr>
  </w:style>
  <w:style w:type="character" w:customStyle="1" w:styleId="s6b621b36">
    <w:name w:val="s6b621b36"/>
    <w:basedOn w:val="Domylnaczcionkaakapitu"/>
    <w:uiPriority w:val="99"/>
    <w:rsid w:val="00753FC3"/>
    <w:rPr>
      <w:rFonts w:cs="Times New Roman"/>
    </w:rPr>
  </w:style>
  <w:style w:type="paragraph" w:customStyle="1" w:styleId="s9e9b0cd7">
    <w:name w:val="s9e9b0cd7"/>
    <w:basedOn w:val="Normalny"/>
    <w:uiPriority w:val="99"/>
    <w:rsid w:val="00753FC3"/>
    <w:pPr>
      <w:suppressAutoHyphens w:val="0"/>
      <w:spacing w:before="100" w:beforeAutospacing="1" w:after="100" w:afterAutospacing="1"/>
    </w:pPr>
    <w:rPr>
      <w:szCs w:val="24"/>
      <w:lang w:eastAsia="en-GB"/>
    </w:rPr>
  </w:style>
  <w:style w:type="character" w:customStyle="1" w:styleId="sfbbfee58">
    <w:name w:val="sfbbfee58"/>
    <w:basedOn w:val="Domylnaczcionkaakapitu"/>
    <w:uiPriority w:val="99"/>
    <w:rsid w:val="00753FC3"/>
    <w:rPr>
      <w:rFonts w:cs="Times New Roman"/>
    </w:rPr>
  </w:style>
  <w:style w:type="paragraph" w:customStyle="1" w:styleId="s8293e77f">
    <w:name w:val="s8293e77f"/>
    <w:basedOn w:val="Normalny"/>
    <w:uiPriority w:val="99"/>
    <w:rsid w:val="00753FC3"/>
    <w:pPr>
      <w:suppressAutoHyphens w:val="0"/>
      <w:spacing w:before="100" w:beforeAutospacing="1" w:after="100" w:afterAutospacing="1"/>
    </w:pPr>
    <w:rPr>
      <w:szCs w:val="24"/>
      <w:lang w:eastAsia="en-GB"/>
    </w:rPr>
  </w:style>
  <w:style w:type="character" w:customStyle="1" w:styleId="s7d2086b4">
    <w:name w:val="s7d2086b4"/>
    <w:basedOn w:val="Domylnaczcionkaakapitu"/>
    <w:uiPriority w:val="99"/>
    <w:rsid w:val="00753FC3"/>
    <w:rPr>
      <w:rFonts w:cs="Times New Roman"/>
    </w:rPr>
  </w:style>
  <w:style w:type="character" w:customStyle="1" w:styleId="wordhighlighted">
    <w:name w:val="wordhighlighted"/>
    <w:basedOn w:val="Domylnaczcionkaakapitu"/>
    <w:uiPriority w:val="99"/>
    <w:rsid w:val="00026105"/>
    <w:rPr>
      <w:rFonts w:cs="Times New Roman"/>
    </w:rPr>
  </w:style>
  <w:style w:type="character" w:customStyle="1" w:styleId="se8f51087">
    <w:name w:val="se8f51087"/>
    <w:basedOn w:val="Domylnaczcionkaakapitu"/>
    <w:uiPriority w:val="99"/>
    <w:rsid w:val="00267B43"/>
    <w:rPr>
      <w:rFonts w:cs="Times New Roman"/>
    </w:rPr>
  </w:style>
  <w:style w:type="character" w:customStyle="1" w:styleId="wordhighlightedcurrentterm">
    <w:name w:val="wordhighlighted currentterm"/>
    <w:basedOn w:val="Domylnaczcionkaakapitu"/>
    <w:uiPriority w:val="99"/>
    <w:rsid w:val="00267B43"/>
    <w:rPr>
      <w:rFonts w:cs="Times New Roman"/>
    </w:rPr>
  </w:style>
  <w:style w:type="paragraph" w:customStyle="1" w:styleId="s70227c73">
    <w:name w:val="s70227c73"/>
    <w:basedOn w:val="Normalny"/>
    <w:uiPriority w:val="99"/>
    <w:rsid w:val="00752C89"/>
    <w:pPr>
      <w:suppressAutoHyphens w:val="0"/>
      <w:spacing w:before="100" w:beforeAutospacing="1" w:after="100" w:afterAutospacing="1"/>
    </w:pPr>
    <w:rPr>
      <w:szCs w:val="24"/>
      <w:lang w:eastAsia="en-GB"/>
    </w:rPr>
  </w:style>
  <w:style w:type="character" w:customStyle="1" w:styleId="ju-005fquot--char">
    <w:name w:val="ju-005fquot--char"/>
    <w:basedOn w:val="Domylnaczcionkaakapitu"/>
    <w:uiPriority w:val="99"/>
    <w:rsid w:val="00B82C07"/>
    <w:rPr>
      <w:rFonts w:cs="Times New Roman"/>
    </w:rPr>
  </w:style>
  <w:style w:type="character" w:customStyle="1" w:styleId="JuQuotChar">
    <w:name w:val="Ju_Quot Char"/>
    <w:basedOn w:val="JuParaChar"/>
    <w:link w:val="JuQuot"/>
    <w:uiPriority w:val="99"/>
    <w:locked/>
    <w:rsid w:val="00B82C07"/>
    <w:rPr>
      <w:rFonts w:cs="Times New Roman"/>
      <w:sz w:val="24"/>
      <w:lang w:val="en-GB" w:eastAsia="fr-FR" w:bidi="ar-SA"/>
    </w:rPr>
  </w:style>
  <w:style w:type="character" w:customStyle="1" w:styleId="ju--005fpara----char--char">
    <w:name w:val="ju--005fpara----char--char"/>
    <w:basedOn w:val="Domylnaczcionkaakapitu"/>
    <w:uiPriority w:val="99"/>
    <w:rsid w:val="00B82C07"/>
    <w:rPr>
      <w:rFonts w:cs="Times New Roman"/>
    </w:rPr>
  </w:style>
  <w:style w:type="character" w:customStyle="1" w:styleId="ju--005fquot----char--char">
    <w:name w:val="ju--005fquot----char--char"/>
    <w:basedOn w:val="Domylnaczcionkaakapitu"/>
    <w:uiPriority w:val="99"/>
    <w:rsid w:val="00B82C07"/>
    <w:rPr>
      <w:rFonts w:cs="Times New Roman"/>
    </w:rPr>
  </w:style>
  <w:style w:type="paragraph" w:customStyle="1" w:styleId="jupara0">
    <w:name w:val="jupara"/>
    <w:basedOn w:val="Normalny"/>
    <w:uiPriority w:val="99"/>
    <w:rsid w:val="00F15288"/>
    <w:pPr>
      <w:suppressAutoHyphens w:val="0"/>
      <w:ind w:firstLine="284"/>
      <w:jc w:val="both"/>
    </w:pPr>
    <w:rPr>
      <w:szCs w:val="24"/>
      <w:lang w:eastAsia="en-GB"/>
    </w:rPr>
  </w:style>
  <w:style w:type="paragraph" w:customStyle="1" w:styleId="jucase0">
    <w:name w:val="jucase"/>
    <w:basedOn w:val="Normalny"/>
    <w:uiPriority w:val="99"/>
    <w:rsid w:val="00F15288"/>
    <w:pPr>
      <w:suppressAutoHyphens w:val="0"/>
      <w:ind w:firstLine="284"/>
      <w:jc w:val="both"/>
    </w:pPr>
    <w:rPr>
      <w:b/>
      <w:bCs/>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8824B9"/>
    <w:pPr>
      <w:suppressAutoHyphens/>
    </w:pPr>
    <w:rPr>
      <w:sz w:val="24"/>
      <w:szCs w:val="20"/>
      <w:lang w:val="en-GB" w:eastAsia="fr-FR"/>
    </w:rPr>
  </w:style>
  <w:style w:type="paragraph" w:styleId="Nagwek1">
    <w:name w:val="heading 1"/>
    <w:basedOn w:val="Normalny"/>
    <w:next w:val="Normalny"/>
    <w:link w:val="Nagwek1Znak"/>
    <w:uiPriority w:val="99"/>
    <w:qFormat/>
    <w:rsid w:val="008824B9"/>
    <w:pPr>
      <w:keepNext/>
      <w:spacing w:before="360" w:after="240"/>
      <w:jc w:val="center"/>
      <w:outlineLvl w:val="0"/>
    </w:pPr>
    <w:rPr>
      <w:b/>
      <w:sz w:val="28"/>
    </w:rPr>
  </w:style>
  <w:style w:type="paragraph" w:styleId="Nagwek2">
    <w:name w:val="heading 2"/>
    <w:basedOn w:val="Normalny"/>
    <w:next w:val="Normalny"/>
    <w:link w:val="Nagwek2Znak"/>
    <w:uiPriority w:val="99"/>
    <w:qFormat/>
    <w:rsid w:val="008824B9"/>
    <w:pPr>
      <w:keepNext/>
      <w:spacing w:before="240" w:after="120"/>
      <w:ind w:left="284" w:hanging="284"/>
      <w:outlineLvl w:val="1"/>
    </w:pPr>
    <w:rPr>
      <w:b/>
    </w:rPr>
  </w:style>
  <w:style w:type="paragraph" w:styleId="Nagwek3">
    <w:name w:val="heading 3"/>
    <w:basedOn w:val="Normalny"/>
    <w:next w:val="Normalny"/>
    <w:link w:val="Nagwek3Znak"/>
    <w:uiPriority w:val="99"/>
    <w:qFormat/>
    <w:rsid w:val="008824B9"/>
    <w:pPr>
      <w:keepNext/>
      <w:spacing w:before="120" w:after="60"/>
      <w:ind w:left="1418" w:hanging="851"/>
      <w:outlineLvl w:val="2"/>
    </w:pPr>
    <w:rPr>
      <w:i/>
    </w:rPr>
  </w:style>
  <w:style w:type="paragraph" w:styleId="Nagwek4">
    <w:name w:val="heading 4"/>
    <w:basedOn w:val="Normalny"/>
    <w:next w:val="Normalny"/>
    <w:link w:val="Nagwek4Znak"/>
    <w:uiPriority w:val="99"/>
    <w:qFormat/>
    <w:rsid w:val="00E27F33"/>
    <w:pPr>
      <w:widowControl w:val="0"/>
      <w:outlineLvl w:val="3"/>
    </w:pPr>
    <w:rPr>
      <w:rFonts w:ascii="Courier" w:hAnsi="Courier"/>
      <w:lang w:val="en-US" w:eastAsia="en-US"/>
    </w:rPr>
  </w:style>
  <w:style w:type="paragraph" w:styleId="Nagwek5">
    <w:name w:val="heading 5"/>
    <w:basedOn w:val="Normalny"/>
    <w:next w:val="Normalny"/>
    <w:link w:val="Nagwek5Znak"/>
    <w:uiPriority w:val="99"/>
    <w:qFormat/>
    <w:rsid w:val="00E27F33"/>
    <w:pPr>
      <w:widowControl w:val="0"/>
      <w:outlineLvl w:val="4"/>
    </w:pPr>
    <w:rPr>
      <w:rFonts w:ascii="Courier" w:hAnsi="Courier"/>
      <w:lang w:val="en-US" w:eastAsia="en-US"/>
    </w:rPr>
  </w:style>
  <w:style w:type="paragraph" w:styleId="Nagwek6">
    <w:name w:val="heading 6"/>
    <w:basedOn w:val="Normalny"/>
    <w:next w:val="Normalny"/>
    <w:link w:val="Nagwek6Znak"/>
    <w:uiPriority w:val="99"/>
    <w:qFormat/>
    <w:rsid w:val="00E27F33"/>
    <w:pPr>
      <w:widowControl w:val="0"/>
      <w:outlineLvl w:val="5"/>
    </w:pPr>
    <w:rPr>
      <w:rFonts w:ascii="Courier" w:hAnsi="Courier"/>
      <w:lang w:val="en-US" w:eastAsia="en-US"/>
    </w:rPr>
  </w:style>
  <w:style w:type="paragraph" w:styleId="Nagwek7">
    <w:name w:val="heading 7"/>
    <w:basedOn w:val="Normalny"/>
    <w:next w:val="Normalny"/>
    <w:link w:val="Nagwek7Znak"/>
    <w:uiPriority w:val="99"/>
    <w:qFormat/>
    <w:rsid w:val="00E27F33"/>
    <w:pPr>
      <w:widowControl w:val="0"/>
      <w:outlineLvl w:val="6"/>
    </w:pPr>
    <w:rPr>
      <w:rFonts w:ascii="Courier" w:hAnsi="Courier"/>
      <w:lang w:val="en-US" w:eastAsia="en-US"/>
    </w:rPr>
  </w:style>
  <w:style w:type="paragraph" w:styleId="Nagwek8">
    <w:name w:val="heading 8"/>
    <w:basedOn w:val="Normalny"/>
    <w:next w:val="Normalny"/>
    <w:link w:val="Nagwek8Znak"/>
    <w:uiPriority w:val="99"/>
    <w:qFormat/>
    <w:rsid w:val="00E27F33"/>
    <w:pPr>
      <w:widowControl w:val="0"/>
      <w:outlineLvl w:val="7"/>
    </w:pPr>
    <w:rPr>
      <w:rFonts w:ascii="Courier" w:hAnsi="Courier"/>
      <w:lang w:val="en-US" w:eastAsia="en-US"/>
    </w:rPr>
  </w:style>
  <w:style w:type="paragraph" w:styleId="Nagwek9">
    <w:name w:val="heading 9"/>
    <w:basedOn w:val="Normalny"/>
    <w:next w:val="Normalny"/>
    <w:link w:val="Nagwek9Znak"/>
    <w:uiPriority w:val="99"/>
    <w:qFormat/>
    <w:rsid w:val="00E27F33"/>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C1F8D"/>
    <w:rPr>
      <w:rFonts w:ascii="Cambria" w:hAnsi="Cambria" w:cs="Times New Roman"/>
      <w:b/>
      <w:bCs/>
      <w:kern w:val="32"/>
      <w:sz w:val="32"/>
      <w:szCs w:val="32"/>
      <w:lang w:val="en-GB" w:eastAsia="fr-FR"/>
    </w:rPr>
  </w:style>
  <w:style w:type="character" w:customStyle="1" w:styleId="Nagwek2Znak">
    <w:name w:val="Nagłówek 2 Znak"/>
    <w:basedOn w:val="Domylnaczcionkaakapitu"/>
    <w:link w:val="Nagwek2"/>
    <w:uiPriority w:val="99"/>
    <w:semiHidden/>
    <w:locked/>
    <w:rsid w:val="005C1F8D"/>
    <w:rPr>
      <w:rFonts w:ascii="Cambria" w:hAnsi="Cambria" w:cs="Times New Roman"/>
      <w:b/>
      <w:bCs/>
      <w:i/>
      <w:iCs/>
      <w:sz w:val="28"/>
      <w:szCs w:val="28"/>
      <w:lang w:val="en-GB" w:eastAsia="fr-FR"/>
    </w:rPr>
  </w:style>
  <w:style w:type="character" w:customStyle="1" w:styleId="Nagwek3Znak">
    <w:name w:val="Nagłówek 3 Znak"/>
    <w:basedOn w:val="Domylnaczcionkaakapitu"/>
    <w:link w:val="Nagwek3"/>
    <w:uiPriority w:val="99"/>
    <w:semiHidden/>
    <w:locked/>
    <w:rsid w:val="005C1F8D"/>
    <w:rPr>
      <w:rFonts w:ascii="Cambria" w:hAnsi="Cambria" w:cs="Times New Roman"/>
      <w:b/>
      <w:bCs/>
      <w:sz w:val="26"/>
      <w:szCs w:val="26"/>
      <w:lang w:val="en-GB" w:eastAsia="fr-FR"/>
    </w:rPr>
  </w:style>
  <w:style w:type="character" w:customStyle="1" w:styleId="Nagwek4Znak">
    <w:name w:val="Nagłówek 4 Znak"/>
    <w:basedOn w:val="Domylnaczcionkaakapitu"/>
    <w:link w:val="Nagwek4"/>
    <w:uiPriority w:val="99"/>
    <w:semiHidden/>
    <w:locked/>
    <w:rsid w:val="005C1F8D"/>
    <w:rPr>
      <w:rFonts w:ascii="Calibri" w:hAnsi="Calibri" w:cs="Times New Roman"/>
      <w:b/>
      <w:bCs/>
      <w:sz w:val="28"/>
      <w:szCs w:val="28"/>
      <w:lang w:val="en-GB" w:eastAsia="fr-FR"/>
    </w:rPr>
  </w:style>
  <w:style w:type="character" w:customStyle="1" w:styleId="Nagwek5Znak">
    <w:name w:val="Nagłówek 5 Znak"/>
    <w:basedOn w:val="Domylnaczcionkaakapitu"/>
    <w:link w:val="Nagwek5"/>
    <w:uiPriority w:val="99"/>
    <w:semiHidden/>
    <w:locked/>
    <w:rsid w:val="005C1F8D"/>
    <w:rPr>
      <w:rFonts w:ascii="Calibri" w:hAnsi="Calibri" w:cs="Times New Roman"/>
      <w:b/>
      <w:bCs/>
      <w:i/>
      <w:iCs/>
      <w:sz w:val="26"/>
      <w:szCs w:val="26"/>
      <w:lang w:val="en-GB" w:eastAsia="fr-FR"/>
    </w:rPr>
  </w:style>
  <w:style w:type="character" w:customStyle="1" w:styleId="Nagwek6Znak">
    <w:name w:val="Nagłówek 6 Znak"/>
    <w:basedOn w:val="Domylnaczcionkaakapitu"/>
    <w:link w:val="Nagwek6"/>
    <w:uiPriority w:val="99"/>
    <w:semiHidden/>
    <w:locked/>
    <w:rsid w:val="005C1F8D"/>
    <w:rPr>
      <w:rFonts w:ascii="Calibri" w:hAnsi="Calibri" w:cs="Times New Roman"/>
      <w:b/>
      <w:bCs/>
      <w:lang w:val="en-GB" w:eastAsia="fr-FR"/>
    </w:rPr>
  </w:style>
  <w:style w:type="character" w:customStyle="1" w:styleId="Nagwek7Znak">
    <w:name w:val="Nagłówek 7 Znak"/>
    <w:basedOn w:val="Domylnaczcionkaakapitu"/>
    <w:link w:val="Nagwek7"/>
    <w:uiPriority w:val="99"/>
    <w:semiHidden/>
    <w:locked/>
    <w:rsid w:val="005C1F8D"/>
    <w:rPr>
      <w:rFonts w:ascii="Calibri" w:hAnsi="Calibri" w:cs="Times New Roman"/>
      <w:sz w:val="24"/>
      <w:szCs w:val="24"/>
      <w:lang w:val="en-GB" w:eastAsia="fr-FR"/>
    </w:rPr>
  </w:style>
  <w:style w:type="character" w:customStyle="1" w:styleId="Nagwek8Znak">
    <w:name w:val="Nagłówek 8 Znak"/>
    <w:basedOn w:val="Domylnaczcionkaakapitu"/>
    <w:link w:val="Nagwek8"/>
    <w:uiPriority w:val="99"/>
    <w:semiHidden/>
    <w:locked/>
    <w:rsid w:val="005C1F8D"/>
    <w:rPr>
      <w:rFonts w:ascii="Calibri" w:hAnsi="Calibri" w:cs="Times New Roman"/>
      <w:i/>
      <w:iCs/>
      <w:sz w:val="24"/>
      <w:szCs w:val="24"/>
      <w:lang w:val="en-GB" w:eastAsia="fr-FR"/>
    </w:rPr>
  </w:style>
  <w:style w:type="character" w:customStyle="1" w:styleId="Nagwek9Znak">
    <w:name w:val="Nagłówek 9 Znak"/>
    <w:basedOn w:val="Domylnaczcionkaakapitu"/>
    <w:link w:val="Nagwek9"/>
    <w:uiPriority w:val="99"/>
    <w:semiHidden/>
    <w:locked/>
    <w:rsid w:val="005C1F8D"/>
    <w:rPr>
      <w:rFonts w:ascii="Cambria" w:hAnsi="Cambria" w:cs="Times New Roman"/>
      <w:lang w:val="en-GB" w:eastAsia="fr-FR"/>
    </w:rPr>
  </w:style>
  <w:style w:type="paragraph" w:customStyle="1" w:styleId="OpiHA">
    <w:name w:val="Opi_H_A"/>
    <w:basedOn w:val="JuHIRoman"/>
    <w:next w:val="OpiPara"/>
    <w:uiPriority w:val="99"/>
    <w:rsid w:val="008824B9"/>
    <w:pPr>
      <w:tabs>
        <w:tab w:val="clear" w:pos="357"/>
      </w:tabs>
    </w:pPr>
    <w:rPr>
      <w:b/>
    </w:rPr>
  </w:style>
  <w:style w:type="paragraph" w:customStyle="1" w:styleId="JuHIRoman">
    <w:name w:val="Ju_H_I_Roman"/>
    <w:basedOn w:val="JuHHead"/>
    <w:next w:val="JuPara"/>
    <w:uiPriority w:val="99"/>
    <w:rsid w:val="008824B9"/>
    <w:pPr>
      <w:tabs>
        <w:tab w:val="left" w:pos="357"/>
      </w:tabs>
      <w:spacing w:before="360"/>
      <w:ind w:left="357" w:hanging="357"/>
      <w:outlineLvl w:val="1"/>
    </w:pPr>
    <w:rPr>
      <w:sz w:val="24"/>
    </w:rPr>
  </w:style>
  <w:style w:type="paragraph" w:customStyle="1" w:styleId="JuHHead">
    <w:name w:val="Ju_H_Head"/>
    <w:basedOn w:val="Normalny"/>
    <w:next w:val="JuPara"/>
    <w:uiPriority w:val="99"/>
    <w:rsid w:val="008824B9"/>
    <w:pPr>
      <w:keepNext/>
      <w:keepLines/>
      <w:spacing w:before="720" w:after="240"/>
      <w:jc w:val="both"/>
      <w:outlineLvl w:val="0"/>
    </w:pPr>
    <w:rPr>
      <w:sz w:val="28"/>
    </w:rPr>
  </w:style>
  <w:style w:type="paragraph" w:customStyle="1" w:styleId="JuPara">
    <w:name w:val="Ju_Para"/>
    <w:aliases w:val="Left,First line:  0 cm"/>
    <w:basedOn w:val="Normalny"/>
    <w:link w:val="JuParaChar"/>
    <w:uiPriority w:val="99"/>
    <w:rsid w:val="008824B9"/>
    <w:pPr>
      <w:ind w:firstLine="284"/>
      <w:jc w:val="both"/>
    </w:pPr>
  </w:style>
  <w:style w:type="paragraph" w:customStyle="1" w:styleId="OpiPara">
    <w:name w:val="Opi_Para"/>
    <w:basedOn w:val="JuPara"/>
    <w:uiPriority w:val="99"/>
    <w:rsid w:val="008824B9"/>
  </w:style>
  <w:style w:type="paragraph" w:customStyle="1" w:styleId="OpiH1">
    <w:name w:val="Opi_H_1."/>
    <w:basedOn w:val="OpiHA"/>
    <w:next w:val="OpiPara"/>
    <w:uiPriority w:val="99"/>
    <w:rsid w:val="008824B9"/>
    <w:pPr>
      <w:spacing w:before="240" w:after="120"/>
      <w:ind w:left="635"/>
    </w:pPr>
    <w:rPr>
      <w:b w:val="0"/>
      <w:i/>
    </w:rPr>
  </w:style>
  <w:style w:type="paragraph" w:customStyle="1" w:styleId="OpiHa0">
    <w:name w:val="Opi_H_a"/>
    <w:basedOn w:val="OpiH1"/>
    <w:next w:val="OpiPara"/>
    <w:uiPriority w:val="99"/>
    <w:rsid w:val="008824B9"/>
    <w:pPr>
      <w:ind w:left="834"/>
    </w:pPr>
    <w:rPr>
      <w:b/>
      <w:i w:val="0"/>
      <w:sz w:val="20"/>
    </w:rPr>
  </w:style>
  <w:style w:type="paragraph" w:customStyle="1" w:styleId="OpiHHead">
    <w:name w:val="Opi_H_Head"/>
    <w:basedOn w:val="JuHHead"/>
    <w:next w:val="OpiPara"/>
    <w:uiPriority w:val="99"/>
    <w:rsid w:val="008824B9"/>
    <w:pPr>
      <w:spacing w:before="0"/>
      <w:jc w:val="center"/>
    </w:pPr>
  </w:style>
  <w:style w:type="paragraph" w:customStyle="1" w:styleId="OpiHi">
    <w:name w:val="Opi_H_i"/>
    <w:basedOn w:val="OpiHa0"/>
    <w:next w:val="OpiPara"/>
    <w:uiPriority w:val="99"/>
    <w:rsid w:val="008824B9"/>
    <w:pPr>
      <w:ind w:left="1038"/>
    </w:pPr>
    <w:rPr>
      <w:b w:val="0"/>
      <w:i/>
    </w:rPr>
  </w:style>
  <w:style w:type="paragraph" w:styleId="Stopka">
    <w:name w:val="footer"/>
    <w:basedOn w:val="Normalny"/>
    <w:link w:val="StopkaZnak"/>
    <w:uiPriority w:val="99"/>
    <w:rsid w:val="008824B9"/>
    <w:pPr>
      <w:tabs>
        <w:tab w:val="center" w:pos="3686"/>
        <w:tab w:val="right" w:pos="7371"/>
      </w:tabs>
    </w:pPr>
    <w:rPr>
      <w:sz w:val="18"/>
    </w:rPr>
  </w:style>
  <w:style w:type="character" w:customStyle="1" w:styleId="StopkaZnak">
    <w:name w:val="Stopka Znak"/>
    <w:basedOn w:val="Domylnaczcionkaakapitu"/>
    <w:link w:val="Stopka"/>
    <w:uiPriority w:val="99"/>
    <w:semiHidden/>
    <w:locked/>
    <w:rsid w:val="005C1F8D"/>
    <w:rPr>
      <w:rFonts w:cs="Times New Roman"/>
      <w:sz w:val="20"/>
      <w:szCs w:val="20"/>
      <w:lang w:val="en-GB" w:eastAsia="fr-FR"/>
    </w:rPr>
  </w:style>
  <w:style w:type="paragraph" w:customStyle="1" w:styleId="JuJudges">
    <w:name w:val="Ju_Judges"/>
    <w:basedOn w:val="Normalny"/>
    <w:link w:val="JuJudgesChar"/>
    <w:uiPriority w:val="99"/>
    <w:rsid w:val="008824B9"/>
    <w:pPr>
      <w:tabs>
        <w:tab w:val="left" w:pos="567"/>
        <w:tab w:val="left" w:pos="1134"/>
      </w:tabs>
    </w:pPr>
  </w:style>
  <w:style w:type="character" w:customStyle="1" w:styleId="JuParaChar">
    <w:name w:val="Ju_Para Char"/>
    <w:basedOn w:val="Domylnaczcionkaakapitu"/>
    <w:link w:val="JuPara"/>
    <w:uiPriority w:val="99"/>
    <w:locked/>
    <w:rsid w:val="00B921A8"/>
    <w:rPr>
      <w:rFonts w:cs="Times New Roman"/>
      <w:sz w:val="24"/>
      <w:lang w:val="en-GB" w:eastAsia="fr-FR" w:bidi="ar-SA"/>
    </w:rPr>
  </w:style>
  <w:style w:type="paragraph" w:customStyle="1" w:styleId="JuHA">
    <w:name w:val="Ju_H_A"/>
    <w:basedOn w:val="JuHIRoman"/>
    <w:next w:val="JuPara"/>
    <w:link w:val="JuHAChar"/>
    <w:uiPriority w:val="99"/>
    <w:rsid w:val="008824B9"/>
    <w:pPr>
      <w:tabs>
        <w:tab w:val="clear" w:pos="357"/>
        <w:tab w:val="left" w:pos="584"/>
      </w:tabs>
      <w:ind w:left="584" w:hanging="352"/>
      <w:outlineLvl w:val="2"/>
    </w:pPr>
    <w:rPr>
      <w:b/>
    </w:rPr>
  </w:style>
  <w:style w:type="paragraph" w:customStyle="1" w:styleId="JuQuot">
    <w:name w:val="Ju_Quot"/>
    <w:basedOn w:val="JuPara"/>
    <w:link w:val="JuQuotChar"/>
    <w:uiPriority w:val="99"/>
    <w:rsid w:val="008824B9"/>
    <w:pPr>
      <w:spacing w:before="120" w:after="120"/>
      <w:ind w:left="425" w:firstLine="142"/>
    </w:pPr>
    <w:rPr>
      <w:sz w:val="20"/>
    </w:rPr>
  </w:style>
  <w:style w:type="paragraph" w:customStyle="1" w:styleId="JuSigned">
    <w:name w:val="Ju_Signed"/>
    <w:basedOn w:val="Normalny"/>
    <w:next w:val="JuParaLast"/>
    <w:link w:val="JuSignedChar"/>
    <w:uiPriority w:val="99"/>
    <w:rsid w:val="008824B9"/>
    <w:pPr>
      <w:tabs>
        <w:tab w:val="center" w:pos="851"/>
        <w:tab w:val="center" w:pos="6407"/>
      </w:tabs>
      <w:spacing w:before="720"/>
    </w:pPr>
  </w:style>
  <w:style w:type="paragraph" w:customStyle="1" w:styleId="JuParaLast">
    <w:name w:val="Ju_Para_Last"/>
    <w:basedOn w:val="JuPara"/>
    <w:next w:val="JuPara"/>
    <w:uiPriority w:val="99"/>
    <w:rsid w:val="008824B9"/>
    <w:pPr>
      <w:keepNext/>
      <w:keepLines/>
      <w:spacing w:before="240"/>
    </w:pPr>
  </w:style>
  <w:style w:type="paragraph" w:customStyle="1" w:styleId="JuCase">
    <w:name w:val="Ju_Case"/>
    <w:basedOn w:val="JuPara"/>
    <w:next w:val="JuPara"/>
    <w:link w:val="JuCaseChar"/>
    <w:uiPriority w:val="99"/>
    <w:rsid w:val="008824B9"/>
    <w:rPr>
      <w:b/>
    </w:rPr>
  </w:style>
  <w:style w:type="paragraph" w:customStyle="1" w:styleId="JuList">
    <w:name w:val="Ju_List"/>
    <w:basedOn w:val="JuPara"/>
    <w:link w:val="JuListChar"/>
    <w:uiPriority w:val="99"/>
    <w:rsid w:val="008824B9"/>
    <w:pPr>
      <w:ind w:left="340" w:hanging="340"/>
    </w:pPr>
  </w:style>
  <w:style w:type="paragraph" w:customStyle="1" w:styleId="JuHArticle">
    <w:name w:val="Ju_H_Article"/>
    <w:basedOn w:val="JuHa0"/>
    <w:next w:val="JuQuot"/>
    <w:uiPriority w:val="99"/>
    <w:rsid w:val="008824B9"/>
    <w:pPr>
      <w:ind w:left="0" w:firstLine="0"/>
      <w:jc w:val="center"/>
    </w:pPr>
  </w:style>
  <w:style w:type="paragraph" w:customStyle="1" w:styleId="JuHa0">
    <w:name w:val="Ju_H_a"/>
    <w:basedOn w:val="JuH1"/>
    <w:next w:val="JuPara"/>
    <w:uiPriority w:val="99"/>
    <w:rsid w:val="008824B9"/>
    <w:pPr>
      <w:tabs>
        <w:tab w:val="clear" w:pos="731"/>
        <w:tab w:val="left" w:pos="975"/>
      </w:tabs>
      <w:ind w:left="975" w:hanging="340"/>
    </w:pPr>
    <w:rPr>
      <w:b/>
      <w:i w:val="0"/>
      <w:sz w:val="20"/>
    </w:rPr>
  </w:style>
  <w:style w:type="paragraph" w:customStyle="1" w:styleId="JuH1">
    <w:name w:val="Ju_H_1."/>
    <w:basedOn w:val="JuHA"/>
    <w:next w:val="JuPara"/>
    <w:link w:val="JuH1Char"/>
    <w:uiPriority w:val="99"/>
    <w:rsid w:val="008824B9"/>
    <w:pPr>
      <w:tabs>
        <w:tab w:val="clear" w:pos="584"/>
        <w:tab w:val="left" w:pos="731"/>
      </w:tabs>
      <w:spacing w:before="240" w:after="120"/>
      <w:ind w:left="732" w:hanging="301"/>
      <w:outlineLvl w:val="9"/>
    </w:pPr>
    <w:rPr>
      <w:b w:val="0"/>
      <w:i/>
    </w:rPr>
  </w:style>
  <w:style w:type="paragraph" w:customStyle="1" w:styleId="JuQuotList">
    <w:name w:val="Ju_Quot_List"/>
    <w:basedOn w:val="JuQuot"/>
    <w:uiPriority w:val="99"/>
    <w:rsid w:val="00E27F33"/>
    <w:pPr>
      <w:tabs>
        <w:tab w:val="left" w:pos="1021"/>
      </w:tabs>
      <w:ind w:left="567" w:firstLine="0"/>
    </w:pPr>
  </w:style>
  <w:style w:type="paragraph" w:customStyle="1" w:styleId="JuCourt">
    <w:name w:val="Ju_Court"/>
    <w:basedOn w:val="JuJudges"/>
    <w:uiPriority w:val="99"/>
    <w:rsid w:val="008824B9"/>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8824B9"/>
  </w:style>
  <w:style w:type="paragraph" w:customStyle="1" w:styleId="OpiTranslation">
    <w:name w:val="Opi_Translation"/>
    <w:basedOn w:val="OpiHHead"/>
    <w:next w:val="OpiPara"/>
    <w:uiPriority w:val="99"/>
    <w:rsid w:val="008824B9"/>
    <w:rPr>
      <w:i/>
      <w:sz w:val="24"/>
    </w:rPr>
  </w:style>
  <w:style w:type="paragraph" w:styleId="Tekstprzypisudolnego">
    <w:name w:val="footnote text"/>
    <w:basedOn w:val="Normalny"/>
    <w:link w:val="TekstprzypisudolnegoZnak"/>
    <w:uiPriority w:val="99"/>
    <w:semiHidden/>
    <w:rsid w:val="008824B9"/>
    <w:pPr>
      <w:jc w:val="both"/>
    </w:pPr>
    <w:rPr>
      <w:sz w:val="20"/>
    </w:rPr>
  </w:style>
  <w:style w:type="character" w:customStyle="1" w:styleId="TekstprzypisudolnegoZnak">
    <w:name w:val="Tekst przypisu dolnego Znak"/>
    <w:basedOn w:val="Domylnaczcionkaakapitu"/>
    <w:link w:val="Tekstprzypisudolnego"/>
    <w:uiPriority w:val="99"/>
    <w:semiHidden/>
    <w:locked/>
    <w:rsid w:val="005C1F8D"/>
    <w:rPr>
      <w:rFonts w:cs="Times New Roman"/>
      <w:sz w:val="20"/>
      <w:szCs w:val="20"/>
      <w:lang w:val="en-GB" w:eastAsia="fr-FR"/>
    </w:rPr>
  </w:style>
  <w:style w:type="character" w:styleId="Odwoanieprzypisudolnego">
    <w:name w:val="footnote reference"/>
    <w:basedOn w:val="Domylnaczcionkaakapitu"/>
    <w:uiPriority w:val="99"/>
    <w:semiHidden/>
    <w:rsid w:val="008824B9"/>
    <w:rPr>
      <w:rFonts w:cs="Times New Roman"/>
      <w:vertAlign w:val="superscript"/>
    </w:rPr>
  </w:style>
  <w:style w:type="paragraph" w:customStyle="1" w:styleId="JuHi">
    <w:name w:val="Ju_H_i"/>
    <w:basedOn w:val="JuHa0"/>
    <w:next w:val="JuPara"/>
    <w:uiPriority w:val="99"/>
    <w:rsid w:val="008824B9"/>
    <w:pPr>
      <w:tabs>
        <w:tab w:val="clear" w:pos="975"/>
        <w:tab w:val="left" w:pos="1191"/>
      </w:tabs>
      <w:ind w:left="1190" w:hanging="357"/>
    </w:pPr>
    <w:rPr>
      <w:b w:val="0"/>
      <w:i/>
    </w:rPr>
  </w:style>
  <w:style w:type="paragraph" w:styleId="Nagwek">
    <w:name w:val="header"/>
    <w:basedOn w:val="Normalny"/>
    <w:link w:val="NagwekZnak"/>
    <w:uiPriority w:val="99"/>
    <w:rsid w:val="008824B9"/>
    <w:pPr>
      <w:tabs>
        <w:tab w:val="center" w:pos="3686"/>
        <w:tab w:val="right" w:pos="7371"/>
      </w:tabs>
    </w:pPr>
    <w:rPr>
      <w:sz w:val="18"/>
    </w:rPr>
  </w:style>
  <w:style w:type="character" w:customStyle="1" w:styleId="NagwekZnak">
    <w:name w:val="Nagłówek Znak"/>
    <w:basedOn w:val="Domylnaczcionkaakapitu"/>
    <w:link w:val="Nagwek"/>
    <w:uiPriority w:val="99"/>
    <w:semiHidden/>
    <w:locked/>
    <w:rsid w:val="005C1F8D"/>
    <w:rPr>
      <w:rFonts w:cs="Times New Roman"/>
      <w:sz w:val="20"/>
      <w:szCs w:val="20"/>
      <w:lang w:val="en-GB" w:eastAsia="fr-FR"/>
    </w:rPr>
  </w:style>
  <w:style w:type="character" w:styleId="Numerstrony">
    <w:name w:val="page number"/>
    <w:basedOn w:val="Domylnaczcionkaakapitu"/>
    <w:uiPriority w:val="99"/>
    <w:rsid w:val="008824B9"/>
    <w:rPr>
      <w:rFonts w:cs="Times New Roman"/>
      <w:sz w:val="18"/>
    </w:rPr>
  </w:style>
  <w:style w:type="paragraph" w:customStyle="1" w:styleId="JuH">
    <w:name w:val="Ju_H_–"/>
    <w:basedOn w:val="JuHalpha"/>
    <w:next w:val="JuPara"/>
    <w:uiPriority w:val="99"/>
    <w:rsid w:val="008824B9"/>
    <w:pPr>
      <w:tabs>
        <w:tab w:val="clear" w:pos="1372"/>
      </w:tabs>
      <w:ind w:left="1236" w:firstLine="0"/>
    </w:pPr>
    <w:rPr>
      <w:i/>
    </w:rPr>
  </w:style>
  <w:style w:type="paragraph" w:customStyle="1" w:styleId="JuHalpha">
    <w:name w:val="Ju_H_alpha"/>
    <w:basedOn w:val="JuHi"/>
    <w:next w:val="JuPara"/>
    <w:uiPriority w:val="99"/>
    <w:rsid w:val="008824B9"/>
    <w:pPr>
      <w:tabs>
        <w:tab w:val="clear" w:pos="1191"/>
        <w:tab w:val="left" w:pos="1372"/>
      </w:tabs>
      <w:ind w:left="1373" w:hanging="335"/>
    </w:pPr>
    <w:rPr>
      <w:i w:val="0"/>
    </w:rPr>
  </w:style>
  <w:style w:type="paragraph" w:customStyle="1" w:styleId="JuLista">
    <w:name w:val="Ju_List_a"/>
    <w:basedOn w:val="JuList"/>
    <w:uiPriority w:val="99"/>
    <w:rsid w:val="008824B9"/>
    <w:pPr>
      <w:ind w:left="346" w:firstLine="0"/>
    </w:pPr>
  </w:style>
  <w:style w:type="paragraph" w:customStyle="1" w:styleId="JuListi">
    <w:name w:val="Ju_List_i"/>
    <w:basedOn w:val="JuLista"/>
    <w:uiPriority w:val="99"/>
    <w:rsid w:val="008824B9"/>
    <w:pPr>
      <w:ind w:left="794"/>
    </w:pPr>
  </w:style>
  <w:style w:type="character" w:styleId="Odwoaniedokomentarza">
    <w:name w:val="annotation reference"/>
    <w:basedOn w:val="Domylnaczcionkaakapitu"/>
    <w:uiPriority w:val="99"/>
    <w:semiHidden/>
    <w:rsid w:val="00E27F33"/>
    <w:rPr>
      <w:rFonts w:cs="Times New Roman"/>
      <w:sz w:val="16"/>
    </w:rPr>
  </w:style>
  <w:style w:type="paragraph" w:styleId="Tekstkomentarza">
    <w:name w:val="annotation text"/>
    <w:basedOn w:val="Normalny"/>
    <w:link w:val="TekstkomentarzaZnak"/>
    <w:uiPriority w:val="99"/>
    <w:semiHidden/>
    <w:rsid w:val="00E27F33"/>
    <w:rPr>
      <w:sz w:val="20"/>
    </w:rPr>
  </w:style>
  <w:style w:type="character" w:customStyle="1" w:styleId="TekstkomentarzaZnak">
    <w:name w:val="Tekst komentarza Znak"/>
    <w:basedOn w:val="Domylnaczcionkaakapitu"/>
    <w:link w:val="Tekstkomentarza"/>
    <w:uiPriority w:val="99"/>
    <w:semiHidden/>
    <w:locked/>
    <w:rsid w:val="005C1F8D"/>
    <w:rPr>
      <w:rFonts w:cs="Times New Roman"/>
      <w:sz w:val="20"/>
      <w:szCs w:val="20"/>
      <w:lang w:val="en-GB" w:eastAsia="fr-FR"/>
    </w:rPr>
  </w:style>
  <w:style w:type="paragraph" w:customStyle="1" w:styleId="JuInitialled">
    <w:name w:val="Ju_Initialled"/>
    <w:basedOn w:val="JuSigned"/>
    <w:uiPriority w:val="99"/>
    <w:rsid w:val="008824B9"/>
    <w:pPr>
      <w:tabs>
        <w:tab w:val="clear" w:pos="851"/>
      </w:tabs>
      <w:jc w:val="right"/>
    </w:pPr>
  </w:style>
  <w:style w:type="paragraph" w:customStyle="1" w:styleId="JuHeader">
    <w:name w:val="Ju_Header"/>
    <w:basedOn w:val="Nagwek"/>
    <w:uiPriority w:val="99"/>
    <w:rsid w:val="008824B9"/>
  </w:style>
  <w:style w:type="paragraph" w:customStyle="1" w:styleId="DecHTitle">
    <w:name w:val="Dec_H_Title"/>
    <w:basedOn w:val="Normalny"/>
    <w:uiPriority w:val="99"/>
    <w:rsid w:val="008824B9"/>
    <w:pPr>
      <w:spacing w:after="240"/>
      <w:jc w:val="center"/>
    </w:pPr>
    <w:rPr>
      <w:sz w:val="28"/>
    </w:rPr>
  </w:style>
  <w:style w:type="paragraph" w:customStyle="1" w:styleId="DecHCase">
    <w:name w:val="Dec_H_Case"/>
    <w:basedOn w:val="DecHTitle"/>
    <w:next w:val="JuPara"/>
    <w:uiPriority w:val="99"/>
    <w:rsid w:val="008824B9"/>
    <w:rPr>
      <w:sz w:val="24"/>
    </w:rPr>
  </w:style>
  <w:style w:type="paragraph" w:customStyle="1" w:styleId="DecList">
    <w:name w:val="Dec_List"/>
    <w:basedOn w:val="Normalny"/>
    <w:uiPriority w:val="99"/>
    <w:rsid w:val="008824B9"/>
    <w:pPr>
      <w:spacing w:before="240"/>
      <w:ind w:left="284"/>
      <w:jc w:val="both"/>
    </w:pPr>
  </w:style>
  <w:style w:type="paragraph" w:customStyle="1" w:styleId="JuParaSub">
    <w:name w:val="Ju_Para_Sub"/>
    <w:basedOn w:val="JuPara"/>
    <w:uiPriority w:val="99"/>
    <w:rsid w:val="008824B9"/>
    <w:pPr>
      <w:ind w:left="284"/>
    </w:pPr>
    <w:rPr>
      <w:szCs w:val="24"/>
    </w:rPr>
  </w:style>
  <w:style w:type="paragraph" w:customStyle="1" w:styleId="JuQuotSub">
    <w:name w:val="Ju_Quot_Sub"/>
    <w:basedOn w:val="JuQuot"/>
    <w:uiPriority w:val="99"/>
    <w:rsid w:val="008824B9"/>
    <w:pPr>
      <w:ind w:left="567"/>
    </w:pPr>
  </w:style>
  <w:style w:type="paragraph" w:styleId="Tekstdymka">
    <w:name w:val="Balloon Text"/>
    <w:basedOn w:val="Normalny"/>
    <w:link w:val="TekstdymkaZnak"/>
    <w:uiPriority w:val="99"/>
    <w:semiHidden/>
    <w:rsid w:val="00457A1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C1F8D"/>
    <w:rPr>
      <w:rFonts w:cs="Times New Roman"/>
      <w:sz w:val="2"/>
      <w:lang w:val="en-GB" w:eastAsia="fr-FR"/>
    </w:rPr>
  </w:style>
  <w:style w:type="paragraph" w:styleId="Tematkomentarza">
    <w:name w:val="annotation subject"/>
    <w:basedOn w:val="Tekstkomentarza"/>
    <w:next w:val="Tekstkomentarza"/>
    <w:link w:val="TematkomentarzaZnak"/>
    <w:uiPriority w:val="99"/>
    <w:semiHidden/>
    <w:rsid w:val="00D353F4"/>
    <w:rPr>
      <w:b/>
      <w:bCs/>
    </w:rPr>
  </w:style>
  <w:style w:type="character" w:customStyle="1" w:styleId="TematkomentarzaZnak">
    <w:name w:val="Temat komentarza Znak"/>
    <w:basedOn w:val="TekstkomentarzaZnak"/>
    <w:link w:val="Tematkomentarza"/>
    <w:uiPriority w:val="99"/>
    <w:semiHidden/>
    <w:locked/>
    <w:rsid w:val="005C1F8D"/>
    <w:rPr>
      <w:rFonts w:cs="Times New Roman"/>
      <w:b/>
      <w:bCs/>
      <w:sz w:val="20"/>
      <w:szCs w:val="20"/>
      <w:lang w:val="en-GB" w:eastAsia="fr-FR"/>
    </w:rPr>
  </w:style>
  <w:style w:type="paragraph" w:customStyle="1" w:styleId="PJuPara">
    <w:name w:val="P_Ju_Para"/>
    <w:basedOn w:val="Normalny"/>
    <w:uiPriority w:val="99"/>
    <w:rsid w:val="008824B9"/>
    <w:pPr>
      <w:ind w:firstLine="284"/>
      <w:jc w:val="both"/>
    </w:pPr>
  </w:style>
  <w:style w:type="paragraph" w:customStyle="1" w:styleId="PJuQuot">
    <w:name w:val="P_Ju_Quot"/>
    <w:basedOn w:val="Normalny"/>
    <w:uiPriority w:val="99"/>
    <w:rsid w:val="008824B9"/>
    <w:pPr>
      <w:spacing w:before="120" w:after="120"/>
      <w:ind w:left="403" w:firstLine="176"/>
      <w:jc w:val="both"/>
    </w:pPr>
    <w:rPr>
      <w:sz w:val="20"/>
    </w:rPr>
  </w:style>
  <w:style w:type="paragraph" w:customStyle="1" w:styleId="PListArticleSubject">
    <w:name w:val="P_List_ArticleSubject"/>
    <w:basedOn w:val="Normalny"/>
    <w:uiPriority w:val="99"/>
    <w:rsid w:val="008824B9"/>
    <w:pPr>
      <w:tabs>
        <w:tab w:val="left" w:pos="2977"/>
      </w:tabs>
      <w:ind w:left="2977" w:hanging="2977"/>
    </w:pPr>
  </w:style>
  <w:style w:type="paragraph" w:customStyle="1" w:styleId="SuCoverTitle1">
    <w:name w:val="Su_Cover_Title1"/>
    <w:basedOn w:val="Normalny"/>
    <w:next w:val="SuCoverTitle2"/>
    <w:uiPriority w:val="99"/>
    <w:rsid w:val="008824B9"/>
    <w:pPr>
      <w:spacing w:before="2500"/>
      <w:jc w:val="center"/>
    </w:pPr>
    <w:rPr>
      <w:sz w:val="22"/>
    </w:rPr>
  </w:style>
  <w:style w:type="paragraph" w:customStyle="1" w:styleId="SuCoverTitle2">
    <w:name w:val="Su_Cover_Title2"/>
    <w:basedOn w:val="SuCoverTitle1"/>
    <w:next w:val="Normalny"/>
    <w:uiPriority w:val="99"/>
    <w:rsid w:val="008824B9"/>
    <w:pPr>
      <w:spacing w:before="240"/>
    </w:pPr>
    <w:rPr>
      <w:sz w:val="18"/>
    </w:rPr>
  </w:style>
  <w:style w:type="paragraph" w:customStyle="1" w:styleId="SuPara">
    <w:name w:val="Su_Para"/>
    <w:basedOn w:val="SuKeywords"/>
    <w:uiPriority w:val="99"/>
    <w:rsid w:val="008824B9"/>
    <w:pPr>
      <w:spacing w:before="0" w:after="0"/>
    </w:pPr>
    <w:rPr>
      <w:i w:val="0"/>
    </w:rPr>
  </w:style>
  <w:style w:type="paragraph" w:customStyle="1" w:styleId="SuKeywords">
    <w:name w:val="Su_Keywords"/>
    <w:basedOn w:val="SuHHead"/>
    <w:uiPriority w:val="99"/>
    <w:rsid w:val="008824B9"/>
    <w:pPr>
      <w:spacing w:before="120"/>
    </w:pPr>
    <w:rPr>
      <w:b w:val="0"/>
      <w:i/>
    </w:rPr>
  </w:style>
  <w:style w:type="paragraph" w:customStyle="1" w:styleId="SuHHead">
    <w:name w:val="Su_H_Head"/>
    <w:basedOn w:val="SuSubject"/>
    <w:uiPriority w:val="99"/>
    <w:rsid w:val="008824B9"/>
    <w:pPr>
      <w:spacing w:after="120"/>
    </w:pPr>
  </w:style>
  <w:style w:type="paragraph" w:customStyle="1" w:styleId="SuSubject">
    <w:name w:val="Su_Subject"/>
    <w:basedOn w:val="SuSummary"/>
    <w:uiPriority w:val="99"/>
    <w:rsid w:val="008824B9"/>
    <w:pPr>
      <w:spacing w:before="360"/>
      <w:jc w:val="both"/>
    </w:pPr>
    <w:rPr>
      <w:b/>
      <w:sz w:val="22"/>
    </w:rPr>
  </w:style>
  <w:style w:type="paragraph" w:customStyle="1" w:styleId="SuSummary">
    <w:name w:val="Su_Summary"/>
    <w:basedOn w:val="Normalny"/>
    <w:next w:val="SuSubject"/>
    <w:uiPriority w:val="99"/>
    <w:rsid w:val="008824B9"/>
    <w:pPr>
      <w:spacing w:after="240"/>
      <w:jc w:val="center"/>
    </w:pPr>
  </w:style>
  <w:style w:type="paragraph" w:customStyle="1" w:styleId="PListCaseNo">
    <w:name w:val="P_List_CaseNo"/>
    <w:basedOn w:val="Normalny"/>
    <w:uiPriority w:val="99"/>
    <w:rsid w:val="008824B9"/>
    <w:pPr>
      <w:tabs>
        <w:tab w:val="left" w:pos="1276"/>
      </w:tabs>
      <w:spacing w:line="288" w:lineRule="auto"/>
      <w:ind w:left="1276" w:hanging="1276"/>
    </w:pPr>
  </w:style>
  <w:style w:type="paragraph" w:customStyle="1" w:styleId="PListCases">
    <w:name w:val="P_List_Cases"/>
    <w:basedOn w:val="Normalny"/>
    <w:uiPriority w:val="99"/>
    <w:rsid w:val="008824B9"/>
    <w:pPr>
      <w:spacing w:line="288" w:lineRule="auto"/>
    </w:pPr>
  </w:style>
  <w:style w:type="paragraph" w:customStyle="1" w:styleId="PTextIntro">
    <w:name w:val="P_Text_Intro"/>
    <w:basedOn w:val="Normalny"/>
    <w:uiPriority w:val="99"/>
    <w:rsid w:val="008824B9"/>
    <w:pPr>
      <w:jc w:val="both"/>
    </w:pPr>
    <w:rPr>
      <w:i/>
      <w:sz w:val="20"/>
    </w:rPr>
  </w:style>
  <w:style w:type="paragraph" w:customStyle="1" w:styleId="PTitleCover">
    <w:name w:val="P_Title_Cover"/>
    <w:basedOn w:val="Normalny"/>
    <w:uiPriority w:val="99"/>
    <w:rsid w:val="008824B9"/>
    <w:pPr>
      <w:spacing w:before="2500"/>
      <w:jc w:val="center"/>
    </w:pPr>
    <w:rPr>
      <w:b/>
      <w:smallCaps/>
      <w:sz w:val="30"/>
    </w:rPr>
  </w:style>
  <w:style w:type="paragraph" w:customStyle="1" w:styleId="PTitle1Alpha">
    <w:name w:val="P_Title1_Alpha"/>
    <w:basedOn w:val="Normalny"/>
    <w:next w:val="Normalny"/>
    <w:uiPriority w:val="99"/>
    <w:rsid w:val="008824B9"/>
    <w:pPr>
      <w:spacing w:after="120"/>
      <w:jc w:val="center"/>
    </w:pPr>
    <w:rPr>
      <w:b/>
      <w:smallCaps/>
      <w:sz w:val="30"/>
    </w:rPr>
  </w:style>
  <w:style w:type="paragraph" w:customStyle="1" w:styleId="PTitle1IndexArticle">
    <w:name w:val="P_Title1_IndexArticle"/>
    <w:basedOn w:val="Normalny"/>
    <w:uiPriority w:val="99"/>
    <w:rsid w:val="008824B9"/>
    <w:pPr>
      <w:spacing w:after="120"/>
      <w:jc w:val="center"/>
    </w:pPr>
    <w:rPr>
      <w:b/>
      <w:smallCaps/>
      <w:sz w:val="30"/>
    </w:rPr>
  </w:style>
  <w:style w:type="paragraph" w:customStyle="1" w:styleId="PTitle1IndexKey">
    <w:name w:val="P_Title1_IndexKey"/>
    <w:basedOn w:val="Normalny"/>
    <w:uiPriority w:val="99"/>
    <w:rsid w:val="008824B9"/>
    <w:pPr>
      <w:spacing w:after="600"/>
      <w:jc w:val="center"/>
    </w:pPr>
    <w:rPr>
      <w:b/>
      <w:smallCaps/>
      <w:sz w:val="30"/>
    </w:rPr>
  </w:style>
  <w:style w:type="paragraph" w:customStyle="1" w:styleId="PTitle1Num">
    <w:name w:val="P_Title1_Num"/>
    <w:basedOn w:val="Normalny"/>
    <w:next w:val="PListCaseNo"/>
    <w:uiPriority w:val="99"/>
    <w:rsid w:val="008824B9"/>
    <w:pPr>
      <w:spacing w:after="720"/>
      <w:jc w:val="center"/>
    </w:pPr>
    <w:rPr>
      <w:b/>
      <w:smallCaps/>
      <w:sz w:val="30"/>
    </w:rPr>
  </w:style>
  <w:style w:type="paragraph" w:customStyle="1" w:styleId="PTitle2Country">
    <w:name w:val="P_Title2_Country"/>
    <w:basedOn w:val="Normalny"/>
    <w:next w:val="PListCases"/>
    <w:uiPriority w:val="99"/>
    <w:rsid w:val="008824B9"/>
    <w:pPr>
      <w:keepNext/>
      <w:keepLines/>
      <w:spacing w:before="600" w:after="360"/>
    </w:pPr>
    <w:rPr>
      <w:b/>
    </w:rPr>
  </w:style>
  <w:style w:type="paragraph" w:customStyle="1" w:styleId="PTitle2Letters">
    <w:name w:val="P_Title2_Letters"/>
    <w:basedOn w:val="Normalny"/>
    <w:next w:val="PListCases"/>
    <w:uiPriority w:val="99"/>
    <w:rsid w:val="008824B9"/>
    <w:pPr>
      <w:keepNext/>
      <w:keepLines/>
      <w:spacing w:before="600" w:after="360"/>
    </w:pPr>
    <w:rPr>
      <w:b/>
      <w:sz w:val="28"/>
    </w:rPr>
  </w:style>
  <w:style w:type="paragraph" w:customStyle="1" w:styleId="PTitle2Part">
    <w:name w:val="P_Title2_Part"/>
    <w:basedOn w:val="Normalny"/>
    <w:uiPriority w:val="99"/>
    <w:rsid w:val="008824B9"/>
    <w:pPr>
      <w:keepNext/>
      <w:keepLines/>
      <w:spacing w:before="600" w:after="240"/>
      <w:jc w:val="center"/>
    </w:pPr>
    <w:rPr>
      <w:b/>
      <w:caps/>
    </w:rPr>
  </w:style>
  <w:style w:type="paragraph" w:customStyle="1" w:styleId="PTitle3Article">
    <w:name w:val="P_Title3_Article"/>
    <w:basedOn w:val="Normalny"/>
    <w:uiPriority w:val="99"/>
    <w:rsid w:val="008824B9"/>
    <w:pPr>
      <w:keepNext/>
      <w:keepLines/>
      <w:spacing w:before="360" w:after="120"/>
      <w:jc w:val="center"/>
    </w:pPr>
    <w:rPr>
      <w:b/>
      <w:smallCaps/>
      <w:sz w:val="22"/>
    </w:rPr>
  </w:style>
  <w:style w:type="paragraph" w:customStyle="1" w:styleId="PTitle4ArticleSub">
    <w:name w:val="P_Title4_Article_Sub"/>
    <w:basedOn w:val="PTitle3Article"/>
    <w:uiPriority w:val="99"/>
    <w:rsid w:val="008824B9"/>
    <w:pPr>
      <w:spacing w:before="240"/>
    </w:pPr>
    <w:rPr>
      <w:smallCaps w:val="0"/>
      <w:sz w:val="20"/>
    </w:rPr>
  </w:style>
  <w:style w:type="paragraph" w:customStyle="1" w:styleId="PTitle5Subject">
    <w:name w:val="P_Title5_Subject"/>
    <w:basedOn w:val="Normalny"/>
    <w:uiPriority w:val="99"/>
    <w:rsid w:val="008824B9"/>
    <w:pPr>
      <w:keepNext/>
      <w:keepLines/>
      <w:spacing w:before="240" w:after="120"/>
      <w:jc w:val="both"/>
    </w:pPr>
    <w:rPr>
      <w:b/>
      <w:i/>
    </w:rPr>
  </w:style>
  <w:style w:type="paragraph" w:customStyle="1" w:styleId="PTitle6SubjectSub">
    <w:name w:val="P_Title6_Subject_Sub"/>
    <w:basedOn w:val="Normalny"/>
    <w:uiPriority w:val="99"/>
    <w:rsid w:val="008824B9"/>
    <w:pPr>
      <w:keepNext/>
      <w:keepLines/>
      <w:spacing w:before="240" w:after="120"/>
      <w:ind w:left="284"/>
      <w:jc w:val="both"/>
    </w:pPr>
    <w:rPr>
      <w:b/>
      <w:sz w:val="20"/>
    </w:rPr>
  </w:style>
  <w:style w:type="paragraph" w:customStyle="1" w:styleId="PTitle7CaseName">
    <w:name w:val="P_Title7_CaseName"/>
    <w:basedOn w:val="Normalny"/>
    <w:uiPriority w:val="99"/>
    <w:rsid w:val="008824B9"/>
    <w:pPr>
      <w:keepLines/>
      <w:spacing w:after="240"/>
      <w:jc w:val="right"/>
    </w:pPr>
    <w:rPr>
      <w:sz w:val="22"/>
    </w:rPr>
  </w:style>
  <w:style w:type="paragraph" w:customStyle="1" w:styleId="OpiParaSub">
    <w:name w:val="Opi_Para_Sub"/>
    <w:basedOn w:val="JuParaSub"/>
    <w:uiPriority w:val="99"/>
    <w:rsid w:val="008824B9"/>
  </w:style>
  <w:style w:type="paragraph" w:customStyle="1" w:styleId="OpiQuotSub">
    <w:name w:val="Opi_Quot_Sub"/>
    <w:basedOn w:val="JuQuotSub"/>
    <w:uiPriority w:val="99"/>
    <w:rsid w:val="008824B9"/>
  </w:style>
  <w:style w:type="character" w:customStyle="1" w:styleId="JuSignedChar">
    <w:name w:val="Ju_Signed Char"/>
    <w:basedOn w:val="Domylnaczcionkaakapitu"/>
    <w:link w:val="JuSigned"/>
    <w:uiPriority w:val="99"/>
    <w:locked/>
    <w:rsid w:val="000726F6"/>
    <w:rPr>
      <w:rFonts w:cs="Times New Roman"/>
      <w:sz w:val="24"/>
      <w:lang w:val="en-GB" w:eastAsia="fr-FR" w:bidi="ar-SA"/>
    </w:rPr>
  </w:style>
  <w:style w:type="character" w:customStyle="1" w:styleId="JuJudgesChar">
    <w:name w:val="Ju_Judges Char"/>
    <w:basedOn w:val="Domylnaczcionkaakapitu"/>
    <w:link w:val="JuJudges"/>
    <w:uiPriority w:val="99"/>
    <w:locked/>
    <w:rsid w:val="00D15473"/>
    <w:rPr>
      <w:rFonts w:cs="Times New Roman"/>
      <w:sz w:val="24"/>
      <w:lang w:val="en-GB" w:eastAsia="fr-FR" w:bidi="ar-SA"/>
    </w:rPr>
  </w:style>
  <w:style w:type="character" w:customStyle="1" w:styleId="JuCaseChar">
    <w:name w:val="Ju_Case Char"/>
    <w:basedOn w:val="JuParaChar"/>
    <w:link w:val="JuCase"/>
    <w:uiPriority w:val="99"/>
    <w:locked/>
    <w:rsid w:val="00B921A8"/>
    <w:rPr>
      <w:rFonts w:cs="Times New Roman"/>
      <w:b/>
      <w:sz w:val="24"/>
      <w:lang w:val="en-GB" w:eastAsia="fr-FR" w:bidi="ar-SA"/>
    </w:rPr>
  </w:style>
  <w:style w:type="character" w:styleId="Hipercze">
    <w:name w:val="Hyperlink"/>
    <w:basedOn w:val="Domylnaczcionkaakapitu"/>
    <w:uiPriority w:val="99"/>
    <w:rsid w:val="00901475"/>
    <w:rPr>
      <w:rFonts w:cs="Times New Roman"/>
      <w:color w:val="0000FF"/>
      <w:u w:val="single"/>
    </w:rPr>
  </w:style>
  <w:style w:type="character" w:customStyle="1" w:styleId="JuListChar">
    <w:name w:val="Ju_List Char"/>
    <w:basedOn w:val="Domylnaczcionkaakapitu"/>
    <w:link w:val="JuList"/>
    <w:uiPriority w:val="99"/>
    <w:locked/>
    <w:rsid w:val="00930CD7"/>
    <w:rPr>
      <w:rFonts w:cs="Times New Roman"/>
      <w:sz w:val="24"/>
      <w:lang w:val="en-GB" w:eastAsia="fr-FR" w:bidi="ar-SA"/>
    </w:rPr>
  </w:style>
  <w:style w:type="character" w:styleId="Pogrubienie">
    <w:name w:val="Strong"/>
    <w:basedOn w:val="Domylnaczcionkaakapitu"/>
    <w:uiPriority w:val="99"/>
    <w:qFormat/>
    <w:rsid w:val="00AA7CA2"/>
    <w:rPr>
      <w:rFonts w:cs="Times New Roman"/>
      <w:b/>
      <w:bCs/>
    </w:rPr>
  </w:style>
  <w:style w:type="paragraph" w:styleId="Mapadokumentu">
    <w:name w:val="Document Map"/>
    <w:basedOn w:val="Normalny"/>
    <w:link w:val="MapadokumentuZnak"/>
    <w:uiPriority w:val="99"/>
    <w:semiHidden/>
    <w:rsid w:val="008824B9"/>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locked/>
    <w:rsid w:val="005C1F8D"/>
    <w:rPr>
      <w:rFonts w:cs="Times New Roman"/>
      <w:sz w:val="2"/>
      <w:lang w:val="en-GB" w:eastAsia="fr-FR"/>
    </w:rPr>
  </w:style>
  <w:style w:type="character" w:customStyle="1" w:styleId="JuNames">
    <w:name w:val="Ju_Names"/>
    <w:basedOn w:val="Domylnaczcionkaakapitu"/>
    <w:uiPriority w:val="99"/>
    <w:rsid w:val="008824B9"/>
    <w:rPr>
      <w:rFonts w:cs="Times New Roman"/>
      <w:smallCaps/>
    </w:rPr>
  </w:style>
  <w:style w:type="paragraph" w:customStyle="1" w:styleId="NormalJustified">
    <w:name w:val="Normal_Justified"/>
    <w:basedOn w:val="Normalny"/>
    <w:uiPriority w:val="99"/>
    <w:rsid w:val="008824B9"/>
    <w:pPr>
      <w:jc w:val="both"/>
    </w:pPr>
  </w:style>
  <w:style w:type="paragraph" w:customStyle="1" w:styleId="AppQuestion">
    <w:name w:val="App_Question"/>
    <w:basedOn w:val="Listapunktowana"/>
    <w:uiPriority w:val="99"/>
    <w:rsid w:val="008824B9"/>
    <w:pPr>
      <w:numPr>
        <w:numId w:val="5"/>
      </w:numPr>
      <w:tabs>
        <w:tab w:val="num" w:pos="851"/>
      </w:tabs>
      <w:ind w:firstLine="0"/>
    </w:pPr>
    <w:rPr>
      <w:b/>
      <w:color w:val="333333"/>
    </w:rPr>
  </w:style>
  <w:style w:type="paragraph" w:styleId="Listapunktowana">
    <w:name w:val="List Bullet"/>
    <w:basedOn w:val="Normalny"/>
    <w:uiPriority w:val="99"/>
    <w:rsid w:val="008824B9"/>
    <w:pPr>
      <w:numPr>
        <w:numId w:val="4"/>
      </w:numPr>
    </w:pPr>
  </w:style>
  <w:style w:type="character" w:customStyle="1" w:styleId="JuParaChar1">
    <w:name w:val="Ju_Para Char1"/>
    <w:basedOn w:val="Domylnaczcionkaakapitu"/>
    <w:uiPriority w:val="99"/>
    <w:rsid w:val="00D55EFA"/>
    <w:rPr>
      <w:rFonts w:cs="Times New Roman"/>
      <w:sz w:val="24"/>
      <w:lang w:val="en-GB" w:eastAsia="fr-FR" w:bidi="ar-SA"/>
    </w:rPr>
  </w:style>
  <w:style w:type="character" w:customStyle="1" w:styleId="JuH1Char">
    <w:name w:val="Ju_H_1. Char"/>
    <w:basedOn w:val="Domylnaczcionkaakapitu"/>
    <w:link w:val="JuH1"/>
    <w:uiPriority w:val="99"/>
    <w:locked/>
    <w:rsid w:val="00D55EFA"/>
    <w:rPr>
      <w:rFonts w:cs="Times New Roman"/>
      <w:i/>
      <w:sz w:val="24"/>
      <w:lang w:val="en-GB" w:eastAsia="fr-FR" w:bidi="ar-SA"/>
    </w:rPr>
  </w:style>
  <w:style w:type="character" w:customStyle="1" w:styleId="JuParaCar">
    <w:name w:val="Ju_Para Car"/>
    <w:basedOn w:val="Domylnaczcionkaakapitu"/>
    <w:uiPriority w:val="99"/>
    <w:rsid w:val="00D55EFA"/>
    <w:rPr>
      <w:rFonts w:cs="Times New Roman"/>
      <w:sz w:val="24"/>
      <w:lang w:val="en-GB" w:eastAsia="fr-FR" w:bidi="ar-SA"/>
    </w:rPr>
  </w:style>
  <w:style w:type="paragraph" w:customStyle="1" w:styleId="ju-005fpara">
    <w:name w:val="ju-005fpara"/>
    <w:basedOn w:val="Normalny"/>
    <w:uiPriority w:val="99"/>
    <w:rsid w:val="00715ED5"/>
    <w:pPr>
      <w:suppressAutoHyphens w:val="0"/>
      <w:spacing w:before="100" w:beforeAutospacing="1" w:after="100" w:afterAutospacing="1"/>
    </w:pPr>
    <w:rPr>
      <w:szCs w:val="24"/>
      <w:lang w:eastAsia="en-GB"/>
    </w:rPr>
  </w:style>
  <w:style w:type="character" w:customStyle="1" w:styleId="JuHAChar">
    <w:name w:val="Ju_H_A Char"/>
    <w:basedOn w:val="Domylnaczcionkaakapitu"/>
    <w:link w:val="JuHA"/>
    <w:uiPriority w:val="99"/>
    <w:locked/>
    <w:rsid w:val="0014468A"/>
    <w:rPr>
      <w:rFonts w:cs="Times New Roman"/>
      <w:b/>
      <w:sz w:val="24"/>
      <w:lang w:val="en-GB" w:eastAsia="fr-FR" w:bidi="ar-SA"/>
    </w:rPr>
  </w:style>
  <w:style w:type="character" w:customStyle="1" w:styleId="ju-005fpara--char">
    <w:name w:val="ju-005fpara--char"/>
    <w:basedOn w:val="Domylnaczcionkaakapitu"/>
    <w:uiPriority w:val="99"/>
    <w:rsid w:val="00282CD6"/>
    <w:rPr>
      <w:rFonts w:cs="Times New Roman"/>
    </w:rPr>
  </w:style>
  <w:style w:type="paragraph" w:customStyle="1" w:styleId="s30eec3f8">
    <w:name w:val="s30eec3f8"/>
    <w:basedOn w:val="Normalny"/>
    <w:uiPriority w:val="99"/>
    <w:rsid w:val="00753FC3"/>
    <w:pPr>
      <w:suppressAutoHyphens w:val="0"/>
      <w:spacing w:before="100" w:beforeAutospacing="1" w:after="100" w:afterAutospacing="1"/>
    </w:pPr>
    <w:rPr>
      <w:szCs w:val="24"/>
      <w:lang w:eastAsia="en-GB"/>
    </w:rPr>
  </w:style>
  <w:style w:type="character" w:customStyle="1" w:styleId="sb8d990e2">
    <w:name w:val="sb8d990e2"/>
    <w:basedOn w:val="Domylnaczcionkaakapitu"/>
    <w:uiPriority w:val="99"/>
    <w:rsid w:val="00753FC3"/>
    <w:rPr>
      <w:rFonts w:cs="Times New Roman"/>
    </w:rPr>
  </w:style>
  <w:style w:type="character" w:customStyle="1" w:styleId="s6b621b36">
    <w:name w:val="s6b621b36"/>
    <w:basedOn w:val="Domylnaczcionkaakapitu"/>
    <w:uiPriority w:val="99"/>
    <w:rsid w:val="00753FC3"/>
    <w:rPr>
      <w:rFonts w:cs="Times New Roman"/>
    </w:rPr>
  </w:style>
  <w:style w:type="paragraph" w:customStyle="1" w:styleId="s9e9b0cd7">
    <w:name w:val="s9e9b0cd7"/>
    <w:basedOn w:val="Normalny"/>
    <w:uiPriority w:val="99"/>
    <w:rsid w:val="00753FC3"/>
    <w:pPr>
      <w:suppressAutoHyphens w:val="0"/>
      <w:spacing w:before="100" w:beforeAutospacing="1" w:after="100" w:afterAutospacing="1"/>
    </w:pPr>
    <w:rPr>
      <w:szCs w:val="24"/>
      <w:lang w:eastAsia="en-GB"/>
    </w:rPr>
  </w:style>
  <w:style w:type="character" w:customStyle="1" w:styleId="sfbbfee58">
    <w:name w:val="sfbbfee58"/>
    <w:basedOn w:val="Domylnaczcionkaakapitu"/>
    <w:uiPriority w:val="99"/>
    <w:rsid w:val="00753FC3"/>
    <w:rPr>
      <w:rFonts w:cs="Times New Roman"/>
    </w:rPr>
  </w:style>
  <w:style w:type="paragraph" w:customStyle="1" w:styleId="s8293e77f">
    <w:name w:val="s8293e77f"/>
    <w:basedOn w:val="Normalny"/>
    <w:uiPriority w:val="99"/>
    <w:rsid w:val="00753FC3"/>
    <w:pPr>
      <w:suppressAutoHyphens w:val="0"/>
      <w:spacing w:before="100" w:beforeAutospacing="1" w:after="100" w:afterAutospacing="1"/>
    </w:pPr>
    <w:rPr>
      <w:szCs w:val="24"/>
      <w:lang w:eastAsia="en-GB"/>
    </w:rPr>
  </w:style>
  <w:style w:type="character" w:customStyle="1" w:styleId="s7d2086b4">
    <w:name w:val="s7d2086b4"/>
    <w:basedOn w:val="Domylnaczcionkaakapitu"/>
    <w:uiPriority w:val="99"/>
    <w:rsid w:val="00753FC3"/>
    <w:rPr>
      <w:rFonts w:cs="Times New Roman"/>
    </w:rPr>
  </w:style>
  <w:style w:type="character" w:customStyle="1" w:styleId="wordhighlighted">
    <w:name w:val="wordhighlighted"/>
    <w:basedOn w:val="Domylnaczcionkaakapitu"/>
    <w:uiPriority w:val="99"/>
    <w:rsid w:val="00026105"/>
    <w:rPr>
      <w:rFonts w:cs="Times New Roman"/>
    </w:rPr>
  </w:style>
  <w:style w:type="character" w:customStyle="1" w:styleId="se8f51087">
    <w:name w:val="se8f51087"/>
    <w:basedOn w:val="Domylnaczcionkaakapitu"/>
    <w:uiPriority w:val="99"/>
    <w:rsid w:val="00267B43"/>
    <w:rPr>
      <w:rFonts w:cs="Times New Roman"/>
    </w:rPr>
  </w:style>
  <w:style w:type="character" w:customStyle="1" w:styleId="wordhighlightedcurrentterm">
    <w:name w:val="wordhighlighted currentterm"/>
    <w:basedOn w:val="Domylnaczcionkaakapitu"/>
    <w:uiPriority w:val="99"/>
    <w:rsid w:val="00267B43"/>
    <w:rPr>
      <w:rFonts w:cs="Times New Roman"/>
    </w:rPr>
  </w:style>
  <w:style w:type="paragraph" w:customStyle="1" w:styleId="s70227c73">
    <w:name w:val="s70227c73"/>
    <w:basedOn w:val="Normalny"/>
    <w:uiPriority w:val="99"/>
    <w:rsid w:val="00752C89"/>
    <w:pPr>
      <w:suppressAutoHyphens w:val="0"/>
      <w:spacing w:before="100" w:beforeAutospacing="1" w:after="100" w:afterAutospacing="1"/>
    </w:pPr>
    <w:rPr>
      <w:szCs w:val="24"/>
      <w:lang w:eastAsia="en-GB"/>
    </w:rPr>
  </w:style>
  <w:style w:type="character" w:customStyle="1" w:styleId="ju-005fquot--char">
    <w:name w:val="ju-005fquot--char"/>
    <w:basedOn w:val="Domylnaczcionkaakapitu"/>
    <w:uiPriority w:val="99"/>
    <w:rsid w:val="00B82C07"/>
    <w:rPr>
      <w:rFonts w:cs="Times New Roman"/>
    </w:rPr>
  </w:style>
  <w:style w:type="character" w:customStyle="1" w:styleId="JuQuotChar">
    <w:name w:val="Ju_Quot Char"/>
    <w:basedOn w:val="JuParaChar"/>
    <w:link w:val="JuQuot"/>
    <w:uiPriority w:val="99"/>
    <w:locked/>
    <w:rsid w:val="00B82C07"/>
    <w:rPr>
      <w:rFonts w:cs="Times New Roman"/>
      <w:sz w:val="24"/>
      <w:lang w:val="en-GB" w:eastAsia="fr-FR" w:bidi="ar-SA"/>
    </w:rPr>
  </w:style>
  <w:style w:type="character" w:customStyle="1" w:styleId="ju--005fpara----char--char">
    <w:name w:val="ju--005fpara----char--char"/>
    <w:basedOn w:val="Domylnaczcionkaakapitu"/>
    <w:uiPriority w:val="99"/>
    <w:rsid w:val="00B82C07"/>
    <w:rPr>
      <w:rFonts w:cs="Times New Roman"/>
    </w:rPr>
  </w:style>
  <w:style w:type="character" w:customStyle="1" w:styleId="ju--005fquot----char--char">
    <w:name w:val="ju--005fquot----char--char"/>
    <w:basedOn w:val="Domylnaczcionkaakapitu"/>
    <w:uiPriority w:val="99"/>
    <w:rsid w:val="00B82C07"/>
    <w:rPr>
      <w:rFonts w:cs="Times New Roman"/>
    </w:rPr>
  </w:style>
  <w:style w:type="paragraph" w:customStyle="1" w:styleId="jupara0">
    <w:name w:val="jupara"/>
    <w:basedOn w:val="Normalny"/>
    <w:uiPriority w:val="99"/>
    <w:rsid w:val="00F15288"/>
    <w:pPr>
      <w:suppressAutoHyphens w:val="0"/>
      <w:ind w:firstLine="284"/>
      <w:jc w:val="both"/>
    </w:pPr>
    <w:rPr>
      <w:szCs w:val="24"/>
      <w:lang w:eastAsia="en-GB"/>
    </w:rPr>
  </w:style>
  <w:style w:type="paragraph" w:customStyle="1" w:styleId="jucase0">
    <w:name w:val="jucase"/>
    <w:basedOn w:val="Normalny"/>
    <w:uiPriority w:val="99"/>
    <w:rsid w:val="00F15288"/>
    <w:pPr>
      <w:suppressAutoHyphens w:val="0"/>
      <w:ind w:firstLine="284"/>
      <w:jc w:val="both"/>
    </w:pPr>
    <w:rPr>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5124">
      <w:marLeft w:val="0"/>
      <w:marRight w:val="0"/>
      <w:marTop w:val="0"/>
      <w:marBottom w:val="0"/>
      <w:divBdr>
        <w:top w:val="none" w:sz="0" w:space="0" w:color="auto"/>
        <w:left w:val="none" w:sz="0" w:space="0" w:color="auto"/>
        <w:bottom w:val="none" w:sz="0" w:space="0" w:color="auto"/>
        <w:right w:val="none" w:sz="0" w:space="0" w:color="auto"/>
      </w:divBdr>
    </w:div>
    <w:div w:id="388115128">
      <w:marLeft w:val="0"/>
      <w:marRight w:val="0"/>
      <w:marTop w:val="0"/>
      <w:marBottom w:val="0"/>
      <w:divBdr>
        <w:top w:val="none" w:sz="0" w:space="0" w:color="auto"/>
        <w:left w:val="none" w:sz="0" w:space="0" w:color="auto"/>
        <w:bottom w:val="none" w:sz="0" w:space="0" w:color="auto"/>
        <w:right w:val="none" w:sz="0" w:space="0" w:color="auto"/>
      </w:divBdr>
    </w:div>
    <w:div w:id="388115133">
      <w:marLeft w:val="0"/>
      <w:marRight w:val="0"/>
      <w:marTop w:val="0"/>
      <w:marBottom w:val="0"/>
      <w:divBdr>
        <w:top w:val="none" w:sz="0" w:space="0" w:color="auto"/>
        <w:left w:val="none" w:sz="0" w:space="0" w:color="auto"/>
        <w:bottom w:val="none" w:sz="0" w:space="0" w:color="auto"/>
        <w:right w:val="none" w:sz="0" w:space="0" w:color="auto"/>
      </w:divBdr>
      <w:divsChild>
        <w:div w:id="388115129">
          <w:marLeft w:val="0"/>
          <w:marRight w:val="0"/>
          <w:marTop w:val="0"/>
          <w:marBottom w:val="0"/>
          <w:divBdr>
            <w:top w:val="none" w:sz="0" w:space="0" w:color="auto"/>
            <w:left w:val="none" w:sz="0" w:space="0" w:color="auto"/>
            <w:bottom w:val="none" w:sz="0" w:space="0" w:color="auto"/>
            <w:right w:val="none" w:sz="0" w:space="0" w:color="auto"/>
          </w:divBdr>
          <w:divsChild>
            <w:div w:id="388115122">
              <w:marLeft w:val="0"/>
              <w:marRight w:val="0"/>
              <w:marTop w:val="0"/>
              <w:marBottom w:val="0"/>
              <w:divBdr>
                <w:top w:val="none" w:sz="0" w:space="0" w:color="auto"/>
                <w:left w:val="none" w:sz="0" w:space="0" w:color="auto"/>
                <w:bottom w:val="none" w:sz="0" w:space="0" w:color="auto"/>
                <w:right w:val="none" w:sz="0" w:space="0" w:color="auto"/>
              </w:divBdr>
              <w:divsChild>
                <w:div w:id="388115141">
                  <w:marLeft w:val="0"/>
                  <w:marRight w:val="0"/>
                  <w:marTop w:val="0"/>
                  <w:marBottom w:val="0"/>
                  <w:divBdr>
                    <w:top w:val="none" w:sz="0" w:space="0" w:color="auto"/>
                    <w:left w:val="none" w:sz="0" w:space="0" w:color="auto"/>
                    <w:bottom w:val="none" w:sz="0" w:space="0" w:color="auto"/>
                    <w:right w:val="none" w:sz="0" w:space="0" w:color="auto"/>
                  </w:divBdr>
                  <w:divsChild>
                    <w:div w:id="388115164">
                      <w:marLeft w:val="0"/>
                      <w:marRight w:val="0"/>
                      <w:marTop w:val="0"/>
                      <w:marBottom w:val="0"/>
                      <w:divBdr>
                        <w:top w:val="none" w:sz="0" w:space="0" w:color="auto"/>
                        <w:left w:val="none" w:sz="0" w:space="0" w:color="auto"/>
                        <w:bottom w:val="none" w:sz="0" w:space="0" w:color="auto"/>
                        <w:right w:val="none" w:sz="0" w:space="0" w:color="auto"/>
                      </w:divBdr>
                      <w:divsChild>
                        <w:div w:id="388115153">
                          <w:marLeft w:val="0"/>
                          <w:marRight w:val="0"/>
                          <w:marTop w:val="0"/>
                          <w:marBottom w:val="0"/>
                          <w:divBdr>
                            <w:top w:val="none" w:sz="0" w:space="0" w:color="auto"/>
                            <w:left w:val="none" w:sz="0" w:space="0" w:color="auto"/>
                            <w:bottom w:val="none" w:sz="0" w:space="0" w:color="auto"/>
                            <w:right w:val="none" w:sz="0" w:space="0" w:color="auto"/>
                          </w:divBdr>
                          <w:divsChild>
                            <w:div w:id="3881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34">
      <w:marLeft w:val="0"/>
      <w:marRight w:val="0"/>
      <w:marTop w:val="0"/>
      <w:marBottom w:val="0"/>
      <w:divBdr>
        <w:top w:val="none" w:sz="0" w:space="0" w:color="auto"/>
        <w:left w:val="none" w:sz="0" w:space="0" w:color="auto"/>
        <w:bottom w:val="none" w:sz="0" w:space="0" w:color="auto"/>
        <w:right w:val="none" w:sz="0" w:space="0" w:color="auto"/>
      </w:divBdr>
      <w:divsChild>
        <w:div w:id="388115138">
          <w:marLeft w:val="0"/>
          <w:marRight w:val="0"/>
          <w:marTop w:val="0"/>
          <w:marBottom w:val="0"/>
          <w:divBdr>
            <w:top w:val="none" w:sz="0" w:space="0" w:color="auto"/>
            <w:left w:val="none" w:sz="0" w:space="0" w:color="auto"/>
            <w:bottom w:val="none" w:sz="0" w:space="0" w:color="auto"/>
            <w:right w:val="none" w:sz="0" w:space="0" w:color="auto"/>
          </w:divBdr>
          <w:divsChild>
            <w:div w:id="388115117">
              <w:marLeft w:val="0"/>
              <w:marRight w:val="0"/>
              <w:marTop w:val="0"/>
              <w:marBottom w:val="0"/>
              <w:divBdr>
                <w:top w:val="none" w:sz="0" w:space="0" w:color="auto"/>
                <w:left w:val="none" w:sz="0" w:space="0" w:color="auto"/>
                <w:bottom w:val="none" w:sz="0" w:space="0" w:color="auto"/>
                <w:right w:val="none" w:sz="0" w:space="0" w:color="auto"/>
              </w:divBdr>
              <w:divsChild>
                <w:div w:id="388115157">
                  <w:marLeft w:val="0"/>
                  <w:marRight w:val="0"/>
                  <w:marTop w:val="0"/>
                  <w:marBottom w:val="0"/>
                  <w:divBdr>
                    <w:top w:val="none" w:sz="0" w:space="0" w:color="auto"/>
                    <w:left w:val="none" w:sz="0" w:space="0" w:color="auto"/>
                    <w:bottom w:val="none" w:sz="0" w:space="0" w:color="auto"/>
                    <w:right w:val="none" w:sz="0" w:space="0" w:color="auto"/>
                  </w:divBdr>
                  <w:divsChild>
                    <w:div w:id="388115143">
                      <w:marLeft w:val="0"/>
                      <w:marRight w:val="0"/>
                      <w:marTop w:val="0"/>
                      <w:marBottom w:val="0"/>
                      <w:divBdr>
                        <w:top w:val="none" w:sz="0" w:space="0" w:color="auto"/>
                        <w:left w:val="none" w:sz="0" w:space="0" w:color="auto"/>
                        <w:bottom w:val="none" w:sz="0" w:space="0" w:color="auto"/>
                        <w:right w:val="none" w:sz="0" w:space="0" w:color="auto"/>
                      </w:divBdr>
                      <w:divsChild>
                        <w:div w:id="388115147">
                          <w:marLeft w:val="0"/>
                          <w:marRight w:val="0"/>
                          <w:marTop w:val="0"/>
                          <w:marBottom w:val="0"/>
                          <w:divBdr>
                            <w:top w:val="none" w:sz="0" w:space="0" w:color="auto"/>
                            <w:left w:val="none" w:sz="0" w:space="0" w:color="auto"/>
                            <w:bottom w:val="none" w:sz="0" w:space="0" w:color="auto"/>
                            <w:right w:val="none" w:sz="0" w:space="0" w:color="auto"/>
                          </w:divBdr>
                          <w:divsChild>
                            <w:div w:id="3881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37">
      <w:marLeft w:val="0"/>
      <w:marRight w:val="0"/>
      <w:marTop w:val="0"/>
      <w:marBottom w:val="0"/>
      <w:divBdr>
        <w:top w:val="none" w:sz="0" w:space="0" w:color="auto"/>
        <w:left w:val="none" w:sz="0" w:space="0" w:color="auto"/>
        <w:bottom w:val="none" w:sz="0" w:space="0" w:color="auto"/>
        <w:right w:val="none" w:sz="0" w:space="0" w:color="auto"/>
      </w:divBdr>
      <w:divsChild>
        <w:div w:id="388115150">
          <w:marLeft w:val="0"/>
          <w:marRight w:val="0"/>
          <w:marTop w:val="0"/>
          <w:marBottom w:val="0"/>
          <w:divBdr>
            <w:top w:val="none" w:sz="0" w:space="0" w:color="auto"/>
            <w:left w:val="none" w:sz="0" w:space="0" w:color="auto"/>
            <w:bottom w:val="none" w:sz="0" w:space="0" w:color="auto"/>
            <w:right w:val="none" w:sz="0" w:space="0" w:color="auto"/>
          </w:divBdr>
          <w:divsChild>
            <w:div w:id="388115118">
              <w:marLeft w:val="0"/>
              <w:marRight w:val="0"/>
              <w:marTop w:val="0"/>
              <w:marBottom w:val="0"/>
              <w:divBdr>
                <w:top w:val="none" w:sz="0" w:space="0" w:color="auto"/>
                <w:left w:val="none" w:sz="0" w:space="0" w:color="auto"/>
                <w:bottom w:val="none" w:sz="0" w:space="0" w:color="auto"/>
                <w:right w:val="none" w:sz="0" w:space="0" w:color="auto"/>
              </w:divBdr>
              <w:divsChild>
                <w:div w:id="388115113">
                  <w:marLeft w:val="0"/>
                  <w:marRight w:val="0"/>
                  <w:marTop w:val="0"/>
                  <w:marBottom w:val="0"/>
                  <w:divBdr>
                    <w:top w:val="none" w:sz="0" w:space="0" w:color="auto"/>
                    <w:left w:val="none" w:sz="0" w:space="0" w:color="auto"/>
                    <w:bottom w:val="none" w:sz="0" w:space="0" w:color="auto"/>
                    <w:right w:val="none" w:sz="0" w:space="0" w:color="auto"/>
                  </w:divBdr>
                  <w:divsChild>
                    <w:div w:id="388115162">
                      <w:marLeft w:val="0"/>
                      <w:marRight w:val="0"/>
                      <w:marTop w:val="0"/>
                      <w:marBottom w:val="0"/>
                      <w:divBdr>
                        <w:top w:val="none" w:sz="0" w:space="0" w:color="auto"/>
                        <w:left w:val="none" w:sz="0" w:space="0" w:color="auto"/>
                        <w:bottom w:val="none" w:sz="0" w:space="0" w:color="auto"/>
                        <w:right w:val="none" w:sz="0" w:space="0" w:color="auto"/>
                      </w:divBdr>
                      <w:divsChild>
                        <w:div w:id="388115160">
                          <w:marLeft w:val="0"/>
                          <w:marRight w:val="0"/>
                          <w:marTop w:val="0"/>
                          <w:marBottom w:val="0"/>
                          <w:divBdr>
                            <w:top w:val="none" w:sz="0" w:space="0" w:color="auto"/>
                            <w:left w:val="none" w:sz="0" w:space="0" w:color="auto"/>
                            <w:bottom w:val="none" w:sz="0" w:space="0" w:color="auto"/>
                            <w:right w:val="none" w:sz="0" w:space="0" w:color="auto"/>
                          </w:divBdr>
                          <w:divsChild>
                            <w:div w:id="3881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39">
      <w:marLeft w:val="0"/>
      <w:marRight w:val="0"/>
      <w:marTop w:val="0"/>
      <w:marBottom w:val="0"/>
      <w:divBdr>
        <w:top w:val="none" w:sz="0" w:space="0" w:color="auto"/>
        <w:left w:val="none" w:sz="0" w:space="0" w:color="auto"/>
        <w:bottom w:val="none" w:sz="0" w:space="0" w:color="auto"/>
        <w:right w:val="none" w:sz="0" w:space="0" w:color="auto"/>
      </w:divBdr>
      <w:divsChild>
        <w:div w:id="388115152">
          <w:marLeft w:val="0"/>
          <w:marRight w:val="0"/>
          <w:marTop w:val="0"/>
          <w:marBottom w:val="0"/>
          <w:divBdr>
            <w:top w:val="none" w:sz="0" w:space="0" w:color="auto"/>
            <w:left w:val="none" w:sz="0" w:space="0" w:color="auto"/>
            <w:bottom w:val="none" w:sz="0" w:space="0" w:color="auto"/>
            <w:right w:val="none" w:sz="0" w:space="0" w:color="auto"/>
          </w:divBdr>
          <w:divsChild>
            <w:div w:id="388115121">
              <w:marLeft w:val="0"/>
              <w:marRight w:val="0"/>
              <w:marTop w:val="0"/>
              <w:marBottom w:val="0"/>
              <w:divBdr>
                <w:top w:val="none" w:sz="0" w:space="0" w:color="auto"/>
                <w:left w:val="none" w:sz="0" w:space="0" w:color="auto"/>
                <w:bottom w:val="none" w:sz="0" w:space="0" w:color="auto"/>
                <w:right w:val="none" w:sz="0" w:space="0" w:color="auto"/>
              </w:divBdr>
              <w:divsChild>
                <w:div w:id="388115161">
                  <w:marLeft w:val="0"/>
                  <w:marRight w:val="0"/>
                  <w:marTop w:val="0"/>
                  <w:marBottom w:val="0"/>
                  <w:divBdr>
                    <w:top w:val="none" w:sz="0" w:space="0" w:color="auto"/>
                    <w:left w:val="none" w:sz="0" w:space="0" w:color="auto"/>
                    <w:bottom w:val="none" w:sz="0" w:space="0" w:color="auto"/>
                    <w:right w:val="none" w:sz="0" w:space="0" w:color="auto"/>
                  </w:divBdr>
                  <w:divsChild>
                    <w:div w:id="388115136">
                      <w:marLeft w:val="0"/>
                      <w:marRight w:val="0"/>
                      <w:marTop w:val="0"/>
                      <w:marBottom w:val="0"/>
                      <w:divBdr>
                        <w:top w:val="none" w:sz="0" w:space="0" w:color="auto"/>
                        <w:left w:val="none" w:sz="0" w:space="0" w:color="auto"/>
                        <w:bottom w:val="none" w:sz="0" w:space="0" w:color="auto"/>
                        <w:right w:val="none" w:sz="0" w:space="0" w:color="auto"/>
                      </w:divBdr>
                      <w:divsChild>
                        <w:div w:id="388115126">
                          <w:marLeft w:val="0"/>
                          <w:marRight w:val="0"/>
                          <w:marTop w:val="0"/>
                          <w:marBottom w:val="0"/>
                          <w:divBdr>
                            <w:top w:val="none" w:sz="0" w:space="0" w:color="auto"/>
                            <w:left w:val="none" w:sz="0" w:space="0" w:color="auto"/>
                            <w:bottom w:val="none" w:sz="0" w:space="0" w:color="auto"/>
                            <w:right w:val="none" w:sz="0" w:space="0" w:color="auto"/>
                          </w:divBdr>
                          <w:divsChild>
                            <w:div w:id="388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46">
      <w:marLeft w:val="0"/>
      <w:marRight w:val="0"/>
      <w:marTop w:val="0"/>
      <w:marBottom w:val="0"/>
      <w:divBdr>
        <w:top w:val="none" w:sz="0" w:space="0" w:color="auto"/>
        <w:left w:val="none" w:sz="0" w:space="0" w:color="auto"/>
        <w:bottom w:val="none" w:sz="0" w:space="0" w:color="auto"/>
        <w:right w:val="none" w:sz="0" w:space="0" w:color="auto"/>
      </w:divBdr>
      <w:divsChild>
        <w:div w:id="388115131">
          <w:marLeft w:val="0"/>
          <w:marRight w:val="0"/>
          <w:marTop w:val="0"/>
          <w:marBottom w:val="0"/>
          <w:divBdr>
            <w:top w:val="none" w:sz="0" w:space="0" w:color="auto"/>
            <w:left w:val="none" w:sz="0" w:space="0" w:color="auto"/>
            <w:bottom w:val="none" w:sz="0" w:space="0" w:color="auto"/>
            <w:right w:val="none" w:sz="0" w:space="0" w:color="auto"/>
          </w:divBdr>
          <w:divsChild>
            <w:div w:id="388115116">
              <w:marLeft w:val="0"/>
              <w:marRight w:val="0"/>
              <w:marTop w:val="0"/>
              <w:marBottom w:val="0"/>
              <w:divBdr>
                <w:top w:val="none" w:sz="0" w:space="0" w:color="auto"/>
                <w:left w:val="none" w:sz="0" w:space="0" w:color="auto"/>
                <w:bottom w:val="none" w:sz="0" w:space="0" w:color="auto"/>
                <w:right w:val="none" w:sz="0" w:space="0" w:color="auto"/>
              </w:divBdr>
              <w:divsChild>
                <w:div w:id="388115114">
                  <w:marLeft w:val="0"/>
                  <w:marRight w:val="0"/>
                  <w:marTop w:val="0"/>
                  <w:marBottom w:val="0"/>
                  <w:divBdr>
                    <w:top w:val="none" w:sz="0" w:space="0" w:color="auto"/>
                    <w:left w:val="none" w:sz="0" w:space="0" w:color="auto"/>
                    <w:bottom w:val="none" w:sz="0" w:space="0" w:color="auto"/>
                    <w:right w:val="none" w:sz="0" w:space="0" w:color="auto"/>
                  </w:divBdr>
                  <w:divsChild>
                    <w:div w:id="388115145">
                      <w:marLeft w:val="0"/>
                      <w:marRight w:val="0"/>
                      <w:marTop w:val="0"/>
                      <w:marBottom w:val="0"/>
                      <w:divBdr>
                        <w:top w:val="none" w:sz="0" w:space="0" w:color="auto"/>
                        <w:left w:val="none" w:sz="0" w:space="0" w:color="auto"/>
                        <w:bottom w:val="none" w:sz="0" w:space="0" w:color="auto"/>
                        <w:right w:val="none" w:sz="0" w:space="0" w:color="auto"/>
                      </w:divBdr>
                      <w:divsChild>
                        <w:div w:id="388115154">
                          <w:marLeft w:val="0"/>
                          <w:marRight w:val="0"/>
                          <w:marTop w:val="0"/>
                          <w:marBottom w:val="0"/>
                          <w:divBdr>
                            <w:top w:val="none" w:sz="0" w:space="0" w:color="auto"/>
                            <w:left w:val="none" w:sz="0" w:space="0" w:color="auto"/>
                            <w:bottom w:val="none" w:sz="0" w:space="0" w:color="auto"/>
                            <w:right w:val="none" w:sz="0" w:space="0" w:color="auto"/>
                          </w:divBdr>
                          <w:divsChild>
                            <w:div w:id="3881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48">
      <w:marLeft w:val="0"/>
      <w:marRight w:val="0"/>
      <w:marTop w:val="0"/>
      <w:marBottom w:val="0"/>
      <w:divBdr>
        <w:top w:val="none" w:sz="0" w:space="0" w:color="auto"/>
        <w:left w:val="none" w:sz="0" w:space="0" w:color="auto"/>
        <w:bottom w:val="none" w:sz="0" w:space="0" w:color="auto"/>
        <w:right w:val="none" w:sz="0" w:space="0" w:color="auto"/>
      </w:divBdr>
      <w:divsChild>
        <w:div w:id="388115144">
          <w:marLeft w:val="0"/>
          <w:marRight w:val="0"/>
          <w:marTop w:val="0"/>
          <w:marBottom w:val="0"/>
          <w:divBdr>
            <w:top w:val="none" w:sz="0" w:space="0" w:color="auto"/>
            <w:left w:val="none" w:sz="0" w:space="0" w:color="auto"/>
            <w:bottom w:val="none" w:sz="0" w:space="0" w:color="auto"/>
            <w:right w:val="none" w:sz="0" w:space="0" w:color="auto"/>
          </w:divBdr>
          <w:divsChild>
            <w:div w:id="388115156">
              <w:marLeft w:val="0"/>
              <w:marRight w:val="0"/>
              <w:marTop w:val="0"/>
              <w:marBottom w:val="0"/>
              <w:divBdr>
                <w:top w:val="none" w:sz="0" w:space="0" w:color="auto"/>
                <w:left w:val="none" w:sz="0" w:space="0" w:color="auto"/>
                <w:bottom w:val="none" w:sz="0" w:space="0" w:color="auto"/>
                <w:right w:val="none" w:sz="0" w:space="0" w:color="auto"/>
              </w:divBdr>
              <w:divsChild>
                <w:div w:id="388115163">
                  <w:marLeft w:val="0"/>
                  <w:marRight w:val="0"/>
                  <w:marTop w:val="0"/>
                  <w:marBottom w:val="0"/>
                  <w:divBdr>
                    <w:top w:val="none" w:sz="0" w:space="0" w:color="auto"/>
                    <w:left w:val="none" w:sz="0" w:space="0" w:color="auto"/>
                    <w:bottom w:val="none" w:sz="0" w:space="0" w:color="auto"/>
                    <w:right w:val="none" w:sz="0" w:space="0" w:color="auto"/>
                  </w:divBdr>
                  <w:divsChild>
                    <w:div w:id="388115127">
                      <w:marLeft w:val="0"/>
                      <w:marRight w:val="0"/>
                      <w:marTop w:val="0"/>
                      <w:marBottom w:val="0"/>
                      <w:divBdr>
                        <w:top w:val="none" w:sz="0" w:space="0" w:color="auto"/>
                        <w:left w:val="none" w:sz="0" w:space="0" w:color="auto"/>
                        <w:bottom w:val="none" w:sz="0" w:space="0" w:color="auto"/>
                        <w:right w:val="none" w:sz="0" w:space="0" w:color="auto"/>
                      </w:divBdr>
                      <w:divsChild>
                        <w:div w:id="388115130">
                          <w:marLeft w:val="0"/>
                          <w:marRight w:val="0"/>
                          <w:marTop w:val="0"/>
                          <w:marBottom w:val="0"/>
                          <w:divBdr>
                            <w:top w:val="none" w:sz="0" w:space="0" w:color="auto"/>
                            <w:left w:val="none" w:sz="0" w:space="0" w:color="auto"/>
                            <w:bottom w:val="none" w:sz="0" w:space="0" w:color="auto"/>
                            <w:right w:val="none" w:sz="0" w:space="0" w:color="auto"/>
                          </w:divBdr>
                          <w:divsChild>
                            <w:div w:id="3881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49">
      <w:marLeft w:val="0"/>
      <w:marRight w:val="0"/>
      <w:marTop w:val="0"/>
      <w:marBottom w:val="0"/>
      <w:divBdr>
        <w:top w:val="none" w:sz="0" w:space="0" w:color="auto"/>
        <w:left w:val="none" w:sz="0" w:space="0" w:color="auto"/>
        <w:bottom w:val="none" w:sz="0" w:space="0" w:color="auto"/>
        <w:right w:val="none" w:sz="0" w:space="0" w:color="auto"/>
      </w:divBdr>
    </w:div>
    <w:div w:id="388115159">
      <w:marLeft w:val="0"/>
      <w:marRight w:val="0"/>
      <w:marTop w:val="0"/>
      <w:marBottom w:val="0"/>
      <w:divBdr>
        <w:top w:val="none" w:sz="0" w:space="0" w:color="auto"/>
        <w:left w:val="none" w:sz="0" w:space="0" w:color="auto"/>
        <w:bottom w:val="none" w:sz="0" w:space="0" w:color="auto"/>
        <w:right w:val="none" w:sz="0" w:space="0" w:color="auto"/>
      </w:divBdr>
      <w:divsChild>
        <w:div w:id="388115155">
          <w:marLeft w:val="0"/>
          <w:marRight w:val="0"/>
          <w:marTop w:val="0"/>
          <w:marBottom w:val="0"/>
          <w:divBdr>
            <w:top w:val="none" w:sz="0" w:space="0" w:color="auto"/>
            <w:left w:val="none" w:sz="0" w:space="0" w:color="auto"/>
            <w:bottom w:val="none" w:sz="0" w:space="0" w:color="auto"/>
            <w:right w:val="none" w:sz="0" w:space="0" w:color="auto"/>
          </w:divBdr>
          <w:divsChild>
            <w:div w:id="388115119">
              <w:marLeft w:val="0"/>
              <w:marRight w:val="0"/>
              <w:marTop w:val="0"/>
              <w:marBottom w:val="0"/>
              <w:divBdr>
                <w:top w:val="none" w:sz="0" w:space="0" w:color="auto"/>
                <w:left w:val="none" w:sz="0" w:space="0" w:color="auto"/>
                <w:bottom w:val="none" w:sz="0" w:space="0" w:color="auto"/>
                <w:right w:val="none" w:sz="0" w:space="0" w:color="auto"/>
              </w:divBdr>
              <w:divsChild>
                <w:div w:id="388115125">
                  <w:marLeft w:val="0"/>
                  <w:marRight w:val="0"/>
                  <w:marTop w:val="0"/>
                  <w:marBottom w:val="0"/>
                  <w:divBdr>
                    <w:top w:val="none" w:sz="0" w:space="0" w:color="auto"/>
                    <w:left w:val="none" w:sz="0" w:space="0" w:color="auto"/>
                    <w:bottom w:val="none" w:sz="0" w:space="0" w:color="auto"/>
                    <w:right w:val="none" w:sz="0" w:space="0" w:color="auto"/>
                  </w:divBdr>
                  <w:divsChild>
                    <w:div w:id="388115158">
                      <w:marLeft w:val="0"/>
                      <w:marRight w:val="0"/>
                      <w:marTop w:val="0"/>
                      <w:marBottom w:val="0"/>
                      <w:divBdr>
                        <w:top w:val="none" w:sz="0" w:space="0" w:color="auto"/>
                        <w:left w:val="none" w:sz="0" w:space="0" w:color="auto"/>
                        <w:bottom w:val="none" w:sz="0" w:space="0" w:color="auto"/>
                        <w:right w:val="none" w:sz="0" w:space="0" w:color="auto"/>
                      </w:divBdr>
                      <w:divsChild>
                        <w:div w:id="388115140">
                          <w:marLeft w:val="0"/>
                          <w:marRight w:val="0"/>
                          <w:marTop w:val="0"/>
                          <w:marBottom w:val="0"/>
                          <w:divBdr>
                            <w:top w:val="none" w:sz="0" w:space="0" w:color="auto"/>
                            <w:left w:val="none" w:sz="0" w:space="0" w:color="auto"/>
                            <w:bottom w:val="none" w:sz="0" w:space="0" w:color="auto"/>
                            <w:right w:val="none" w:sz="0" w:space="0" w:color="auto"/>
                          </w:divBdr>
                          <w:divsChild>
                            <w:div w:id="3881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65">
      <w:marLeft w:val="0"/>
      <w:marRight w:val="0"/>
      <w:marTop w:val="0"/>
      <w:marBottom w:val="0"/>
      <w:divBdr>
        <w:top w:val="none" w:sz="0" w:space="0" w:color="auto"/>
        <w:left w:val="none" w:sz="0" w:space="0" w:color="auto"/>
        <w:bottom w:val="none" w:sz="0" w:space="0" w:color="auto"/>
        <w:right w:val="none" w:sz="0" w:space="0" w:color="auto"/>
      </w:divBdr>
    </w:div>
    <w:div w:id="388115166">
      <w:marLeft w:val="0"/>
      <w:marRight w:val="0"/>
      <w:marTop w:val="0"/>
      <w:marBottom w:val="0"/>
      <w:divBdr>
        <w:top w:val="none" w:sz="0" w:space="0" w:color="auto"/>
        <w:left w:val="none" w:sz="0" w:space="0" w:color="auto"/>
        <w:bottom w:val="none" w:sz="0" w:space="0" w:color="auto"/>
        <w:right w:val="none" w:sz="0" w:space="0" w:color="auto"/>
      </w:divBdr>
    </w:div>
    <w:div w:id="388115184">
      <w:marLeft w:val="0"/>
      <w:marRight w:val="0"/>
      <w:marTop w:val="0"/>
      <w:marBottom w:val="0"/>
      <w:divBdr>
        <w:top w:val="none" w:sz="0" w:space="0" w:color="auto"/>
        <w:left w:val="none" w:sz="0" w:space="0" w:color="auto"/>
        <w:bottom w:val="none" w:sz="0" w:space="0" w:color="auto"/>
        <w:right w:val="none" w:sz="0" w:space="0" w:color="auto"/>
      </w:divBdr>
      <w:divsChild>
        <w:div w:id="388115179">
          <w:marLeft w:val="0"/>
          <w:marRight w:val="0"/>
          <w:marTop w:val="0"/>
          <w:marBottom w:val="0"/>
          <w:divBdr>
            <w:top w:val="none" w:sz="0" w:space="0" w:color="auto"/>
            <w:left w:val="none" w:sz="0" w:space="0" w:color="auto"/>
            <w:bottom w:val="none" w:sz="0" w:space="0" w:color="auto"/>
            <w:right w:val="none" w:sz="0" w:space="0" w:color="auto"/>
          </w:divBdr>
          <w:divsChild>
            <w:div w:id="388115185">
              <w:marLeft w:val="1"/>
              <w:marRight w:val="1"/>
              <w:marTop w:val="0"/>
              <w:marBottom w:val="0"/>
              <w:divBdr>
                <w:top w:val="none" w:sz="0" w:space="0" w:color="auto"/>
                <w:left w:val="none" w:sz="0" w:space="0" w:color="auto"/>
                <w:bottom w:val="none" w:sz="0" w:space="0" w:color="auto"/>
                <w:right w:val="none" w:sz="0" w:space="0" w:color="auto"/>
              </w:divBdr>
              <w:divsChild>
                <w:div w:id="388115181">
                  <w:marLeft w:val="0"/>
                  <w:marRight w:val="0"/>
                  <w:marTop w:val="0"/>
                  <w:marBottom w:val="0"/>
                  <w:divBdr>
                    <w:top w:val="none" w:sz="0" w:space="0" w:color="auto"/>
                    <w:left w:val="none" w:sz="0" w:space="0" w:color="auto"/>
                    <w:bottom w:val="none" w:sz="0" w:space="0" w:color="auto"/>
                    <w:right w:val="none" w:sz="0" w:space="0" w:color="auto"/>
                  </w:divBdr>
                  <w:divsChild>
                    <w:div w:id="388115180">
                      <w:marLeft w:val="0"/>
                      <w:marRight w:val="0"/>
                      <w:marTop w:val="0"/>
                      <w:marBottom w:val="0"/>
                      <w:divBdr>
                        <w:top w:val="none" w:sz="0" w:space="0" w:color="auto"/>
                        <w:left w:val="none" w:sz="0" w:space="0" w:color="auto"/>
                        <w:bottom w:val="none" w:sz="0" w:space="0" w:color="auto"/>
                        <w:right w:val="none" w:sz="0" w:space="0" w:color="auto"/>
                      </w:divBdr>
                      <w:divsChild>
                        <w:div w:id="388115167">
                          <w:marLeft w:val="0"/>
                          <w:marRight w:val="0"/>
                          <w:marTop w:val="0"/>
                          <w:marBottom w:val="0"/>
                          <w:divBdr>
                            <w:top w:val="none" w:sz="0" w:space="0" w:color="auto"/>
                            <w:left w:val="none" w:sz="0" w:space="0" w:color="auto"/>
                            <w:bottom w:val="none" w:sz="0" w:space="0" w:color="auto"/>
                            <w:right w:val="none" w:sz="0" w:space="0" w:color="auto"/>
                          </w:divBdr>
                          <w:divsChild>
                            <w:div w:id="388115170">
                              <w:marLeft w:val="0"/>
                              <w:marRight w:val="0"/>
                              <w:marTop w:val="0"/>
                              <w:marBottom w:val="0"/>
                              <w:divBdr>
                                <w:top w:val="none" w:sz="0" w:space="0" w:color="auto"/>
                                <w:left w:val="none" w:sz="0" w:space="0" w:color="auto"/>
                                <w:bottom w:val="none" w:sz="0" w:space="0" w:color="auto"/>
                                <w:right w:val="none" w:sz="0" w:space="0" w:color="auto"/>
                              </w:divBdr>
                            </w:div>
                            <w:div w:id="388115171">
                              <w:marLeft w:val="0"/>
                              <w:marRight w:val="0"/>
                              <w:marTop w:val="0"/>
                              <w:marBottom w:val="0"/>
                              <w:divBdr>
                                <w:top w:val="none" w:sz="0" w:space="0" w:color="auto"/>
                                <w:left w:val="none" w:sz="0" w:space="0" w:color="auto"/>
                                <w:bottom w:val="none" w:sz="0" w:space="0" w:color="auto"/>
                                <w:right w:val="none" w:sz="0" w:space="0" w:color="auto"/>
                              </w:divBdr>
                            </w:div>
                            <w:div w:id="388115174">
                              <w:marLeft w:val="0"/>
                              <w:marRight w:val="0"/>
                              <w:marTop w:val="0"/>
                              <w:marBottom w:val="0"/>
                              <w:divBdr>
                                <w:top w:val="none" w:sz="0" w:space="0" w:color="auto"/>
                                <w:left w:val="none" w:sz="0" w:space="0" w:color="auto"/>
                                <w:bottom w:val="none" w:sz="0" w:space="0" w:color="auto"/>
                                <w:right w:val="none" w:sz="0" w:space="0" w:color="auto"/>
                              </w:divBdr>
                            </w:div>
                            <w:div w:id="388115175">
                              <w:marLeft w:val="0"/>
                              <w:marRight w:val="0"/>
                              <w:marTop w:val="0"/>
                              <w:marBottom w:val="0"/>
                              <w:divBdr>
                                <w:top w:val="none" w:sz="0" w:space="0" w:color="auto"/>
                                <w:left w:val="none" w:sz="0" w:space="0" w:color="auto"/>
                                <w:bottom w:val="none" w:sz="0" w:space="0" w:color="auto"/>
                                <w:right w:val="none" w:sz="0" w:space="0" w:color="auto"/>
                              </w:divBdr>
                            </w:div>
                            <w:div w:id="388115176">
                              <w:marLeft w:val="0"/>
                              <w:marRight w:val="0"/>
                              <w:marTop w:val="0"/>
                              <w:marBottom w:val="0"/>
                              <w:divBdr>
                                <w:top w:val="none" w:sz="0" w:space="0" w:color="auto"/>
                                <w:left w:val="none" w:sz="0" w:space="0" w:color="auto"/>
                                <w:bottom w:val="none" w:sz="0" w:space="0" w:color="auto"/>
                                <w:right w:val="none" w:sz="0" w:space="0" w:color="auto"/>
                              </w:divBdr>
                            </w:div>
                            <w:div w:id="388115178">
                              <w:marLeft w:val="0"/>
                              <w:marRight w:val="0"/>
                              <w:marTop w:val="0"/>
                              <w:marBottom w:val="0"/>
                              <w:divBdr>
                                <w:top w:val="none" w:sz="0" w:space="0" w:color="auto"/>
                                <w:left w:val="none" w:sz="0" w:space="0" w:color="auto"/>
                                <w:bottom w:val="none" w:sz="0" w:space="0" w:color="auto"/>
                                <w:right w:val="none" w:sz="0" w:space="0" w:color="auto"/>
                              </w:divBdr>
                            </w:div>
                            <w:div w:id="388115182">
                              <w:marLeft w:val="0"/>
                              <w:marRight w:val="0"/>
                              <w:marTop w:val="0"/>
                              <w:marBottom w:val="0"/>
                              <w:divBdr>
                                <w:top w:val="none" w:sz="0" w:space="0" w:color="auto"/>
                                <w:left w:val="none" w:sz="0" w:space="0" w:color="auto"/>
                                <w:bottom w:val="none" w:sz="0" w:space="0" w:color="auto"/>
                                <w:right w:val="none" w:sz="0" w:space="0" w:color="auto"/>
                              </w:divBdr>
                            </w:div>
                            <w:div w:id="3881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15188">
      <w:marLeft w:val="0"/>
      <w:marRight w:val="0"/>
      <w:marTop w:val="0"/>
      <w:marBottom w:val="0"/>
      <w:divBdr>
        <w:top w:val="none" w:sz="0" w:space="0" w:color="auto"/>
        <w:left w:val="none" w:sz="0" w:space="0" w:color="auto"/>
        <w:bottom w:val="none" w:sz="0" w:space="0" w:color="auto"/>
        <w:right w:val="none" w:sz="0" w:space="0" w:color="auto"/>
      </w:divBdr>
      <w:divsChild>
        <w:div w:id="388115168">
          <w:marLeft w:val="0"/>
          <w:marRight w:val="0"/>
          <w:marTop w:val="0"/>
          <w:marBottom w:val="0"/>
          <w:divBdr>
            <w:top w:val="none" w:sz="0" w:space="0" w:color="auto"/>
            <w:left w:val="none" w:sz="0" w:space="0" w:color="auto"/>
            <w:bottom w:val="none" w:sz="0" w:space="0" w:color="auto"/>
            <w:right w:val="none" w:sz="0" w:space="0" w:color="auto"/>
          </w:divBdr>
          <w:divsChild>
            <w:div w:id="388115173">
              <w:marLeft w:val="1"/>
              <w:marRight w:val="1"/>
              <w:marTop w:val="0"/>
              <w:marBottom w:val="0"/>
              <w:divBdr>
                <w:top w:val="none" w:sz="0" w:space="0" w:color="auto"/>
                <w:left w:val="none" w:sz="0" w:space="0" w:color="auto"/>
                <w:bottom w:val="none" w:sz="0" w:space="0" w:color="auto"/>
                <w:right w:val="none" w:sz="0" w:space="0" w:color="auto"/>
              </w:divBdr>
              <w:divsChild>
                <w:div w:id="388115169">
                  <w:marLeft w:val="0"/>
                  <w:marRight w:val="0"/>
                  <w:marTop w:val="0"/>
                  <w:marBottom w:val="0"/>
                  <w:divBdr>
                    <w:top w:val="none" w:sz="0" w:space="0" w:color="auto"/>
                    <w:left w:val="none" w:sz="0" w:space="0" w:color="auto"/>
                    <w:bottom w:val="none" w:sz="0" w:space="0" w:color="auto"/>
                    <w:right w:val="none" w:sz="0" w:space="0" w:color="auto"/>
                  </w:divBdr>
                  <w:divsChild>
                    <w:div w:id="388115189">
                      <w:marLeft w:val="0"/>
                      <w:marRight w:val="0"/>
                      <w:marTop w:val="0"/>
                      <w:marBottom w:val="0"/>
                      <w:divBdr>
                        <w:top w:val="none" w:sz="0" w:space="0" w:color="auto"/>
                        <w:left w:val="none" w:sz="0" w:space="0" w:color="auto"/>
                        <w:bottom w:val="none" w:sz="0" w:space="0" w:color="auto"/>
                        <w:right w:val="none" w:sz="0" w:space="0" w:color="auto"/>
                      </w:divBdr>
                      <w:divsChild>
                        <w:div w:id="388115177">
                          <w:marLeft w:val="0"/>
                          <w:marRight w:val="0"/>
                          <w:marTop w:val="0"/>
                          <w:marBottom w:val="0"/>
                          <w:divBdr>
                            <w:top w:val="none" w:sz="0" w:space="0" w:color="auto"/>
                            <w:left w:val="none" w:sz="0" w:space="0" w:color="auto"/>
                            <w:bottom w:val="none" w:sz="0" w:space="0" w:color="auto"/>
                            <w:right w:val="none" w:sz="0" w:space="0" w:color="auto"/>
                          </w:divBdr>
                          <w:divsChild>
                            <w:div w:id="388115172">
                              <w:marLeft w:val="0"/>
                              <w:marRight w:val="0"/>
                              <w:marTop w:val="0"/>
                              <w:marBottom w:val="0"/>
                              <w:divBdr>
                                <w:top w:val="none" w:sz="0" w:space="0" w:color="auto"/>
                                <w:left w:val="none" w:sz="0" w:space="0" w:color="auto"/>
                                <w:bottom w:val="none" w:sz="0" w:space="0" w:color="auto"/>
                                <w:right w:val="none" w:sz="0" w:space="0" w:color="auto"/>
                              </w:divBdr>
                            </w:div>
                            <w:div w:id="388115186">
                              <w:marLeft w:val="0"/>
                              <w:marRight w:val="0"/>
                              <w:marTop w:val="0"/>
                              <w:marBottom w:val="0"/>
                              <w:divBdr>
                                <w:top w:val="none" w:sz="0" w:space="0" w:color="auto"/>
                                <w:left w:val="none" w:sz="0" w:space="0" w:color="auto"/>
                                <w:bottom w:val="none" w:sz="0" w:space="0" w:color="auto"/>
                                <w:right w:val="none" w:sz="0" w:space="0" w:color="auto"/>
                              </w:divBdr>
                            </w:div>
                            <w:div w:id="3881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8019</Words>
  <Characters>48118</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ECHR</vt:lpstr>
    </vt:vector>
  </TitlesOfParts>
  <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2013-08-02T13:05:00Z</cp:lastPrinted>
  <dcterms:created xsi:type="dcterms:W3CDTF">2015-10-26T12:31:00Z</dcterms:created>
  <dcterms:modified xsi:type="dcterms:W3CDTF">2015-10-26T12:31:00Z</dcterms:modified>
  <cp:category>ECHR Template</cp:category>
</cp:coreProperties>
</file>