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30" w:rsidRPr="006556D5" w:rsidRDefault="00171F30" w:rsidP="005F212F">
      <w:pPr>
        <w:widowControl w:val="0"/>
        <w:autoSpaceDE w:val="0"/>
        <w:autoSpaceDN w:val="0"/>
        <w:adjustRightInd w:val="0"/>
        <w:spacing w:line="360" w:lineRule="auto"/>
        <w:jc w:val="center"/>
      </w:pPr>
      <w:bookmarkStart w:id="0" w:name="_GoBack"/>
      <w:bookmarkEnd w:id="0"/>
      <w:r w:rsidRPr="006556D5">
        <w:t>EUROPEJSKI TRYBUNAŁ PRAW CZŁOWIEKA</w:t>
      </w:r>
    </w:p>
    <w:p w:rsidR="00EB0852" w:rsidRPr="006556D5" w:rsidRDefault="00EB0852" w:rsidP="005F212F">
      <w:pPr>
        <w:widowControl w:val="0"/>
        <w:autoSpaceDE w:val="0"/>
        <w:autoSpaceDN w:val="0"/>
        <w:adjustRightInd w:val="0"/>
        <w:spacing w:before="120" w:line="360" w:lineRule="auto"/>
        <w:jc w:val="center"/>
      </w:pPr>
    </w:p>
    <w:p w:rsidR="00171F30" w:rsidRPr="006556D5" w:rsidRDefault="00171F30" w:rsidP="005F212F">
      <w:pPr>
        <w:widowControl w:val="0"/>
        <w:autoSpaceDE w:val="0"/>
        <w:autoSpaceDN w:val="0"/>
        <w:adjustRightInd w:val="0"/>
        <w:spacing w:before="120" w:line="360" w:lineRule="auto"/>
        <w:jc w:val="center"/>
      </w:pPr>
      <w:r w:rsidRPr="006556D5">
        <w:t>CZWARTA SEKCJA</w:t>
      </w: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pPr>
    </w:p>
    <w:p w:rsidR="00171F30" w:rsidRPr="006556D5" w:rsidRDefault="00633B62" w:rsidP="005F212F">
      <w:pPr>
        <w:widowControl w:val="0"/>
        <w:autoSpaceDE w:val="0"/>
        <w:autoSpaceDN w:val="0"/>
        <w:adjustRightInd w:val="0"/>
        <w:spacing w:line="360" w:lineRule="auto"/>
        <w:jc w:val="center"/>
        <w:rPr>
          <w:b/>
          <w:bCs/>
        </w:rPr>
      </w:pPr>
      <w:r>
        <w:rPr>
          <w:b/>
          <w:bCs/>
        </w:rPr>
        <w:t>SPRAWA CZARNOWSKI</w:t>
      </w:r>
      <w:r w:rsidR="00171F30" w:rsidRPr="006556D5">
        <w:rPr>
          <w:b/>
          <w:bCs/>
        </w:rPr>
        <w:t xml:space="preserve"> przeciwko POLSCE</w:t>
      </w: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pPr>
      <w:r w:rsidRPr="006556D5">
        <w:t>(S</w:t>
      </w:r>
      <w:r w:rsidR="00EB0852" w:rsidRPr="006556D5">
        <w:t>KARGA</w:t>
      </w:r>
      <w:r w:rsidR="00C46E96">
        <w:t xml:space="preserve"> nr 28586/03</w:t>
      </w:r>
      <w:r w:rsidRPr="006556D5">
        <w:t>)</w:t>
      </w: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pPr>
      <w:r w:rsidRPr="006556D5">
        <w:t>WYROK</w:t>
      </w: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pPr>
      <w:r w:rsidRPr="006556D5">
        <w:t>STRASBURG</w:t>
      </w:r>
    </w:p>
    <w:p w:rsidR="00171F30" w:rsidRPr="006556D5" w:rsidRDefault="00171F30" w:rsidP="005F212F">
      <w:pPr>
        <w:widowControl w:val="0"/>
        <w:autoSpaceDE w:val="0"/>
        <w:autoSpaceDN w:val="0"/>
        <w:adjustRightInd w:val="0"/>
        <w:spacing w:line="360" w:lineRule="auto"/>
        <w:jc w:val="center"/>
      </w:pPr>
    </w:p>
    <w:p w:rsidR="00171F30" w:rsidRPr="006556D5" w:rsidRDefault="00C46E96" w:rsidP="005F212F">
      <w:pPr>
        <w:widowControl w:val="0"/>
        <w:autoSpaceDE w:val="0"/>
        <w:autoSpaceDN w:val="0"/>
        <w:adjustRightInd w:val="0"/>
        <w:spacing w:line="360" w:lineRule="auto"/>
        <w:jc w:val="center"/>
      </w:pPr>
      <w:r>
        <w:t>20 styczeń 2009</w:t>
      </w:r>
      <w:r w:rsidR="00171F30" w:rsidRPr="006556D5">
        <w:t xml:space="preserve"> r.</w:t>
      </w: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C46E96">
      <w:pPr>
        <w:widowControl w:val="0"/>
        <w:autoSpaceDE w:val="0"/>
        <w:autoSpaceDN w:val="0"/>
        <w:adjustRightInd w:val="0"/>
        <w:spacing w:line="360" w:lineRule="auto"/>
      </w:pPr>
    </w:p>
    <w:p w:rsidR="00171F30" w:rsidRPr="006556D5" w:rsidRDefault="00171F30" w:rsidP="005F212F">
      <w:pPr>
        <w:widowControl w:val="0"/>
        <w:autoSpaceDE w:val="0"/>
        <w:autoSpaceDN w:val="0"/>
        <w:adjustRightInd w:val="0"/>
        <w:spacing w:line="360" w:lineRule="auto"/>
        <w:jc w:val="center"/>
      </w:pPr>
    </w:p>
    <w:p w:rsidR="00171F30" w:rsidRPr="006556D5" w:rsidRDefault="00171F30" w:rsidP="005F212F">
      <w:pPr>
        <w:widowControl w:val="0"/>
        <w:autoSpaceDE w:val="0"/>
        <w:autoSpaceDN w:val="0"/>
        <w:adjustRightInd w:val="0"/>
        <w:spacing w:line="360" w:lineRule="auto"/>
        <w:jc w:val="center"/>
        <w:rPr>
          <w:i/>
        </w:rPr>
      </w:pPr>
      <w:r w:rsidRPr="006556D5">
        <w:rPr>
          <w:i/>
        </w:rPr>
        <w:t>Wyrok ten stanie się prawomocny zgodnie z warunkami określonymi przez art. 44 § 2 Konwencji. Wyrok może zostać poddany korekcie wydawniczej przed opub</w:t>
      </w:r>
      <w:r w:rsidR="00EB0852" w:rsidRPr="006556D5">
        <w:rPr>
          <w:i/>
        </w:rPr>
        <w:t>likowaniem w ostatecznej wersji</w:t>
      </w:r>
    </w:p>
    <w:p w:rsidR="00171F30" w:rsidRPr="006556D5" w:rsidRDefault="00171F30" w:rsidP="005F212F">
      <w:pPr>
        <w:widowControl w:val="0"/>
        <w:autoSpaceDE w:val="0"/>
        <w:autoSpaceDN w:val="0"/>
        <w:adjustRightInd w:val="0"/>
        <w:spacing w:line="360" w:lineRule="auto"/>
        <w:jc w:val="both"/>
      </w:pPr>
    </w:p>
    <w:p w:rsidR="00171F30" w:rsidRDefault="00171F30" w:rsidP="005F212F">
      <w:pPr>
        <w:widowControl w:val="0"/>
        <w:autoSpaceDE w:val="0"/>
        <w:autoSpaceDN w:val="0"/>
        <w:adjustRightInd w:val="0"/>
        <w:spacing w:before="240" w:line="360" w:lineRule="auto"/>
        <w:jc w:val="both"/>
      </w:pPr>
    </w:p>
    <w:p w:rsidR="00A47B0A" w:rsidRDefault="00A47B0A" w:rsidP="005F212F">
      <w:pPr>
        <w:widowControl w:val="0"/>
        <w:autoSpaceDE w:val="0"/>
        <w:autoSpaceDN w:val="0"/>
        <w:adjustRightInd w:val="0"/>
        <w:spacing w:before="240" w:line="360" w:lineRule="auto"/>
        <w:jc w:val="both"/>
      </w:pPr>
    </w:p>
    <w:p w:rsidR="00A47B0A" w:rsidRDefault="00A47B0A" w:rsidP="005F212F">
      <w:pPr>
        <w:widowControl w:val="0"/>
        <w:autoSpaceDE w:val="0"/>
        <w:autoSpaceDN w:val="0"/>
        <w:adjustRightInd w:val="0"/>
        <w:spacing w:before="240" w:line="360" w:lineRule="auto"/>
        <w:jc w:val="both"/>
      </w:pPr>
    </w:p>
    <w:p w:rsidR="00A47B0A" w:rsidRDefault="00A47B0A" w:rsidP="005F212F">
      <w:pPr>
        <w:widowControl w:val="0"/>
        <w:autoSpaceDE w:val="0"/>
        <w:autoSpaceDN w:val="0"/>
        <w:adjustRightInd w:val="0"/>
        <w:spacing w:before="240" w:line="360" w:lineRule="auto"/>
        <w:jc w:val="both"/>
      </w:pPr>
    </w:p>
    <w:p w:rsidR="00A47B0A" w:rsidRDefault="00A47B0A" w:rsidP="005F212F">
      <w:pPr>
        <w:widowControl w:val="0"/>
        <w:autoSpaceDE w:val="0"/>
        <w:autoSpaceDN w:val="0"/>
        <w:adjustRightInd w:val="0"/>
        <w:spacing w:before="240" w:line="360" w:lineRule="auto"/>
        <w:jc w:val="both"/>
      </w:pPr>
    </w:p>
    <w:p w:rsidR="00171F30" w:rsidRPr="006556D5" w:rsidRDefault="00C46E96" w:rsidP="005F212F">
      <w:pPr>
        <w:widowControl w:val="0"/>
        <w:autoSpaceDE w:val="0"/>
        <w:autoSpaceDN w:val="0"/>
        <w:adjustRightInd w:val="0"/>
        <w:spacing w:line="360" w:lineRule="auto"/>
        <w:ind w:firstLine="284"/>
        <w:jc w:val="both"/>
        <w:rPr>
          <w:b/>
        </w:rPr>
      </w:pPr>
      <w:r>
        <w:rPr>
          <w:b/>
        </w:rPr>
        <w:lastRenderedPageBreak/>
        <w:t>W sprawie Czarnowski</w:t>
      </w:r>
      <w:r w:rsidR="00171F30" w:rsidRPr="006556D5">
        <w:rPr>
          <w:b/>
        </w:rPr>
        <w:t xml:space="preserve"> przeciwko Polsce,</w:t>
      </w:r>
      <w:r w:rsidR="00EB0852" w:rsidRPr="006556D5">
        <w:rPr>
          <w:b/>
        </w:rPr>
        <w:t xml:space="preserve"> </w:t>
      </w:r>
    </w:p>
    <w:p w:rsidR="00171F30" w:rsidRPr="006556D5" w:rsidRDefault="00171F30" w:rsidP="005F212F">
      <w:pPr>
        <w:widowControl w:val="0"/>
        <w:autoSpaceDE w:val="0"/>
        <w:autoSpaceDN w:val="0"/>
        <w:adjustRightInd w:val="0"/>
        <w:spacing w:line="360" w:lineRule="auto"/>
        <w:ind w:firstLine="284"/>
        <w:jc w:val="both"/>
      </w:pPr>
      <w:r w:rsidRPr="006556D5">
        <w:t xml:space="preserve">Europejski Trybunał Praw Człowieka (Czwarta Sekcja), zasiadając jako Izba składająca się </w:t>
      </w:r>
      <w:r w:rsidR="005F212F">
        <w:br/>
      </w:r>
      <w:r w:rsidRPr="006556D5">
        <w:t>z następujących sędziów:</w:t>
      </w:r>
      <w:r w:rsidR="00EB0852" w:rsidRPr="006556D5">
        <w:t xml:space="preserve"> </w:t>
      </w:r>
    </w:p>
    <w:p w:rsidR="008B6922" w:rsidRDefault="00171F30" w:rsidP="005F212F">
      <w:pPr>
        <w:widowControl w:val="0"/>
        <w:tabs>
          <w:tab w:val="left" w:pos="1077"/>
        </w:tabs>
        <w:autoSpaceDE w:val="0"/>
        <w:autoSpaceDN w:val="0"/>
        <w:adjustRightInd w:val="0"/>
        <w:spacing w:line="360" w:lineRule="auto"/>
        <w:ind w:left="680"/>
      </w:pPr>
      <w:r w:rsidRPr="006556D5">
        <w:t>Pan</w:t>
      </w:r>
      <w:r w:rsidRPr="006556D5">
        <w:tab/>
        <w:t xml:space="preserve"> Nicolas Bratza, </w:t>
      </w:r>
      <w:r w:rsidR="00EB0852" w:rsidRPr="006556D5">
        <w:rPr>
          <w:i/>
        </w:rPr>
        <w:t>P</w:t>
      </w:r>
      <w:r w:rsidRPr="006556D5">
        <w:rPr>
          <w:i/>
          <w:iCs/>
        </w:rPr>
        <w:t>rzewodniczący</w:t>
      </w:r>
      <w:r w:rsidRPr="006556D5">
        <w:t>,</w:t>
      </w:r>
      <w:r w:rsidRPr="006556D5">
        <w:br/>
      </w:r>
      <w:r w:rsidR="00B82889" w:rsidRPr="006556D5">
        <w:t>Pan  L. Garlicki,</w:t>
      </w:r>
      <w:r w:rsidR="00B82889">
        <w:br/>
        <w:t>Pan</w:t>
      </w:r>
      <w:r w:rsidR="00B82889">
        <w:tab/>
        <w:t>G. Bonello,</w:t>
      </w:r>
      <w:r w:rsidR="008B6922" w:rsidRPr="008B6922">
        <w:t xml:space="preserve"> </w:t>
      </w:r>
    </w:p>
    <w:p w:rsidR="004453C9" w:rsidRDefault="008B6922" w:rsidP="005F212F">
      <w:pPr>
        <w:widowControl w:val="0"/>
        <w:tabs>
          <w:tab w:val="left" w:pos="1077"/>
        </w:tabs>
        <w:autoSpaceDE w:val="0"/>
        <w:autoSpaceDN w:val="0"/>
        <w:adjustRightInd w:val="0"/>
        <w:spacing w:line="360" w:lineRule="auto"/>
        <w:ind w:left="680"/>
      </w:pPr>
      <w:r w:rsidRPr="006556D5">
        <w:t>Pani L. Mijović,</w:t>
      </w:r>
      <w:r w:rsidR="004453C9" w:rsidRPr="004453C9">
        <w:t xml:space="preserve"> </w:t>
      </w:r>
    </w:p>
    <w:p w:rsidR="004453C9" w:rsidRDefault="004453C9" w:rsidP="004453C9">
      <w:pPr>
        <w:widowControl w:val="0"/>
        <w:tabs>
          <w:tab w:val="left" w:pos="1077"/>
        </w:tabs>
        <w:autoSpaceDE w:val="0"/>
        <w:autoSpaceDN w:val="0"/>
        <w:adjustRightInd w:val="0"/>
        <w:spacing w:line="360" w:lineRule="auto"/>
        <w:ind w:left="680"/>
      </w:pPr>
      <w:r>
        <w:t>Pan Päivi Hirvelä,</w:t>
      </w:r>
      <w:r>
        <w:br/>
        <w:t>Pan Ledi Bianku</w:t>
      </w:r>
      <w:r w:rsidR="00B82889">
        <w:t>,</w:t>
      </w:r>
    </w:p>
    <w:p w:rsidR="00171F30" w:rsidRPr="006556D5" w:rsidRDefault="004453C9" w:rsidP="00D2455B">
      <w:pPr>
        <w:widowControl w:val="0"/>
        <w:tabs>
          <w:tab w:val="left" w:pos="1077"/>
        </w:tabs>
        <w:autoSpaceDE w:val="0"/>
        <w:autoSpaceDN w:val="0"/>
        <w:adjustRightInd w:val="0"/>
        <w:spacing w:line="360" w:lineRule="auto"/>
        <w:ind w:left="680"/>
      </w:pPr>
      <w:r>
        <w:t>Pan Nieboja Vuč</w:t>
      </w:r>
      <w:r w:rsidR="00D2455B">
        <w:t>inić</w:t>
      </w:r>
      <w:r w:rsidR="008B6922">
        <w:t xml:space="preserve">, </w:t>
      </w:r>
      <w:r w:rsidR="008B6922" w:rsidRPr="008B6922">
        <w:rPr>
          <w:i/>
        </w:rPr>
        <w:t>sędziowie</w:t>
      </w:r>
      <w:r w:rsidR="005C6FEA">
        <w:t>,</w:t>
      </w:r>
    </w:p>
    <w:p w:rsidR="007A403E" w:rsidRPr="006556D5" w:rsidRDefault="005C6FEA" w:rsidP="005C6FEA">
      <w:pPr>
        <w:widowControl w:val="0"/>
        <w:tabs>
          <w:tab w:val="left" w:pos="1077"/>
        </w:tabs>
        <w:autoSpaceDE w:val="0"/>
        <w:autoSpaceDN w:val="0"/>
        <w:adjustRightInd w:val="0"/>
        <w:spacing w:line="360" w:lineRule="auto"/>
      </w:pPr>
      <w:r>
        <w:t xml:space="preserve">          </w:t>
      </w:r>
      <w:r w:rsidR="00EB0852" w:rsidRPr="006556D5">
        <w:t xml:space="preserve">oraz </w:t>
      </w:r>
      <w:r>
        <w:t>Pan L. Early</w:t>
      </w:r>
      <w:r w:rsidR="00171F30" w:rsidRPr="006556D5">
        <w:rPr>
          <w:smallCaps/>
        </w:rPr>
        <w:t>,</w:t>
      </w:r>
      <w:r>
        <w:t xml:space="preserve"> </w:t>
      </w:r>
      <w:r>
        <w:rPr>
          <w:i/>
          <w:iCs/>
        </w:rPr>
        <w:t xml:space="preserve"> Kanclerz</w:t>
      </w:r>
      <w:r w:rsidR="00171F30" w:rsidRPr="006556D5">
        <w:rPr>
          <w:i/>
          <w:iCs/>
        </w:rPr>
        <w:t xml:space="preserve"> Sekcji</w:t>
      </w:r>
      <w:r w:rsidR="00171F30" w:rsidRPr="006556D5">
        <w:t>,</w:t>
      </w:r>
      <w:r w:rsidR="00EB0852" w:rsidRPr="006556D5">
        <w:t xml:space="preserve"> </w:t>
      </w:r>
    </w:p>
    <w:p w:rsidR="00171F30" w:rsidRPr="006556D5" w:rsidRDefault="00C34228" w:rsidP="005F212F">
      <w:pPr>
        <w:widowControl w:val="0"/>
        <w:autoSpaceDE w:val="0"/>
        <w:autoSpaceDN w:val="0"/>
        <w:adjustRightInd w:val="0"/>
        <w:spacing w:line="360" w:lineRule="auto"/>
        <w:ind w:firstLine="340"/>
        <w:jc w:val="both"/>
      </w:pPr>
      <w:r>
        <w:t>obradując na posiedzeniu</w:t>
      </w:r>
      <w:r w:rsidR="00171F30" w:rsidRPr="006556D5">
        <w:t xml:space="preserve"> zamknię</w:t>
      </w:r>
      <w:r w:rsidR="00D2455B">
        <w:t>tym w dniu 16 grudnia</w:t>
      </w:r>
      <w:r>
        <w:t xml:space="preserve"> 2008</w:t>
      </w:r>
      <w:r w:rsidR="00EB0852" w:rsidRPr="006556D5">
        <w:t xml:space="preserve"> r.</w:t>
      </w:r>
      <w:r w:rsidR="00171F30" w:rsidRPr="006556D5">
        <w:t>,</w:t>
      </w:r>
      <w:r w:rsidR="00EB0852" w:rsidRPr="006556D5">
        <w:t xml:space="preserve"> </w:t>
      </w:r>
    </w:p>
    <w:p w:rsidR="00171F30" w:rsidRPr="006556D5" w:rsidRDefault="00171F30" w:rsidP="005F212F">
      <w:pPr>
        <w:widowControl w:val="0"/>
        <w:autoSpaceDE w:val="0"/>
        <w:autoSpaceDN w:val="0"/>
        <w:adjustRightInd w:val="0"/>
        <w:spacing w:line="360" w:lineRule="auto"/>
        <w:ind w:firstLine="340"/>
        <w:jc w:val="both"/>
      </w:pPr>
      <w:r w:rsidRPr="006556D5">
        <w:t>wydaje następujący wyrok, który został przyjęty we wskazanym dniu:</w:t>
      </w:r>
      <w:r w:rsidR="00EB0852" w:rsidRPr="006556D5">
        <w:t xml:space="preserve"> </w:t>
      </w:r>
    </w:p>
    <w:p w:rsidR="00171F30" w:rsidRPr="006556D5" w:rsidRDefault="00171F30" w:rsidP="005F212F">
      <w:pPr>
        <w:widowControl w:val="0"/>
        <w:autoSpaceDE w:val="0"/>
        <w:autoSpaceDN w:val="0"/>
        <w:adjustRightInd w:val="0"/>
        <w:spacing w:before="520" w:after="260" w:line="360" w:lineRule="auto"/>
        <w:jc w:val="both"/>
        <w:rPr>
          <w:b/>
          <w:bCs/>
        </w:rPr>
      </w:pPr>
      <w:r w:rsidRPr="006556D5">
        <w:rPr>
          <w:b/>
          <w:bCs/>
        </w:rPr>
        <w:t>POSTĘPOWANIE</w:t>
      </w:r>
      <w:r w:rsidR="00DC358E" w:rsidRPr="006556D5">
        <w:t xml:space="preserve"> </w:t>
      </w:r>
    </w:p>
    <w:p w:rsidR="0051442A" w:rsidRDefault="00171F30" w:rsidP="00971EDE">
      <w:pPr>
        <w:widowControl w:val="0"/>
        <w:numPr>
          <w:ilvl w:val="0"/>
          <w:numId w:val="10"/>
        </w:numPr>
        <w:autoSpaceDE w:val="0"/>
        <w:autoSpaceDN w:val="0"/>
        <w:adjustRightInd w:val="0"/>
        <w:spacing w:line="360" w:lineRule="auto"/>
        <w:jc w:val="both"/>
      </w:pPr>
      <w:r w:rsidRPr="006556D5">
        <w:t>Sprawa</w:t>
      </w:r>
      <w:r w:rsidR="00453772">
        <w:t xml:space="preserve"> wywodzi się ze skargi (nr 28586/03</w:t>
      </w:r>
      <w:r w:rsidRPr="006556D5">
        <w:t xml:space="preserve">) wniesionej </w:t>
      </w:r>
      <w:r w:rsidR="00453772">
        <w:t>w dniu 18 sierpnia 2003</w:t>
      </w:r>
      <w:r w:rsidR="00DC358E" w:rsidRPr="006556D5">
        <w:t xml:space="preserve"> r. </w:t>
      </w:r>
      <w:r w:rsidR="005F212F">
        <w:br/>
      </w:r>
      <w:r w:rsidRPr="006556D5">
        <w:t>do Trybunału przeciwko Rzeczypospolitej Polskiej na podstawie artykułu 34 Konwencji o Ochronie Praw Człowieka i Podstawowych Wol</w:t>
      </w:r>
      <w:r w:rsidR="00661A16">
        <w:t xml:space="preserve">ności („Konwencja”) przez Pana </w:t>
      </w:r>
      <w:r w:rsidR="00453772">
        <w:t>Edwarda Czarnowskiego</w:t>
      </w:r>
      <w:r w:rsidR="0051442A">
        <w:t xml:space="preserve"> („skarżący”).</w:t>
      </w:r>
    </w:p>
    <w:p w:rsidR="00171F30" w:rsidRDefault="00171F30" w:rsidP="00971EDE">
      <w:pPr>
        <w:widowControl w:val="0"/>
        <w:numPr>
          <w:ilvl w:val="0"/>
          <w:numId w:val="10"/>
        </w:numPr>
        <w:autoSpaceDE w:val="0"/>
        <w:autoSpaceDN w:val="0"/>
        <w:adjustRightInd w:val="0"/>
        <w:spacing w:line="360" w:lineRule="auto"/>
        <w:jc w:val="both"/>
      </w:pPr>
      <w:r w:rsidRPr="006556D5">
        <w:t>Polski Rząd („Rząd”) reprezentowany był przez pełnomocnika, pana Jakuba Wołąsiewicza z Ministerstwa Spraw Zagranicznych.</w:t>
      </w:r>
    </w:p>
    <w:p w:rsidR="00971EDE" w:rsidRDefault="00971EDE" w:rsidP="00971EDE">
      <w:pPr>
        <w:widowControl w:val="0"/>
        <w:numPr>
          <w:ilvl w:val="0"/>
          <w:numId w:val="10"/>
        </w:numPr>
        <w:autoSpaceDE w:val="0"/>
        <w:autoSpaceDN w:val="0"/>
        <w:adjustRightInd w:val="0"/>
        <w:spacing w:line="360" w:lineRule="auto"/>
        <w:jc w:val="both"/>
      </w:pPr>
      <w:r>
        <w:t xml:space="preserve">Dodatkowo, </w:t>
      </w:r>
      <w:r w:rsidR="00D31CED">
        <w:t xml:space="preserve">z interwencją strony trzeciej wystąpiła Helsińska Fundacja Praw Człowieka (Warszawa, Polska), której Przewodniczący zezwolił na </w:t>
      </w:r>
      <w:r w:rsidR="00F56816">
        <w:t xml:space="preserve">przedłożenie pisemnych uwag (art. 36 § 2 Konwencji oraz art. 44 § 2 Regulaminu Trybunału). </w:t>
      </w:r>
    </w:p>
    <w:p w:rsidR="00364C2F" w:rsidRDefault="00BE5AE4" w:rsidP="00364C2F">
      <w:pPr>
        <w:widowControl w:val="0"/>
        <w:numPr>
          <w:ilvl w:val="0"/>
          <w:numId w:val="10"/>
        </w:numPr>
        <w:autoSpaceDE w:val="0"/>
        <w:autoSpaceDN w:val="0"/>
        <w:adjustRightInd w:val="0"/>
        <w:spacing w:line="360" w:lineRule="auto"/>
        <w:jc w:val="both"/>
      </w:pPr>
      <w:r>
        <w:t>Ska</w:t>
      </w:r>
      <w:r w:rsidR="00364C2F">
        <w:t>rżący zarzucał,</w:t>
      </w:r>
      <w:r>
        <w:t xml:space="preserve"> że </w:t>
      </w:r>
      <w:r w:rsidR="00364C2F">
        <w:t>odmowa zezwolenia mu na uczestnictwo w pogrzebie jego ojca stała w sprzeczności z art. 8 Konwencji.</w:t>
      </w:r>
    </w:p>
    <w:p w:rsidR="00B20489" w:rsidRDefault="007C1487" w:rsidP="00B20489">
      <w:pPr>
        <w:widowControl w:val="0"/>
        <w:numPr>
          <w:ilvl w:val="0"/>
          <w:numId w:val="10"/>
        </w:numPr>
        <w:autoSpaceDE w:val="0"/>
        <w:autoSpaceDN w:val="0"/>
        <w:adjustRightInd w:val="0"/>
        <w:spacing w:line="360" w:lineRule="auto"/>
        <w:jc w:val="both"/>
      </w:pPr>
      <w:r>
        <w:t xml:space="preserve"> </w:t>
      </w:r>
      <w:r w:rsidR="00364C2F">
        <w:t>Dnia 6 l</w:t>
      </w:r>
      <w:r w:rsidR="003F6856">
        <w:t>ipca 2007</w:t>
      </w:r>
      <w:r>
        <w:t xml:space="preserve"> r. </w:t>
      </w:r>
      <w:r w:rsidR="003F6856">
        <w:t xml:space="preserve">Przewodniczący Czwartej Sekcji </w:t>
      </w:r>
      <w:r w:rsidR="00171F30" w:rsidRPr="006556D5">
        <w:t xml:space="preserve">wydał decyzję o zakomunikowaniu Rządowi skargi. Zgodnie z Artykułem 29 § 3 Konwencji </w:t>
      </w:r>
      <w:r w:rsidR="00A47B0A" w:rsidRPr="004A4748">
        <w:t>Trybunał zdecydował rozpatrzyć łącznie meritum i dopuszczalność skargi</w:t>
      </w:r>
      <w:r w:rsidR="00171F30" w:rsidRPr="006556D5">
        <w:t>.</w:t>
      </w:r>
      <w:r w:rsidR="00DC358E" w:rsidRPr="006556D5">
        <w:t xml:space="preserve"> </w:t>
      </w:r>
    </w:p>
    <w:p w:rsidR="00B20489" w:rsidRPr="00B20489" w:rsidRDefault="00B20489" w:rsidP="00B20489">
      <w:pPr>
        <w:widowControl w:val="0"/>
        <w:autoSpaceDE w:val="0"/>
        <w:autoSpaceDN w:val="0"/>
        <w:adjustRightInd w:val="0"/>
        <w:spacing w:before="520" w:after="260" w:line="360" w:lineRule="auto"/>
        <w:ind w:left="340" w:firstLine="340"/>
        <w:jc w:val="both"/>
        <w:rPr>
          <w:b/>
          <w:bCs/>
          <w:sz w:val="28"/>
          <w:szCs w:val="28"/>
        </w:rPr>
      </w:pPr>
      <w:r w:rsidRPr="00B20489">
        <w:rPr>
          <w:b/>
          <w:bCs/>
          <w:sz w:val="28"/>
          <w:szCs w:val="28"/>
        </w:rPr>
        <w:lastRenderedPageBreak/>
        <w:t xml:space="preserve">FAKTY </w:t>
      </w:r>
    </w:p>
    <w:p w:rsidR="00B20489" w:rsidRPr="006556D5" w:rsidRDefault="00B20489" w:rsidP="00B20489">
      <w:pPr>
        <w:widowControl w:val="0"/>
        <w:autoSpaceDE w:val="0"/>
        <w:autoSpaceDN w:val="0"/>
        <w:adjustRightInd w:val="0"/>
        <w:spacing w:after="260" w:line="360" w:lineRule="auto"/>
        <w:ind w:left="357" w:firstLine="323"/>
        <w:jc w:val="both"/>
      </w:pPr>
      <w:r w:rsidRPr="006556D5">
        <w:t xml:space="preserve">I. OKOLICZNOŚCI SPRAWY </w:t>
      </w:r>
    </w:p>
    <w:p w:rsidR="00B20489" w:rsidRDefault="00B20489" w:rsidP="00B20489">
      <w:pPr>
        <w:widowControl w:val="0"/>
        <w:autoSpaceDE w:val="0"/>
        <w:autoSpaceDN w:val="0"/>
        <w:adjustRightInd w:val="0"/>
        <w:spacing w:line="360" w:lineRule="auto"/>
        <w:jc w:val="both"/>
      </w:pPr>
    </w:p>
    <w:p w:rsidR="00B450D3" w:rsidRDefault="00B20489" w:rsidP="00B450D3">
      <w:pPr>
        <w:widowControl w:val="0"/>
        <w:numPr>
          <w:ilvl w:val="0"/>
          <w:numId w:val="10"/>
        </w:numPr>
        <w:autoSpaceDE w:val="0"/>
        <w:autoSpaceDN w:val="0"/>
        <w:adjustRightInd w:val="0"/>
        <w:spacing w:line="360" w:lineRule="auto"/>
        <w:jc w:val="both"/>
      </w:pPr>
      <w:r>
        <w:t>Skarżący urodził się w 1963 r. i mieszka w Siemirowicach</w:t>
      </w:r>
      <w:r w:rsidR="00171F30" w:rsidRPr="006556D5">
        <w:t>.</w:t>
      </w:r>
    </w:p>
    <w:p w:rsidR="00EC7861" w:rsidRDefault="00B450D3" w:rsidP="00B450D3">
      <w:pPr>
        <w:widowControl w:val="0"/>
        <w:numPr>
          <w:ilvl w:val="0"/>
          <w:numId w:val="10"/>
        </w:numPr>
        <w:autoSpaceDE w:val="0"/>
        <w:autoSpaceDN w:val="0"/>
        <w:adjustRightInd w:val="0"/>
        <w:spacing w:line="360" w:lineRule="auto"/>
        <w:jc w:val="both"/>
      </w:pPr>
      <w:r>
        <w:t>W dniu 7 kwietnia 2000</w:t>
      </w:r>
      <w:r w:rsidR="00196D3B">
        <w:t xml:space="preserve"> r. </w:t>
      </w:r>
      <w:r>
        <w:t xml:space="preserve">Sąd Rejonowy w </w:t>
      </w:r>
      <w:r w:rsidR="00200EAF">
        <w:t xml:space="preserve">Wejherowie skazał skarżącego za przestępstwo </w:t>
      </w:r>
      <w:r w:rsidR="00855BC8">
        <w:t>znęcania się</w:t>
      </w:r>
      <w:r w:rsidR="00DD7096">
        <w:t xml:space="preserve"> na karę jednego roku pozbawienia wolności w zawieszeniu na lat 4. Sąd ustalił, że pomiędzy czerwcem 1998 r. a październikiem 1999 r. skarżący znęcał się nad swoją </w:t>
      </w:r>
      <w:r w:rsidR="00481488">
        <w:t xml:space="preserve">konkubiną, bił ją i wyzywał słownie. </w:t>
      </w:r>
    </w:p>
    <w:p w:rsidR="00481488" w:rsidRDefault="00481488" w:rsidP="00B450D3">
      <w:pPr>
        <w:widowControl w:val="0"/>
        <w:numPr>
          <w:ilvl w:val="0"/>
          <w:numId w:val="10"/>
        </w:numPr>
        <w:autoSpaceDE w:val="0"/>
        <w:autoSpaceDN w:val="0"/>
        <w:adjustRightInd w:val="0"/>
        <w:spacing w:line="360" w:lineRule="auto"/>
        <w:jc w:val="both"/>
      </w:pPr>
      <w:r>
        <w:t xml:space="preserve">Wydaje się, że skarżący złamał zasady warunkowego zwolnienia i w dniu 20 września 2002 r. </w:t>
      </w:r>
      <w:r w:rsidR="00BE0516">
        <w:t xml:space="preserve">Sąd Rejonowy w Wejherowie postanowił o wykonaniu zawieszonej kary pozbawienia wolności. </w:t>
      </w:r>
      <w:r w:rsidR="000217B7">
        <w:t>W dniu 2 kwietnia 2003 r. skarżący zaczął odbyw</w:t>
      </w:r>
      <w:r w:rsidR="0091573C">
        <w:t>ać karę pozbawienia wolności w Zakładzie K</w:t>
      </w:r>
      <w:r w:rsidR="000217B7">
        <w:t xml:space="preserve">arnym w Wejherowie. </w:t>
      </w:r>
    </w:p>
    <w:p w:rsidR="000217B7" w:rsidRDefault="000217B7" w:rsidP="00B450D3">
      <w:pPr>
        <w:widowControl w:val="0"/>
        <w:numPr>
          <w:ilvl w:val="0"/>
          <w:numId w:val="10"/>
        </w:numPr>
        <w:autoSpaceDE w:val="0"/>
        <w:autoSpaceDN w:val="0"/>
        <w:adjustRightInd w:val="0"/>
        <w:spacing w:line="360" w:lineRule="auto"/>
        <w:jc w:val="both"/>
      </w:pPr>
      <w:r>
        <w:t xml:space="preserve">W dniu 18 lipca 2003 r. zmarł </w:t>
      </w:r>
      <w:r w:rsidR="00EE3EA1">
        <w:t xml:space="preserve">ojciec skarżącego. Skarżący utrzymuje, że bezpośrednio po tym fakcie zwrócił się do władz więziennych z wnioskiem o umożliwienie mu wzięcia udziału w pogrzebie ojca. W dniu 20 lipca </w:t>
      </w:r>
      <w:r w:rsidR="006D562C">
        <w:t xml:space="preserve">konkubina skarżącego dostarczyła mu akt zgonu ojca. </w:t>
      </w:r>
    </w:p>
    <w:p w:rsidR="004802B2" w:rsidRDefault="006D562C" w:rsidP="00B450D3">
      <w:pPr>
        <w:widowControl w:val="0"/>
        <w:numPr>
          <w:ilvl w:val="0"/>
          <w:numId w:val="10"/>
        </w:numPr>
        <w:autoSpaceDE w:val="0"/>
        <w:autoSpaceDN w:val="0"/>
        <w:adjustRightInd w:val="0"/>
        <w:spacing w:line="360" w:lineRule="auto"/>
        <w:jc w:val="both"/>
      </w:pPr>
      <w:r>
        <w:t>W poniedziałek</w:t>
      </w:r>
      <w:r w:rsidR="00855BC8">
        <w:t>,</w:t>
      </w:r>
      <w:r>
        <w:t xml:space="preserve"> 21 lipca 2003 r., skarżący </w:t>
      </w:r>
      <w:r w:rsidR="004802B2">
        <w:t xml:space="preserve">złożył formalny wniosek o </w:t>
      </w:r>
      <w:r w:rsidR="00A33741">
        <w:t xml:space="preserve">umożliwienie mu opuszczenia </w:t>
      </w:r>
      <w:r w:rsidR="0091573C">
        <w:t>Z</w:t>
      </w:r>
      <w:r w:rsidR="00A33741">
        <w:t xml:space="preserve">akładu </w:t>
      </w:r>
      <w:r w:rsidR="0091573C">
        <w:t>K</w:t>
      </w:r>
      <w:r w:rsidR="00A33741">
        <w:t>arnego</w:t>
      </w:r>
      <w:r w:rsidR="004802B2">
        <w:t xml:space="preserve">, w celu wzięcia udziału w pogrzebie, który miał się odbyć w dniu 22 lipca 2003 r. </w:t>
      </w:r>
    </w:p>
    <w:p w:rsidR="00733FC7" w:rsidRDefault="004802B2" w:rsidP="00733FC7">
      <w:pPr>
        <w:widowControl w:val="0"/>
        <w:numPr>
          <w:ilvl w:val="0"/>
          <w:numId w:val="10"/>
        </w:numPr>
        <w:autoSpaceDE w:val="0"/>
        <w:autoSpaceDN w:val="0"/>
        <w:adjustRightInd w:val="0"/>
        <w:spacing w:line="360" w:lineRule="auto"/>
        <w:jc w:val="both"/>
      </w:pPr>
      <w:r>
        <w:t xml:space="preserve">W dniu 21 lipca 2003 r. Sędzia </w:t>
      </w:r>
      <w:r w:rsidR="00917EF2">
        <w:t>Sądu Okręgowego Wydziału Penitencjarnego</w:t>
      </w:r>
      <w:r w:rsidR="00A33741">
        <w:t xml:space="preserve"> nie zezwolił na opuszczenie zakładu karnego przez skarżącego.</w:t>
      </w:r>
      <w:r w:rsidR="00733FC7">
        <w:t xml:space="preserve"> Uzasadnienie sędziego brzmiało: </w:t>
      </w:r>
    </w:p>
    <w:p w:rsidR="00EE0602" w:rsidRPr="00B30D5A" w:rsidRDefault="00EE0602" w:rsidP="00EE0602">
      <w:pPr>
        <w:widowControl w:val="0"/>
        <w:autoSpaceDE w:val="0"/>
        <w:autoSpaceDN w:val="0"/>
        <w:adjustRightInd w:val="0"/>
        <w:spacing w:line="360" w:lineRule="auto"/>
        <w:ind w:left="700"/>
        <w:jc w:val="both"/>
        <w:rPr>
          <w:i/>
        </w:rPr>
      </w:pPr>
    </w:p>
    <w:p w:rsidR="006D562C" w:rsidRPr="00B30D5A" w:rsidRDefault="00EE0602" w:rsidP="00EE0602">
      <w:pPr>
        <w:widowControl w:val="0"/>
        <w:autoSpaceDE w:val="0"/>
        <w:autoSpaceDN w:val="0"/>
        <w:adjustRightInd w:val="0"/>
        <w:spacing w:line="360" w:lineRule="auto"/>
        <w:ind w:left="1020" w:firstLine="320"/>
        <w:jc w:val="both"/>
        <w:rPr>
          <w:i/>
        </w:rPr>
      </w:pPr>
      <w:r w:rsidRPr="00B30D5A">
        <w:rPr>
          <w:i/>
        </w:rPr>
        <w:t>„</w:t>
      </w:r>
      <w:r w:rsidR="009C11FF" w:rsidRPr="00B30D5A">
        <w:rPr>
          <w:i/>
        </w:rPr>
        <w:t>Skarżącemu nie może zostać udzielona zgoda na</w:t>
      </w:r>
      <w:r w:rsidR="006D562C" w:rsidRPr="00B30D5A">
        <w:rPr>
          <w:i/>
        </w:rPr>
        <w:t xml:space="preserve"> </w:t>
      </w:r>
      <w:r w:rsidR="009C11FF" w:rsidRPr="00B30D5A">
        <w:rPr>
          <w:i/>
        </w:rPr>
        <w:t>opuszczenie zakładu karnego. Powody przedstawione [przez skarżącego]</w:t>
      </w:r>
      <w:r w:rsidR="003D163C" w:rsidRPr="00B30D5A">
        <w:rPr>
          <w:i/>
        </w:rPr>
        <w:t xml:space="preserve"> na uzasadnienie wniosku o </w:t>
      </w:r>
      <w:r w:rsidR="00A54F57" w:rsidRPr="00B30D5A">
        <w:rPr>
          <w:i/>
        </w:rPr>
        <w:t>zezwolenie na opuszczenie zak</w:t>
      </w:r>
      <w:r w:rsidRPr="00B30D5A">
        <w:rPr>
          <w:i/>
        </w:rPr>
        <w:t>ładu karnego nie mogą być uznane</w:t>
      </w:r>
      <w:r w:rsidR="00B30D5A">
        <w:rPr>
          <w:i/>
        </w:rPr>
        <w:t xml:space="preserve"> za szczególnie istotne.”</w:t>
      </w:r>
    </w:p>
    <w:p w:rsidR="00EE0602" w:rsidRDefault="00EE0602" w:rsidP="00EE0602">
      <w:pPr>
        <w:widowControl w:val="0"/>
        <w:autoSpaceDE w:val="0"/>
        <w:autoSpaceDN w:val="0"/>
        <w:adjustRightInd w:val="0"/>
        <w:spacing w:line="360" w:lineRule="auto"/>
        <w:ind w:left="700"/>
        <w:jc w:val="both"/>
        <w:rPr>
          <w:sz w:val="22"/>
          <w:szCs w:val="22"/>
        </w:rPr>
      </w:pPr>
    </w:p>
    <w:p w:rsidR="00EE0602" w:rsidRDefault="00A54F57" w:rsidP="00EE0602">
      <w:pPr>
        <w:widowControl w:val="0"/>
        <w:autoSpaceDE w:val="0"/>
        <w:autoSpaceDN w:val="0"/>
        <w:adjustRightInd w:val="0"/>
        <w:spacing w:line="360" w:lineRule="auto"/>
        <w:ind w:left="1020" w:firstLine="320"/>
        <w:jc w:val="both"/>
        <w:rPr>
          <w:sz w:val="22"/>
          <w:szCs w:val="22"/>
        </w:rPr>
      </w:pPr>
      <w:r w:rsidRPr="00EE0602">
        <w:rPr>
          <w:sz w:val="22"/>
          <w:szCs w:val="22"/>
        </w:rPr>
        <w:t xml:space="preserve">Konsekwentnie, z powodu braku spełnienia przesłanek określonych w art. 141 § 4 [Kodeksu Karnego Wykonawczego], </w:t>
      </w:r>
      <w:r w:rsidR="00EE0602" w:rsidRPr="00EE0602">
        <w:rPr>
          <w:sz w:val="22"/>
          <w:szCs w:val="22"/>
        </w:rPr>
        <w:t>orzeczono jak na wstępie.”</w:t>
      </w:r>
    </w:p>
    <w:p w:rsidR="00EE0602" w:rsidRPr="00E30DE3" w:rsidRDefault="009D1E37" w:rsidP="00EE0602">
      <w:pPr>
        <w:widowControl w:val="0"/>
        <w:numPr>
          <w:ilvl w:val="0"/>
          <w:numId w:val="10"/>
        </w:numPr>
        <w:autoSpaceDE w:val="0"/>
        <w:autoSpaceDN w:val="0"/>
        <w:adjustRightInd w:val="0"/>
        <w:spacing w:line="360" w:lineRule="auto"/>
        <w:jc w:val="both"/>
      </w:pPr>
      <w:r>
        <w:t>Zarządzenie</w:t>
      </w:r>
      <w:r w:rsidR="004B086F" w:rsidRPr="00E30DE3">
        <w:t xml:space="preserve"> </w:t>
      </w:r>
      <w:r w:rsidR="009907D1" w:rsidRPr="00E30DE3">
        <w:t>zawierało równi</w:t>
      </w:r>
      <w:r w:rsidR="00855BC8">
        <w:t xml:space="preserve">eż informację </w:t>
      </w:r>
      <w:r w:rsidR="009907D1" w:rsidRPr="00E30DE3">
        <w:t xml:space="preserve">o możliwości złożenia skargi na </w:t>
      </w:r>
      <w:r w:rsidR="009907D1" w:rsidRPr="00E30DE3">
        <w:lastRenderedPageBreak/>
        <w:t xml:space="preserve">postanowienie w Sądzie </w:t>
      </w:r>
      <w:r w:rsidR="007C08B9">
        <w:t xml:space="preserve">Okręgowym Wydziale </w:t>
      </w:r>
      <w:r w:rsidR="009907D1" w:rsidRPr="00E30DE3">
        <w:t xml:space="preserve">Penitencjarnym w Gdańsku w ciągu siedmiu dni od daty </w:t>
      </w:r>
      <w:r w:rsidR="00855BC8">
        <w:t>jego otrzymania.</w:t>
      </w:r>
      <w:r w:rsidR="009907D1" w:rsidRPr="00E30DE3">
        <w:t xml:space="preserve"> </w:t>
      </w:r>
    </w:p>
    <w:p w:rsidR="009907D1" w:rsidRPr="00E30DE3" w:rsidRDefault="009907D1" w:rsidP="00EE0602">
      <w:pPr>
        <w:widowControl w:val="0"/>
        <w:numPr>
          <w:ilvl w:val="0"/>
          <w:numId w:val="10"/>
        </w:numPr>
        <w:autoSpaceDE w:val="0"/>
        <w:autoSpaceDN w:val="0"/>
        <w:adjustRightInd w:val="0"/>
        <w:spacing w:line="360" w:lineRule="auto"/>
        <w:jc w:val="both"/>
      </w:pPr>
      <w:r w:rsidRPr="00E30DE3">
        <w:t>Skarżący otrzymał</w:t>
      </w:r>
      <w:r w:rsidR="009D1E37">
        <w:t xml:space="preserve"> zarządzenie</w:t>
      </w:r>
      <w:r w:rsidRPr="00E30DE3">
        <w:t xml:space="preserve"> w dniu 22 lipca 2003 r. </w:t>
      </w:r>
      <w:r w:rsidR="001A3762" w:rsidRPr="00E30DE3">
        <w:t xml:space="preserve">Skarżący nie odwoływał się od niego, gdyż pogrzeb miał już miejsce i uznał, iż jego wniosek o umożliwienie mu opuszczenia zakładu karnego stał się bezprzedmiotowy. </w:t>
      </w:r>
    </w:p>
    <w:p w:rsidR="001A3762" w:rsidRDefault="001A3762" w:rsidP="001A3762">
      <w:pPr>
        <w:widowControl w:val="0"/>
        <w:autoSpaceDE w:val="0"/>
        <w:autoSpaceDN w:val="0"/>
        <w:adjustRightInd w:val="0"/>
        <w:spacing w:line="360" w:lineRule="auto"/>
        <w:jc w:val="both"/>
      </w:pPr>
    </w:p>
    <w:p w:rsidR="001A3762" w:rsidRDefault="001A3762" w:rsidP="000B4E10">
      <w:pPr>
        <w:widowControl w:val="0"/>
        <w:autoSpaceDE w:val="0"/>
        <w:autoSpaceDN w:val="0"/>
        <w:adjustRightInd w:val="0"/>
        <w:spacing w:before="520" w:after="260" w:line="360" w:lineRule="auto"/>
        <w:ind w:left="340" w:firstLine="340"/>
        <w:jc w:val="both"/>
      </w:pPr>
      <w:r w:rsidRPr="006556D5">
        <w:t>II. W</w:t>
      </w:r>
      <w:r>
        <w:t xml:space="preserve">ŁAŚCIWE PRAWO KRAJOWE </w:t>
      </w:r>
    </w:p>
    <w:p w:rsidR="001A3762" w:rsidRPr="00EE0602" w:rsidRDefault="001A3762" w:rsidP="001A3762">
      <w:pPr>
        <w:widowControl w:val="0"/>
        <w:autoSpaceDE w:val="0"/>
        <w:autoSpaceDN w:val="0"/>
        <w:adjustRightInd w:val="0"/>
        <w:spacing w:line="360" w:lineRule="auto"/>
        <w:jc w:val="both"/>
        <w:rPr>
          <w:sz w:val="22"/>
          <w:szCs w:val="22"/>
        </w:rPr>
      </w:pPr>
    </w:p>
    <w:p w:rsidR="001A3762" w:rsidRDefault="00D766E7" w:rsidP="001A3762">
      <w:pPr>
        <w:widowControl w:val="0"/>
        <w:numPr>
          <w:ilvl w:val="0"/>
          <w:numId w:val="10"/>
        </w:numPr>
        <w:autoSpaceDE w:val="0"/>
        <w:autoSpaceDN w:val="0"/>
        <w:adjustRightInd w:val="0"/>
        <w:spacing w:line="360" w:lineRule="auto"/>
        <w:jc w:val="both"/>
      </w:pPr>
      <w:r>
        <w:t>A</w:t>
      </w:r>
      <w:r w:rsidR="003F03D2">
        <w:t>rt. 141 § 4</w:t>
      </w:r>
      <w:r w:rsidR="003F03D2" w:rsidRPr="00797AE8">
        <w:t xml:space="preserve"> Kodeksu Karnego Wykonawczego z roku 1997,</w:t>
      </w:r>
      <w:r w:rsidR="003F03D2">
        <w:t xml:space="preserve"> </w:t>
      </w:r>
      <w:r>
        <w:t>obowiązujący</w:t>
      </w:r>
      <w:r w:rsidR="003F03D2">
        <w:t xml:space="preserve"> w owym czasie, </w:t>
      </w:r>
      <w:r w:rsidR="003F03D2" w:rsidRPr="00797AE8">
        <w:t xml:space="preserve"> </w:t>
      </w:r>
      <w:r>
        <w:t>stanowił:</w:t>
      </w:r>
    </w:p>
    <w:p w:rsidR="00D766E7" w:rsidRDefault="00D766E7" w:rsidP="00D766E7">
      <w:pPr>
        <w:widowControl w:val="0"/>
        <w:autoSpaceDE w:val="0"/>
        <w:autoSpaceDN w:val="0"/>
        <w:adjustRightInd w:val="0"/>
        <w:spacing w:line="360" w:lineRule="auto"/>
        <w:ind w:left="700"/>
        <w:jc w:val="both"/>
      </w:pPr>
    </w:p>
    <w:p w:rsidR="00D766E7" w:rsidRPr="00D766E7" w:rsidRDefault="00D766E7" w:rsidP="00D766E7">
      <w:pPr>
        <w:autoSpaceDE w:val="0"/>
        <w:autoSpaceDN w:val="0"/>
        <w:adjustRightInd w:val="0"/>
        <w:spacing w:line="360" w:lineRule="auto"/>
        <w:ind w:left="680" w:firstLine="431"/>
        <w:jc w:val="both"/>
        <w:rPr>
          <w:sz w:val="22"/>
          <w:szCs w:val="22"/>
        </w:rPr>
      </w:pPr>
      <w:r>
        <w:rPr>
          <w:sz w:val="22"/>
          <w:szCs w:val="22"/>
        </w:rPr>
        <w:t>„</w:t>
      </w:r>
      <w:r w:rsidRPr="00B30D5A">
        <w:rPr>
          <w:i/>
        </w:rPr>
        <w:t>W wypadkach szczególnie ważnych dla skazanego można mu zezwolić na opuszczenie zakładu karnego, na czas nie przekraczający 5 dni, w miarę potrzeby w asyście funkcjonariusza Służby Więziennej lub innej osoby godnej zaufania. W stosunku do osadzonych w zakładzie karnym typu zamkniętego zezwolenia tego udziela sędzia penitencjarny, a w wypadkach nie cierpiących zwłoki - dyrektor zakładu karnego</w:t>
      </w:r>
      <w:r w:rsidRPr="00D766E7">
        <w:rPr>
          <w:sz w:val="22"/>
          <w:szCs w:val="22"/>
        </w:rPr>
        <w:t>.</w:t>
      </w:r>
      <w:r>
        <w:rPr>
          <w:sz w:val="22"/>
          <w:szCs w:val="22"/>
        </w:rPr>
        <w:t>”</w:t>
      </w:r>
    </w:p>
    <w:p w:rsidR="00D766E7" w:rsidRPr="00D766E7" w:rsidRDefault="00D766E7" w:rsidP="00D766E7">
      <w:pPr>
        <w:autoSpaceDE w:val="0"/>
        <w:autoSpaceDN w:val="0"/>
        <w:adjustRightInd w:val="0"/>
        <w:rPr>
          <w:rFonts w:ascii="Arial" w:hAnsi="Arial" w:cs="Arial"/>
          <w:sz w:val="20"/>
          <w:szCs w:val="20"/>
        </w:rPr>
      </w:pPr>
    </w:p>
    <w:p w:rsidR="00D766E7" w:rsidRDefault="00D766E7" w:rsidP="00D766E7">
      <w:pPr>
        <w:widowControl w:val="0"/>
        <w:autoSpaceDE w:val="0"/>
        <w:autoSpaceDN w:val="0"/>
        <w:adjustRightInd w:val="0"/>
        <w:spacing w:line="360" w:lineRule="auto"/>
        <w:jc w:val="both"/>
      </w:pPr>
    </w:p>
    <w:p w:rsidR="00012C38" w:rsidRPr="00012C38" w:rsidRDefault="00012C38" w:rsidP="00012C38">
      <w:pPr>
        <w:tabs>
          <w:tab w:val="left" w:pos="741"/>
          <w:tab w:val="left" w:pos="1800"/>
        </w:tabs>
        <w:jc w:val="both"/>
        <w:rPr>
          <w:sz w:val="28"/>
          <w:szCs w:val="28"/>
        </w:rPr>
      </w:pPr>
    </w:p>
    <w:p w:rsidR="00012C38" w:rsidRPr="00012C38" w:rsidRDefault="00012C38" w:rsidP="00012C38">
      <w:pPr>
        <w:widowControl w:val="0"/>
        <w:suppressAutoHyphens/>
        <w:autoSpaceDE w:val="0"/>
        <w:autoSpaceDN w:val="0"/>
        <w:adjustRightInd w:val="0"/>
        <w:spacing w:line="360" w:lineRule="auto"/>
        <w:ind w:left="340" w:firstLine="340"/>
        <w:jc w:val="both"/>
        <w:rPr>
          <w:b/>
          <w:sz w:val="28"/>
          <w:szCs w:val="28"/>
        </w:rPr>
      </w:pPr>
      <w:r w:rsidRPr="00012C38">
        <w:rPr>
          <w:b/>
          <w:sz w:val="28"/>
          <w:szCs w:val="28"/>
        </w:rPr>
        <w:t xml:space="preserve">PRAWO </w:t>
      </w:r>
    </w:p>
    <w:p w:rsidR="00D766E7" w:rsidRDefault="00D766E7" w:rsidP="00D766E7">
      <w:pPr>
        <w:widowControl w:val="0"/>
        <w:autoSpaceDE w:val="0"/>
        <w:autoSpaceDN w:val="0"/>
        <w:adjustRightInd w:val="0"/>
        <w:spacing w:line="360" w:lineRule="auto"/>
        <w:jc w:val="both"/>
      </w:pPr>
    </w:p>
    <w:p w:rsidR="00012C38" w:rsidRDefault="00012C38" w:rsidP="00E30DE3">
      <w:pPr>
        <w:widowControl w:val="0"/>
        <w:autoSpaceDE w:val="0"/>
        <w:autoSpaceDN w:val="0"/>
        <w:adjustRightInd w:val="0"/>
        <w:spacing w:after="260" w:line="360" w:lineRule="auto"/>
        <w:ind w:left="357" w:firstLine="323"/>
        <w:jc w:val="both"/>
      </w:pPr>
      <w:r w:rsidRPr="006556D5">
        <w:t>I. DOMN</w:t>
      </w:r>
      <w:r>
        <w:t>IEMANE NARUSZENIE ARTYKUŁU 8</w:t>
      </w:r>
      <w:r w:rsidRPr="006556D5">
        <w:t xml:space="preserve"> KONWENCJI </w:t>
      </w:r>
    </w:p>
    <w:p w:rsidR="00E30DE3" w:rsidRDefault="00E30DE3" w:rsidP="00E30DE3">
      <w:pPr>
        <w:widowControl w:val="0"/>
        <w:autoSpaceDE w:val="0"/>
        <w:autoSpaceDN w:val="0"/>
        <w:adjustRightInd w:val="0"/>
        <w:spacing w:after="260" w:line="360" w:lineRule="auto"/>
        <w:ind w:left="357" w:hanging="357"/>
        <w:jc w:val="both"/>
      </w:pPr>
    </w:p>
    <w:p w:rsidR="00785D7D" w:rsidRDefault="00FB1D32" w:rsidP="00E30DE3">
      <w:pPr>
        <w:widowControl w:val="0"/>
        <w:numPr>
          <w:ilvl w:val="0"/>
          <w:numId w:val="10"/>
        </w:numPr>
        <w:autoSpaceDE w:val="0"/>
        <w:autoSpaceDN w:val="0"/>
        <w:adjustRightInd w:val="0"/>
        <w:spacing w:line="360" w:lineRule="auto"/>
        <w:jc w:val="both"/>
      </w:pPr>
      <w:r w:rsidRPr="006529FD">
        <w:t>Skarżący zarzucał</w:t>
      </w:r>
      <w:r w:rsidR="005220DC" w:rsidRPr="006529FD">
        <w:t>, że</w:t>
      </w:r>
      <w:r w:rsidR="00D00382">
        <w:t xml:space="preserve"> odmowa udzielenia mu okolicznościowego zezwolenia na </w:t>
      </w:r>
      <w:r w:rsidR="00D00382" w:rsidRPr="00E30DE3">
        <w:t>opuszczeni</w:t>
      </w:r>
      <w:r w:rsidR="00D00382">
        <w:t>e</w:t>
      </w:r>
      <w:r w:rsidR="00D00382" w:rsidRPr="00E30DE3">
        <w:t xml:space="preserve"> zakładu karnego</w:t>
      </w:r>
      <w:r w:rsidR="00D00382">
        <w:t>, w celu wzięcia udziału w pogrzebie ojca, stała</w:t>
      </w:r>
      <w:r w:rsidR="005119EE" w:rsidRPr="006529FD">
        <w:t xml:space="preserve"> w</w:t>
      </w:r>
      <w:r w:rsidR="005220DC" w:rsidRPr="006529FD">
        <w:t xml:space="preserve"> sprzeczności z art. 8 Konwencji, który </w:t>
      </w:r>
      <w:r w:rsidR="00785D7D" w:rsidRPr="006529FD">
        <w:t xml:space="preserve">stanowi: </w:t>
      </w:r>
    </w:p>
    <w:p w:rsidR="003B3593" w:rsidRDefault="003B3593" w:rsidP="003B3593">
      <w:pPr>
        <w:widowControl w:val="0"/>
        <w:autoSpaceDE w:val="0"/>
        <w:autoSpaceDN w:val="0"/>
        <w:adjustRightInd w:val="0"/>
        <w:spacing w:line="360" w:lineRule="auto"/>
        <w:jc w:val="both"/>
      </w:pPr>
    </w:p>
    <w:p w:rsidR="003B3593" w:rsidRDefault="003B3593" w:rsidP="003B3593">
      <w:pPr>
        <w:widowControl w:val="0"/>
        <w:autoSpaceDE w:val="0"/>
        <w:autoSpaceDN w:val="0"/>
        <w:adjustRightInd w:val="0"/>
        <w:spacing w:line="360" w:lineRule="auto"/>
        <w:jc w:val="both"/>
      </w:pPr>
    </w:p>
    <w:p w:rsidR="00D00382" w:rsidRDefault="00D00382" w:rsidP="00D00382">
      <w:pPr>
        <w:widowControl w:val="0"/>
        <w:autoSpaceDE w:val="0"/>
        <w:autoSpaceDN w:val="0"/>
        <w:adjustRightInd w:val="0"/>
        <w:spacing w:line="360" w:lineRule="auto"/>
        <w:jc w:val="both"/>
      </w:pPr>
    </w:p>
    <w:p w:rsidR="00D00382" w:rsidRPr="006529FD" w:rsidRDefault="00D00382" w:rsidP="00D00382">
      <w:pPr>
        <w:widowControl w:val="0"/>
        <w:autoSpaceDE w:val="0"/>
        <w:autoSpaceDN w:val="0"/>
        <w:adjustRightInd w:val="0"/>
        <w:spacing w:line="360" w:lineRule="auto"/>
        <w:jc w:val="both"/>
      </w:pPr>
    </w:p>
    <w:p w:rsidR="0033249F" w:rsidRPr="00B30D5A" w:rsidRDefault="003C67C8" w:rsidP="003B3593">
      <w:pPr>
        <w:pStyle w:val="NormalnyWeb"/>
        <w:spacing w:line="360" w:lineRule="auto"/>
        <w:ind w:left="680" w:firstLine="340"/>
        <w:rPr>
          <w:i/>
        </w:rPr>
      </w:pPr>
      <w:r w:rsidRPr="0033249F">
        <w:rPr>
          <w:sz w:val="22"/>
          <w:szCs w:val="22"/>
        </w:rPr>
        <w:t>“</w:t>
      </w:r>
      <w:r w:rsidRPr="00B30D5A">
        <w:rPr>
          <w:i/>
        </w:rPr>
        <w:t xml:space="preserve">1. </w:t>
      </w:r>
      <w:r w:rsidR="0033249F" w:rsidRPr="00B30D5A">
        <w:rPr>
          <w:i/>
        </w:rPr>
        <w:t xml:space="preserve">Każdy ma prawo do </w:t>
      </w:r>
      <w:r w:rsidR="006529FD" w:rsidRPr="00B30D5A">
        <w:rPr>
          <w:i/>
        </w:rPr>
        <w:t>poszanowania swojego życia … rodzinnego…</w:t>
      </w:r>
    </w:p>
    <w:p w:rsidR="00785D7D" w:rsidRPr="00B30D5A" w:rsidRDefault="006529FD" w:rsidP="003B3593">
      <w:pPr>
        <w:spacing w:line="360" w:lineRule="auto"/>
        <w:ind w:left="680" w:firstLine="340"/>
        <w:jc w:val="both"/>
        <w:rPr>
          <w:i/>
        </w:rPr>
      </w:pPr>
      <w:r w:rsidRPr="00B30D5A">
        <w:rPr>
          <w:bCs/>
          <w:i/>
        </w:rPr>
        <w:t>2.</w:t>
      </w:r>
      <w:r w:rsidR="0033249F" w:rsidRPr="00B30D5A">
        <w:rPr>
          <w:i/>
        </w:rPr>
        <w:t xml:space="preserve"> 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innych osób.</w:t>
      </w:r>
      <w:r w:rsidRPr="00B30D5A">
        <w:rPr>
          <w:i/>
        </w:rPr>
        <w:t>”</w:t>
      </w:r>
      <w:r w:rsidR="0033249F" w:rsidRPr="00B30D5A">
        <w:rPr>
          <w:i/>
        </w:rPr>
        <w:t xml:space="preserve"> </w:t>
      </w:r>
    </w:p>
    <w:p w:rsidR="00FA2D79" w:rsidRDefault="00FA2D79" w:rsidP="003B3593">
      <w:pPr>
        <w:spacing w:line="360" w:lineRule="auto"/>
        <w:ind w:left="680" w:firstLine="340"/>
        <w:jc w:val="both"/>
        <w:rPr>
          <w:sz w:val="22"/>
          <w:szCs w:val="22"/>
        </w:rPr>
      </w:pPr>
    </w:p>
    <w:p w:rsidR="00FA2D79" w:rsidRDefault="00FA2D79" w:rsidP="00FA2D79">
      <w:pPr>
        <w:widowControl w:val="0"/>
        <w:numPr>
          <w:ilvl w:val="0"/>
          <w:numId w:val="10"/>
        </w:numPr>
        <w:autoSpaceDE w:val="0"/>
        <w:autoSpaceDN w:val="0"/>
        <w:adjustRightInd w:val="0"/>
        <w:spacing w:line="360" w:lineRule="auto"/>
        <w:jc w:val="both"/>
      </w:pPr>
      <w:r w:rsidRPr="003B3593">
        <w:t>Rząd kwestionował zasadność skargi.</w:t>
      </w:r>
    </w:p>
    <w:p w:rsidR="00FA2D79" w:rsidRDefault="00FA2D79" w:rsidP="00FA2D79">
      <w:pPr>
        <w:widowControl w:val="0"/>
        <w:autoSpaceDE w:val="0"/>
        <w:autoSpaceDN w:val="0"/>
        <w:adjustRightInd w:val="0"/>
        <w:spacing w:line="360" w:lineRule="auto"/>
        <w:jc w:val="both"/>
      </w:pPr>
    </w:p>
    <w:p w:rsidR="00932DB3" w:rsidRPr="00932DB3" w:rsidRDefault="00FA2D79" w:rsidP="00932DB3">
      <w:pPr>
        <w:widowControl w:val="0"/>
        <w:numPr>
          <w:ilvl w:val="0"/>
          <w:numId w:val="6"/>
        </w:numPr>
        <w:autoSpaceDE w:val="0"/>
        <w:autoSpaceDN w:val="0"/>
        <w:adjustRightInd w:val="0"/>
        <w:spacing w:before="360" w:after="160" w:line="360" w:lineRule="auto"/>
        <w:jc w:val="both"/>
        <w:rPr>
          <w:b/>
          <w:bCs/>
        </w:rPr>
      </w:pPr>
      <w:r w:rsidRPr="006556D5">
        <w:rPr>
          <w:b/>
          <w:bCs/>
        </w:rPr>
        <w:t>Dopuszczalność skargi</w:t>
      </w:r>
    </w:p>
    <w:p w:rsidR="00A94726" w:rsidRDefault="00A94726" w:rsidP="00A94726">
      <w:pPr>
        <w:widowControl w:val="0"/>
        <w:numPr>
          <w:ilvl w:val="0"/>
          <w:numId w:val="10"/>
        </w:numPr>
        <w:autoSpaceDE w:val="0"/>
        <w:autoSpaceDN w:val="0"/>
        <w:adjustRightInd w:val="0"/>
        <w:spacing w:line="360" w:lineRule="auto"/>
        <w:jc w:val="both"/>
      </w:pPr>
      <w:r w:rsidRPr="00A94726">
        <w:t>Rząd podniósł zarzut wstępny, iż skarżący nie wyczerpał wszystkich dostępnych środków krajowych</w:t>
      </w:r>
      <w:r>
        <w:t>. Rząd podniósł, że po pierwsze</w:t>
      </w:r>
      <w:r w:rsidR="001902F3">
        <w:t>,</w:t>
      </w:r>
      <w:r>
        <w:t xml:space="preserve"> skarżący </w:t>
      </w:r>
      <w:r w:rsidR="004A44CE">
        <w:t>mógł z</w:t>
      </w:r>
      <w:r w:rsidR="009D1E37">
        <w:t xml:space="preserve">łożyć odwołanie od </w:t>
      </w:r>
      <w:r w:rsidR="004A44CE">
        <w:t xml:space="preserve"> </w:t>
      </w:r>
      <w:r w:rsidR="009D1E37">
        <w:t xml:space="preserve">zarządzenia </w:t>
      </w:r>
      <w:r w:rsidR="004A44CE">
        <w:t xml:space="preserve">z dnia 21 lipca 2003 r. </w:t>
      </w:r>
      <w:r w:rsidR="00BF0F17">
        <w:t xml:space="preserve">Po drugie, Rząd podnosił, że skarżący powinien był wnieść powództwo na podstawie art. 24 w </w:t>
      </w:r>
      <w:r w:rsidR="006D3CBE">
        <w:t>związku z art. 448 Kodeksu Cywilnego. Te przepisy umożliwiłyby skarżącemu uzyskanie orzeczenia stwierdzającego, że poprzez odmowę udzielenia mu zwolnienia z zakładu karnego</w:t>
      </w:r>
      <w:r w:rsidR="00127A9B">
        <w:t xml:space="preserve"> naruszono jego prawa osobiste chronione Kodeksem Cywilnym oraz domaganie się zadośćuczynienia za doznaną krzywdę. </w:t>
      </w:r>
    </w:p>
    <w:p w:rsidR="00127A9B" w:rsidRDefault="00127A9B" w:rsidP="00A94726">
      <w:pPr>
        <w:widowControl w:val="0"/>
        <w:numPr>
          <w:ilvl w:val="0"/>
          <w:numId w:val="10"/>
        </w:numPr>
        <w:autoSpaceDE w:val="0"/>
        <w:autoSpaceDN w:val="0"/>
        <w:adjustRightInd w:val="0"/>
        <w:spacing w:line="360" w:lineRule="auto"/>
        <w:jc w:val="both"/>
      </w:pPr>
      <w:r>
        <w:t xml:space="preserve">Skarżący nie odniósł się do argumentów Rządu. </w:t>
      </w:r>
    </w:p>
    <w:p w:rsidR="004A5022" w:rsidRDefault="008E5D99" w:rsidP="00B72090">
      <w:pPr>
        <w:widowControl w:val="0"/>
        <w:numPr>
          <w:ilvl w:val="0"/>
          <w:numId w:val="10"/>
        </w:numPr>
        <w:autoSpaceDE w:val="0"/>
        <w:autoSpaceDN w:val="0"/>
        <w:adjustRightInd w:val="0"/>
        <w:spacing w:line="360" w:lineRule="auto"/>
        <w:jc w:val="both"/>
      </w:pPr>
      <w:r>
        <w:t xml:space="preserve">Trybunał zauważa, że </w:t>
      </w:r>
      <w:r w:rsidR="00085663">
        <w:t xml:space="preserve">art. 35 Konwencji, który ustanawia zasadę konieczności wyczerpania krajowych środków prawnych, </w:t>
      </w:r>
      <w:r w:rsidR="00B72090">
        <w:t xml:space="preserve">zawiera konieczność rozkładu ciężaru dowodów. </w:t>
      </w:r>
      <w:r w:rsidR="001F22CE">
        <w:t>To na R</w:t>
      </w:r>
      <w:r w:rsidR="00B72090">
        <w:t>ządzie</w:t>
      </w:r>
      <w:r w:rsidR="001F22CE">
        <w:t>, który zarzuca skarżącemu niewyczerpanie drogi krajowej,</w:t>
      </w:r>
      <w:r w:rsidR="00B72090">
        <w:t xml:space="preserve"> spoczywa konieczność</w:t>
      </w:r>
      <w:r w:rsidR="001F22CE">
        <w:t xml:space="preserve"> udowodnienia Trybunałowi, że </w:t>
      </w:r>
      <w:r w:rsidR="004A5022">
        <w:t xml:space="preserve">wskazany </w:t>
      </w:r>
      <w:r w:rsidR="001F22CE">
        <w:t>środe</w:t>
      </w:r>
      <w:r w:rsidR="004A5022">
        <w:t>k prawny był efektywny i</w:t>
      </w:r>
      <w:r w:rsidR="004F76BE">
        <w:t xml:space="preserve"> istniejący</w:t>
      </w:r>
      <w:r w:rsidR="001F22CE">
        <w:t xml:space="preserve"> w teorii i praktyce w </w:t>
      </w:r>
      <w:r w:rsidR="004F76BE">
        <w:t xml:space="preserve">przedmiotowym czasie, tj. że był on dostępny, jego zastosowanie </w:t>
      </w:r>
      <w:r w:rsidR="00142CAE">
        <w:t xml:space="preserve">mogło przynieść skarżącemu zadośćuczynienie za doznaną krzywdę oraz </w:t>
      </w:r>
      <w:r w:rsidR="008F7DA5">
        <w:t xml:space="preserve">oferowało rzeczywiste szanse pozytywnego dla skarżącego rozstrzygnięcia (zobacz </w:t>
      </w:r>
      <w:r w:rsidR="008F7DA5" w:rsidRPr="004A5022">
        <w:rPr>
          <w:i/>
        </w:rPr>
        <w:t>Selmouni przeciwko Francji</w:t>
      </w:r>
      <w:r w:rsidR="008F7DA5">
        <w:t xml:space="preserve"> [WI], nr 25803/94, § 76, ETPCZ 1999-V, </w:t>
      </w:r>
      <w:r w:rsidR="004A5022">
        <w:t xml:space="preserve">oraz </w:t>
      </w:r>
      <w:r w:rsidR="004A5022" w:rsidRPr="004A5022">
        <w:rPr>
          <w:i/>
        </w:rPr>
        <w:t>Misfud przeciwko Francji</w:t>
      </w:r>
      <w:r w:rsidR="004A5022">
        <w:t>, nr 57220, § 15, ETPCZ 2002 – VIII).</w:t>
      </w:r>
      <w:r w:rsidR="004F76BE">
        <w:t xml:space="preserve"> </w:t>
      </w:r>
    </w:p>
    <w:p w:rsidR="00AF0270" w:rsidRDefault="001F531B" w:rsidP="00AF0270">
      <w:pPr>
        <w:widowControl w:val="0"/>
        <w:numPr>
          <w:ilvl w:val="0"/>
          <w:numId w:val="10"/>
        </w:numPr>
        <w:autoSpaceDE w:val="0"/>
        <w:autoSpaceDN w:val="0"/>
        <w:adjustRightInd w:val="0"/>
        <w:spacing w:line="360" w:lineRule="auto"/>
        <w:jc w:val="both"/>
      </w:pPr>
      <w:r>
        <w:t xml:space="preserve">Trybunał zauważa, że </w:t>
      </w:r>
      <w:r w:rsidR="005E5812">
        <w:t>zarzuty</w:t>
      </w:r>
      <w:r>
        <w:t xml:space="preserve"> Rządu </w:t>
      </w:r>
      <w:r w:rsidR="00D33046">
        <w:t xml:space="preserve">dotyczące </w:t>
      </w:r>
      <w:r>
        <w:t xml:space="preserve">braku złożenia przez skarżącego </w:t>
      </w:r>
      <w:r>
        <w:lastRenderedPageBreak/>
        <w:t xml:space="preserve">skargi z powództwa cywilnego o zadośćuczynienie </w:t>
      </w:r>
      <w:r w:rsidR="00D33046">
        <w:t>za krzywdę doznaną w skutek naruszenia jego praw, ograniczają się tylko do samych twierdzeń</w:t>
      </w:r>
      <w:r w:rsidR="002D2298">
        <w:t xml:space="preserve"> i brak dalszych argumentów</w:t>
      </w:r>
      <w:r w:rsidR="005E5812">
        <w:t xml:space="preserve"> lub</w:t>
      </w:r>
      <w:r w:rsidR="00D33046">
        <w:t xml:space="preserve"> wyroków sądów krajowych</w:t>
      </w:r>
      <w:r w:rsidR="00F64A52">
        <w:t>,</w:t>
      </w:r>
      <w:r w:rsidR="00D33046">
        <w:t xml:space="preserve"> wskazujących na </w:t>
      </w:r>
      <w:r w:rsidR="00F64A52">
        <w:t>fakt, że zastosowanie takiego powództwa w sytuacji skarżącego, w przedmiotowym czasie, oferowało rzeczywiste szanse powodzenia.</w:t>
      </w:r>
    </w:p>
    <w:p w:rsidR="00AF0270" w:rsidRDefault="005E5812" w:rsidP="00AF0270">
      <w:pPr>
        <w:widowControl w:val="0"/>
        <w:autoSpaceDE w:val="0"/>
        <w:autoSpaceDN w:val="0"/>
        <w:adjustRightInd w:val="0"/>
        <w:spacing w:line="360" w:lineRule="auto"/>
        <w:ind w:left="1020" w:firstLine="340"/>
        <w:jc w:val="both"/>
      </w:pPr>
      <w:r>
        <w:t xml:space="preserve">Po drugie, Trybunał </w:t>
      </w:r>
      <w:r w:rsidR="00AA0130">
        <w:t xml:space="preserve">nie widzi powodów do uznania, że odwołanie </w:t>
      </w:r>
      <w:r w:rsidR="005715F9">
        <w:t xml:space="preserve">się </w:t>
      </w:r>
      <w:r w:rsidR="009D1E37">
        <w:t>od zarządzenia</w:t>
      </w:r>
      <w:r w:rsidR="00AA0130">
        <w:t xml:space="preserve"> z dnia 21 czerwca 2003 r., dostarczonego skarżącemu w dniu pogrzebu, może </w:t>
      </w:r>
      <w:r w:rsidR="005715F9">
        <w:t xml:space="preserve">być uznane za skuteczny środek prawny, będący w stanie zagwarantować mu zadośćuczynienie za doznaną krzywdę. </w:t>
      </w:r>
      <w:r w:rsidR="00F64A52">
        <w:t xml:space="preserve"> </w:t>
      </w:r>
    </w:p>
    <w:p w:rsidR="004661D4" w:rsidRDefault="00B902D3" w:rsidP="00855BC8">
      <w:pPr>
        <w:widowControl w:val="0"/>
        <w:autoSpaceDE w:val="0"/>
        <w:autoSpaceDN w:val="0"/>
        <w:adjustRightInd w:val="0"/>
        <w:spacing w:line="360" w:lineRule="auto"/>
        <w:ind w:left="1020" w:firstLine="340"/>
        <w:jc w:val="both"/>
      </w:pPr>
      <w:r>
        <w:t>Z tych powodów</w:t>
      </w:r>
      <w:r w:rsidR="009513C5">
        <w:t>, zarzuty Rządu o niedopuszczalności skargi z powodu niewyczerpania środków krajowych muszą zostać oddalone.</w:t>
      </w:r>
      <w:r w:rsidR="004661D4" w:rsidRPr="004661D4">
        <w:t xml:space="preserve"> </w:t>
      </w:r>
    </w:p>
    <w:p w:rsidR="007B3759" w:rsidRDefault="004661D4" w:rsidP="007B3759">
      <w:pPr>
        <w:widowControl w:val="0"/>
        <w:numPr>
          <w:ilvl w:val="0"/>
          <w:numId w:val="10"/>
        </w:numPr>
        <w:autoSpaceDE w:val="0"/>
        <w:autoSpaceDN w:val="0"/>
        <w:adjustRightInd w:val="0"/>
        <w:spacing w:line="360" w:lineRule="auto"/>
        <w:jc w:val="both"/>
      </w:pPr>
      <w:r>
        <w:t xml:space="preserve">Trybunał zauważa, że skarga nie jest w sposób oczywisty nieuzasadniona w rozumieniu art. 35 § 3 Konwencji. Dalej zauważa, że skarga nie jest niedopuszczalna z jakichkolwiek innych powodów. Z tego powodu musi zostać uznaną za dopuszczalną.  </w:t>
      </w:r>
      <w:r w:rsidRPr="006556D5">
        <w:t xml:space="preserve"> </w:t>
      </w:r>
    </w:p>
    <w:p w:rsidR="007B3759" w:rsidRDefault="007B3759" w:rsidP="007B3759">
      <w:pPr>
        <w:widowControl w:val="0"/>
        <w:autoSpaceDE w:val="0"/>
        <w:autoSpaceDN w:val="0"/>
        <w:adjustRightInd w:val="0"/>
        <w:spacing w:line="360" w:lineRule="auto"/>
        <w:jc w:val="both"/>
      </w:pPr>
    </w:p>
    <w:p w:rsidR="007B3759" w:rsidRPr="006556D5" w:rsidRDefault="007B3759" w:rsidP="007B3759">
      <w:pPr>
        <w:widowControl w:val="0"/>
        <w:suppressAutoHyphens/>
        <w:autoSpaceDE w:val="0"/>
        <w:autoSpaceDN w:val="0"/>
        <w:adjustRightInd w:val="0"/>
        <w:spacing w:line="360" w:lineRule="auto"/>
        <w:ind w:left="56" w:firstLine="624"/>
        <w:jc w:val="both"/>
        <w:rPr>
          <w:b/>
        </w:rPr>
      </w:pPr>
      <w:r w:rsidRPr="006556D5">
        <w:rPr>
          <w:b/>
        </w:rPr>
        <w:t xml:space="preserve">B. Meritum </w:t>
      </w:r>
    </w:p>
    <w:p w:rsidR="007B3759" w:rsidRPr="006556D5" w:rsidRDefault="007B3759" w:rsidP="007B3759">
      <w:pPr>
        <w:widowControl w:val="0"/>
        <w:suppressAutoHyphens/>
        <w:autoSpaceDE w:val="0"/>
        <w:autoSpaceDN w:val="0"/>
        <w:adjustRightInd w:val="0"/>
        <w:spacing w:line="360" w:lineRule="auto"/>
        <w:ind w:left="-284"/>
        <w:jc w:val="both"/>
      </w:pPr>
    </w:p>
    <w:p w:rsidR="007B3759" w:rsidRPr="006556D5" w:rsidRDefault="007B3759" w:rsidP="007B3759">
      <w:pPr>
        <w:widowControl w:val="0"/>
        <w:numPr>
          <w:ilvl w:val="0"/>
          <w:numId w:val="2"/>
        </w:numPr>
        <w:tabs>
          <w:tab w:val="left" w:pos="284"/>
        </w:tabs>
        <w:suppressAutoHyphens/>
        <w:autoSpaceDE w:val="0"/>
        <w:autoSpaceDN w:val="0"/>
        <w:adjustRightInd w:val="0"/>
        <w:spacing w:line="360" w:lineRule="auto"/>
        <w:ind w:left="822" w:hanging="142"/>
        <w:jc w:val="both"/>
        <w:rPr>
          <w:i/>
        </w:rPr>
      </w:pPr>
      <w:r w:rsidRPr="006556D5">
        <w:rPr>
          <w:i/>
        </w:rPr>
        <w:t xml:space="preserve">Argumenty stron </w:t>
      </w:r>
    </w:p>
    <w:p w:rsidR="007B3759" w:rsidRDefault="007B3759" w:rsidP="007B3759">
      <w:pPr>
        <w:widowControl w:val="0"/>
        <w:autoSpaceDE w:val="0"/>
        <w:autoSpaceDN w:val="0"/>
        <w:adjustRightInd w:val="0"/>
        <w:spacing w:line="360" w:lineRule="auto"/>
        <w:jc w:val="both"/>
      </w:pPr>
    </w:p>
    <w:p w:rsidR="00171F30" w:rsidRDefault="007A7895" w:rsidP="00F946E4">
      <w:pPr>
        <w:widowControl w:val="0"/>
        <w:numPr>
          <w:ilvl w:val="0"/>
          <w:numId w:val="10"/>
        </w:numPr>
        <w:autoSpaceDE w:val="0"/>
        <w:autoSpaceDN w:val="0"/>
        <w:adjustRightInd w:val="0"/>
        <w:spacing w:line="360" w:lineRule="auto"/>
        <w:jc w:val="both"/>
      </w:pPr>
      <w:r w:rsidRPr="006556D5">
        <w:t xml:space="preserve"> Skarżący </w:t>
      </w:r>
      <w:r>
        <w:t xml:space="preserve">podnosił, że odmowa władz </w:t>
      </w:r>
      <w:r w:rsidR="007F26CB">
        <w:t xml:space="preserve">umożliwienia mu opuszczenia zakładu karnego, w celu wzięcia udziału w pogrzebie ojca </w:t>
      </w:r>
      <w:r w:rsidR="006B01EE">
        <w:t xml:space="preserve">wywołała u niego cierpienie i upokorzyła go. Skarżący argumentował, że w owym czasie odbył już </w:t>
      </w:r>
      <w:r w:rsidR="008E5C0B">
        <w:t xml:space="preserve">trzy miesiące z rocznej kary pozbawienia wolności. W czasie pobytu w zakładzie karnym często zwracano uwagę na jego dobre zachowanie oraz mógł pozostawać w kontakcie z rodziną i krewnymi. Skarżący utrzymywał, że te okoliczności powinny </w:t>
      </w:r>
      <w:r w:rsidR="006D7D8B">
        <w:t>były być wzięte pod uwagę w momencie podejmowania decyzji o odmowie udzielenia pozwole</w:t>
      </w:r>
      <w:r w:rsidR="00F946E4">
        <w:t>nia na udział w pogrzebie ojca.</w:t>
      </w:r>
    </w:p>
    <w:p w:rsidR="00F946E4" w:rsidRDefault="00F946E4" w:rsidP="00F946E4">
      <w:pPr>
        <w:widowControl w:val="0"/>
        <w:numPr>
          <w:ilvl w:val="0"/>
          <w:numId w:val="10"/>
        </w:numPr>
        <w:autoSpaceDE w:val="0"/>
        <w:autoSpaceDN w:val="0"/>
        <w:adjustRightInd w:val="0"/>
        <w:spacing w:line="360" w:lineRule="auto"/>
        <w:jc w:val="both"/>
      </w:pPr>
      <w:r>
        <w:t>Rząd podnosił, że skarżący został skazany za przestę</w:t>
      </w:r>
      <w:r w:rsidR="00B35047">
        <w:t>pstwo znęcania się</w:t>
      </w:r>
      <w:r w:rsidR="00AF0270">
        <w:t xml:space="preserve"> i</w:t>
      </w:r>
      <w:r>
        <w:t xml:space="preserve"> złamał zasady warunkowego zwolnienia. </w:t>
      </w:r>
      <w:r w:rsidR="00616F86">
        <w:t>Co więcej,</w:t>
      </w:r>
      <w:r w:rsidR="00AF0270">
        <w:t xml:space="preserve"> wszczęto przeciwko niemu kolej</w:t>
      </w:r>
      <w:r w:rsidR="008247DE">
        <w:t>ne postępowanie karne, oskarżając go o prowadzenie samochodu pod wpływem alkoholu. Rząd podniósł również</w:t>
      </w:r>
      <w:r w:rsidR="00C66426">
        <w:t xml:space="preserve">, że skarżący późno zwrócił się z wnioskiem o </w:t>
      </w:r>
      <w:r w:rsidR="00C66426">
        <w:lastRenderedPageBreak/>
        <w:t xml:space="preserve">udzielenie mu zwolnienia – 21 lipca 2003 – pomimo, iż dowiedział się </w:t>
      </w:r>
      <w:r w:rsidR="00305974">
        <w:t xml:space="preserve">o śmierci ojca w dniu 20 lipca 2003 r. Skutkowało to brakiem czasu władz na podjęcie właściwej decyzji. </w:t>
      </w:r>
      <w:r w:rsidR="004F5503">
        <w:t>Rząd argumentował</w:t>
      </w:r>
      <w:r w:rsidR="00001E42">
        <w:t>, że po złożeniu wniosku skarżącego, dyrektor zakładu karnego przedstawił negatywną opinię, sugerująca odmowę zwolnienia. Rząd stwierdził: „</w:t>
      </w:r>
      <w:r w:rsidR="00CE6F7D">
        <w:t>dyrektor wskazał, że skarżący miał negatywną prognozę kryminologiczną i społeczną”.</w:t>
      </w:r>
    </w:p>
    <w:p w:rsidR="00CE6F7D" w:rsidRDefault="00CE6F7D" w:rsidP="00CE6F7D">
      <w:pPr>
        <w:widowControl w:val="0"/>
        <w:autoSpaceDE w:val="0"/>
        <w:autoSpaceDN w:val="0"/>
        <w:adjustRightInd w:val="0"/>
        <w:spacing w:line="360" w:lineRule="auto"/>
        <w:jc w:val="both"/>
      </w:pPr>
    </w:p>
    <w:p w:rsidR="00CE6F7D" w:rsidRDefault="00CE6F7D" w:rsidP="00CE6F7D">
      <w:pPr>
        <w:widowControl w:val="0"/>
        <w:numPr>
          <w:ilvl w:val="0"/>
          <w:numId w:val="2"/>
        </w:numPr>
        <w:tabs>
          <w:tab w:val="left" w:pos="284"/>
        </w:tabs>
        <w:suppressAutoHyphens/>
        <w:autoSpaceDE w:val="0"/>
        <w:autoSpaceDN w:val="0"/>
        <w:adjustRightInd w:val="0"/>
        <w:spacing w:line="360" w:lineRule="auto"/>
        <w:ind w:left="822" w:hanging="142"/>
        <w:jc w:val="both"/>
        <w:rPr>
          <w:i/>
        </w:rPr>
      </w:pPr>
      <w:r w:rsidRPr="00CE6F7D">
        <w:rPr>
          <w:i/>
        </w:rPr>
        <w:t>Helsińska Fundacja Praw Człowieka</w:t>
      </w:r>
    </w:p>
    <w:p w:rsidR="00CE6F7D" w:rsidRDefault="00CE6F7D" w:rsidP="0000572D">
      <w:pPr>
        <w:widowControl w:val="0"/>
        <w:autoSpaceDE w:val="0"/>
        <w:autoSpaceDN w:val="0"/>
        <w:adjustRightInd w:val="0"/>
        <w:spacing w:line="360" w:lineRule="auto"/>
        <w:jc w:val="both"/>
      </w:pPr>
    </w:p>
    <w:p w:rsidR="00CE6F7D" w:rsidRDefault="0000572D" w:rsidP="00F946E4">
      <w:pPr>
        <w:widowControl w:val="0"/>
        <w:numPr>
          <w:ilvl w:val="0"/>
          <w:numId w:val="10"/>
        </w:numPr>
        <w:autoSpaceDE w:val="0"/>
        <w:autoSpaceDN w:val="0"/>
        <w:adjustRightInd w:val="0"/>
        <w:spacing w:line="360" w:lineRule="auto"/>
        <w:jc w:val="both"/>
      </w:pPr>
      <w:r>
        <w:t xml:space="preserve">Występując z interwencją strony trzeciej, Helsińska Fundacja Praw Człowieka podkreśliła istotę </w:t>
      </w:r>
      <w:r w:rsidR="00097A15">
        <w:t xml:space="preserve">czasowych zwolnień z zakładu karnego w procesie resocjalizacji więźniów i odniosła się w tym aspekcie do rekomendacji Rady Europy. Fundacja wskazała kilka braków w stosowaniu </w:t>
      </w:r>
      <w:r w:rsidR="0029597A">
        <w:t xml:space="preserve">regulacji prawnej dotyczącej stosowania instytucji okolicznościowego zezwolenia na </w:t>
      </w:r>
      <w:r w:rsidR="0029597A" w:rsidRPr="00E30DE3">
        <w:t>opuszczeni</w:t>
      </w:r>
      <w:r w:rsidR="0029597A">
        <w:t>e</w:t>
      </w:r>
      <w:r w:rsidR="0029597A" w:rsidRPr="00E30DE3">
        <w:t xml:space="preserve"> zakładu karnego</w:t>
      </w:r>
      <w:r w:rsidR="0029597A">
        <w:t xml:space="preserve">. Po pierwsze, sformułowania </w:t>
      </w:r>
      <w:r w:rsidR="00253BA1">
        <w:t>prawa krajowego zostawiają Państwu szeroki margines uznania, w szczególności</w:t>
      </w:r>
      <w:r w:rsidR="000F314C">
        <w:t>,</w:t>
      </w:r>
      <w:r w:rsidR="00253BA1">
        <w:t xml:space="preserve"> jak chodzi  o klasyfikację </w:t>
      </w:r>
      <w:r w:rsidR="00B8595D">
        <w:t xml:space="preserve">tego, jakie okoliczności mogą być uznane </w:t>
      </w:r>
      <w:r w:rsidR="000F314C">
        <w:t xml:space="preserve">za „szczególnie istotne”. Co więcej, zazwyczaj władze nie uzasadniały w wystarczający sposób swoich decyzji i więźniowie nie byli właściwie informowani o powodach odmowy. </w:t>
      </w:r>
      <w:r w:rsidR="00CA1472">
        <w:t xml:space="preserve">Podniesiono, że więzień nie powinien </w:t>
      </w:r>
      <w:r w:rsidR="00B35047">
        <w:t>być zobowiązany do przedstawienia</w:t>
      </w:r>
      <w:r w:rsidR="00CA1472">
        <w:t xml:space="preserve"> aktu zgonu, gdyż zazwyczaj jego wystawienie i dostarczenie zajmuje sporo czasu i </w:t>
      </w:r>
      <w:r w:rsidR="00990E34">
        <w:t>opóźnia procedurę w sytuacji</w:t>
      </w:r>
      <w:r w:rsidR="001858B3">
        <w:t>,</w:t>
      </w:r>
      <w:r w:rsidR="00990E34">
        <w:t xml:space="preserve"> kiedy władze mogłyby podjąć inne kroki w celu potwierdzenia twierdzeń więźnia o śmierci bliskiej osoby, a świadectwo zgonu mogłoby zostać dostarczone w czasie późniejszym. </w:t>
      </w:r>
      <w:r w:rsidR="00141399">
        <w:t>Co więcej, powinno istnieć prawo do natychmiastoweg</w:t>
      </w:r>
      <w:r w:rsidR="00ED00B5">
        <w:t>o odwołania się od zarządzenia</w:t>
      </w:r>
      <w:r w:rsidR="00141399">
        <w:t xml:space="preserve"> sędziego penitencjarnego, gdyż siedmiodniowy </w:t>
      </w:r>
      <w:r w:rsidR="008D620C">
        <w:t xml:space="preserve">termin nie może zostać uznany za właściwy w przypadkach, które charakteryzują się koniecznością natychmiastowego działania. </w:t>
      </w:r>
    </w:p>
    <w:p w:rsidR="008D620C" w:rsidRDefault="008D620C" w:rsidP="008D620C">
      <w:pPr>
        <w:widowControl w:val="0"/>
        <w:autoSpaceDE w:val="0"/>
        <w:autoSpaceDN w:val="0"/>
        <w:adjustRightInd w:val="0"/>
        <w:spacing w:line="360" w:lineRule="auto"/>
        <w:jc w:val="both"/>
      </w:pPr>
    </w:p>
    <w:p w:rsidR="008D620C" w:rsidRDefault="008D620C" w:rsidP="008D620C">
      <w:pPr>
        <w:widowControl w:val="0"/>
        <w:autoSpaceDE w:val="0"/>
        <w:autoSpaceDN w:val="0"/>
        <w:adjustRightInd w:val="0"/>
        <w:spacing w:line="360" w:lineRule="auto"/>
        <w:jc w:val="both"/>
      </w:pPr>
    </w:p>
    <w:p w:rsidR="008D620C" w:rsidRPr="006556D5" w:rsidRDefault="008D620C" w:rsidP="008D620C">
      <w:pPr>
        <w:widowControl w:val="0"/>
        <w:autoSpaceDE w:val="0"/>
        <w:autoSpaceDN w:val="0"/>
        <w:adjustRightInd w:val="0"/>
        <w:spacing w:line="360" w:lineRule="auto"/>
        <w:jc w:val="both"/>
      </w:pPr>
    </w:p>
    <w:p w:rsidR="008D620C" w:rsidRDefault="00176E6C" w:rsidP="00176E6C">
      <w:pPr>
        <w:widowControl w:val="0"/>
        <w:suppressAutoHyphens/>
        <w:autoSpaceDE w:val="0"/>
        <w:autoSpaceDN w:val="0"/>
        <w:adjustRightInd w:val="0"/>
        <w:spacing w:line="360" w:lineRule="auto"/>
        <w:ind w:left="340" w:firstLine="340"/>
        <w:jc w:val="both"/>
        <w:rPr>
          <w:i/>
          <w:iCs/>
        </w:rPr>
      </w:pPr>
      <w:r>
        <w:rPr>
          <w:i/>
        </w:rPr>
        <w:t>3.</w:t>
      </w:r>
      <w:r w:rsidR="008D620C" w:rsidRPr="006556D5">
        <w:rPr>
          <w:i/>
          <w:iCs/>
        </w:rPr>
        <w:t>Zasady ustalone na podstawie orzecznictwa Trybunału</w:t>
      </w:r>
      <w:r w:rsidR="008D620C">
        <w:rPr>
          <w:i/>
          <w:iCs/>
        </w:rPr>
        <w:t xml:space="preserve"> </w:t>
      </w:r>
    </w:p>
    <w:p w:rsidR="008D620C" w:rsidRDefault="008D620C" w:rsidP="008D620C">
      <w:pPr>
        <w:widowControl w:val="0"/>
        <w:autoSpaceDE w:val="0"/>
        <w:autoSpaceDN w:val="0"/>
        <w:adjustRightInd w:val="0"/>
        <w:spacing w:line="360" w:lineRule="auto"/>
        <w:jc w:val="both"/>
      </w:pPr>
    </w:p>
    <w:p w:rsidR="008D620C" w:rsidRDefault="008D620C" w:rsidP="008D620C">
      <w:pPr>
        <w:widowControl w:val="0"/>
        <w:autoSpaceDE w:val="0"/>
        <w:autoSpaceDN w:val="0"/>
        <w:adjustRightInd w:val="0"/>
        <w:spacing w:line="360" w:lineRule="auto"/>
        <w:jc w:val="both"/>
      </w:pPr>
    </w:p>
    <w:p w:rsidR="008F4AD6" w:rsidRDefault="003E3A6B" w:rsidP="00176E6C">
      <w:pPr>
        <w:widowControl w:val="0"/>
        <w:numPr>
          <w:ilvl w:val="0"/>
          <w:numId w:val="10"/>
        </w:numPr>
        <w:autoSpaceDE w:val="0"/>
        <w:autoSpaceDN w:val="0"/>
        <w:adjustRightInd w:val="0"/>
        <w:spacing w:line="360" w:lineRule="auto"/>
        <w:jc w:val="both"/>
        <w:rPr>
          <w:color w:val="231F20"/>
        </w:rPr>
      </w:pPr>
      <w:r>
        <w:rPr>
          <w:color w:val="231F20"/>
        </w:rPr>
        <w:t xml:space="preserve">Trybunał podkreśla, </w:t>
      </w:r>
      <w:r w:rsidR="008F4AD6">
        <w:rPr>
          <w:color w:val="231F20"/>
        </w:rPr>
        <w:t>że każda ingerencja w prawo jednostki do poszanowania swojego życia prywatnego i rodzinnego</w:t>
      </w:r>
      <w:r w:rsidR="006A2092">
        <w:rPr>
          <w:color w:val="231F20"/>
        </w:rPr>
        <w:t xml:space="preserve"> stanowi naruszenie art. 8 Konwencji, o ile nie jest </w:t>
      </w:r>
      <w:r w:rsidR="006A2092" w:rsidRPr="006A2092">
        <w:rPr>
          <w:i/>
          <w:color w:val="231F20"/>
        </w:rPr>
        <w:t>„prz</w:t>
      </w:r>
      <w:r w:rsidR="00B35047">
        <w:rPr>
          <w:i/>
          <w:color w:val="231F20"/>
        </w:rPr>
        <w:t>ewidziana</w:t>
      </w:r>
      <w:r w:rsidR="006A2092">
        <w:rPr>
          <w:i/>
          <w:color w:val="231F20"/>
        </w:rPr>
        <w:t xml:space="preserve"> przez ustawę</w:t>
      </w:r>
      <w:r w:rsidR="006A2092" w:rsidRPr="00F7429E">
        <w:rPr>
          <w:i/>
          <w:color w:val="231F20"/>
        </w:rPr>
        <w:t>”</w:t>
      </w:r>
      <w:r w:rsidR="006A2092">
        <w:rPr>
          <w:i/>
          <w:color w:val="231F20"/>
        </w:rPr>
        <w:t xml:space="preserve">, </w:t>
      </w:r>
      <w:r w:rsidR="006A2092">
        <w:rPr>
          <w:color w:val="231F20"/>
        </w:rPr>
        <w:t>ma na celu osiągnięcie jednego lub więcej celów określonych w pa</w:t>
      </w:r>
      <w:r w:rsidR="008D2FEE">
        <w:rPr>
          <w:color w:val="231F20"/>
        </w:rPr>
        <w:t>ragrafie 2 i dodatkowo jest</w:t>
      </w:r>
      <w:r w:rsidR="006A2092">
        <w:rPr>
          <w:color w:val="231F20"/>
        </w:rPr>
        <w:t xml:space="preserve"> </w:t>
      </w:r>
      <w:r w:rsidR="008D2FEE">
        <w:rPr>
          <w:i/>
          <w:color w:val="231F20"/>
        </w:rPr>
        <w:t>„konieczna</w:t>
      </w:r>
      <w:r w:rsidR="006A2092" w:rsidRPr="00377299">
        <w:rPr>
          <w:i/>
          <w:color w:val="231F20"/>
        </w:rPr>
        <w:t xml:space="preserve"> w demokratycznym społeczeństwie”</w:t>
      </w:r>
      <w:r w:rsidR="008D2FEE">
        <w:rPr>
          <w:i/>
          <w:color w:val="231F20"/>
        </w:rPr>
        <w:t xml:space="preserve">, </w:t>
      </w:r>
      <w:r w:rsidR="008D2FEE">
        <w:rPr>
          <w:color w:val="231F20"/>
        </w:rPr>
        <w:t>co znaczy, że</w:t>
      </w:r>
      <w:r w:rsidR="008D2FEE" w:rsidRPr="008D2FEE">
        <w:rPr>
          <w:color w:val="231F20"/>
        </w:rPr>
        <w:t xml:space="preserve"> </w:t>
      </w:r>
      <w:r w:rsidR="008D2FEE">
        <w:rPr>
          <w:color w:val="231F20"/>
        </w:rPr>
        <w:t xml:space="preserve">musi być proporcjonalna do celu, który próbuje się osiągnąć (zobacz, między innymi, </w:t>
      </w:r>
      <w:r w:rsidR="008D2FEE" w:rsidRPr="000C6887">
        <w:rPr>
          <w:i/>
          <w:color w:val="231F20"/>
        </w:rPr>
        <w:t>Elsholz przeciwko Niemcom</w:t>
      </w:r>
      <w:r w:rsidR="008D2FEE">
        <w:rPr>
          <w:color w:val="231F20"/>
        </w:rPr>
        <w:t xml:space="preserve"> [WI], nr 25735, §</w:t>
      </w:r>
      <w:r w:rsidR="000C6887">
        <w:rPr>
          <w:color w:val="231F20"/>
        </w:rPr>
        <w:t xml:space="preserve"> 45, ETPCZ 2000-VIII). </w:t>
      </w:r>
    </w:p>
    <w:p w:rsidR="00F1532F" w:rsidRDefault="000C6887" w:rsidP="00176E6C">
      <w:pPr>
        <w:widowControl w:val="0"/>
        <w:numPr>
          <w:ilvl w:val="0"/>
          <w:numId w:val="10"/>
        </w:numPr>
        <w:autoSpaceDE w:val="0"/>
        <w:autoSpaceDN w:val="0"/>
        <w:adjustRightInd w:val="0"/>
        <w:spacing w:line="360" w:lineRule="auto"/>
        <w:jc w:val="both"/>
        <w:rPr>
          <w:color w:val="231F20"/>
        </w:rPr>
      </w:pPr>
      <w:r>
        <w:rPr>
          <w:color w:val="231F20"/>
        </w:rPr>
        <w:t>Trybunał zauważa, że art. 8 Konwencji nie gwarantuje uwięzionej osobie bezwarunkowego prawa</w:t>
      </w:r>
      <w:r w:rsidR="00AA4CA1">
        <w:rPr>
          <w:color w:val="231F20"/>
        </w:rPr>
        <w:t xml:space="preserve"> do opuszczenia zakładu karnego, w celu uczestnictwa w pogrzebie krewnego. Merytoryczna ocena każdego wniosku jest zadaniem władz krajowych. </w:t>
      </w:r>
      <w:r w:rsidR="00252493">
        <w:rPr>
          <w:color w:val="231F20"/>
        </w:rPr>
        <w:t>Badanie Trybunału o</w:t>
      </w:r>
      <w:r w:rsidR="002071DD">
        <w:rPr>
          <w:color w:val="231F20"/>
        </w:rPr>
        <w:t xml:space="preserve">graniczone jest do </w:t>
      </w:r>
      <w:r w:rsidR="00B35047">
        <w:rPr>
          <w:color w:val="231F20"/>
        </w:rPr>
        <w:t>rozważenia</w:t>
      </w:r>
      <w:r w:rsidR="002071DD">
        <w:rPr>
          <w:color w:val="231F20"/>
        </w:rPr>
        <w:t xml:space="preserve">, czy zaskarżone środki naruszały prawa skarżącego gwarantowane Konwencją, biorąc pod uwagę margines </w:t>
      </w:r>
      <w:r w:rsidR="006941D7">
        <w:rPr>
          <w:color w:val="231F20"/>
        </w:rPr>
        <w:t xml:space="preserve">uznania pozostawiony Państwom Stronom (zobacz </w:t>
      </w:r>
      <w:r w:rsidR="006941D7" w:rsidRPr="006941D7">
        <w:rPr>
          <w:i/>
          <w:color w:val="231F20"/>
        </w:rPr>
        <w:t>Płoski przeciwko Polsce</w:t>
      </w:r>
      <w:r w:rsidR="006941D7">
        <w:rPr>
          <w:color w:val="231F20"/>
        </w:rPr>
        <w:t xml:space="preserve">, nr 26761/95, § 38, 12 listopad 2002 r.). Trybunał podkreśla, że </w:t>
      </w:r>
      <w:r w:rsidR="00C35FF2">
        <w:rPr>
          <w:color w:val="231F20"/>
        </w:rPr>
        <w:t>mimo oczywistości nałożenia na więźnia różnego rodzaju ogranicze</w:t>
      </w:r>
      <w:r w:rsidR="00DA58FE">
        <w:rPr>
          <w:color w:val="231F20"/>
        </w:rPr>
        <w:t>ń</w:t>
      </w:r>
      <w:r w:rsidR="00C35FF2">
        <w:rPr>
          <w:color w:val="231F20"/>
        </w:rPr>
        <w:t xml:space="preserve"> </w:t>
      </w:r>
      <w:r w:rsidR="00DA58FE">
        <w:rPr>
          <w:color w:val="231F20"/>
        </w:rPr>
        <w:t xml:space="preserve">w wykonywaniu swoich praw i wolności </w:t>
      </w:r>
      <w:r w:rsidR="00C35FF2">
        <w:rPr>
          <w:color w:val="231F20"/>
        </w:rPr>
        <w:t>jako konsekwencji skazania</w:t>
      </w:r>
      <w:r w:rsidR="00DA58FE">
        <w:rPr>
          <w:color w:val="231F20"/>
        </w:rPr>
        <w:t xml:space="preserve">, każde takie ograniczenie musi być uzasadnione jako konieczne w demokratycznym społeczeństwie. Jest obowiązkiem państwa </w:t>
      </w:r>
      <w:r w:rsidR="00F1532F">
        <w:rPr>
          <w:color w:val="231F20"/>
        </w:rPr>
        <w:t xml:space="preserve">udowodnienie, że taka konieczność rzeczywiście zaistniała. </w:t>
      </w:r>
    </w:p>
    <w:p w:rsidR="00F1532F" w:rsidRDefault="00F1532F" w:rsidP="00F1532F">
      <w:pPr>
        <w:widowControl w:val="0"/>
        <w:numPr>
          <w:ilvl w:val="0"/>
          <w:numId w:val="10"/>
        </w:numPr>
        <w:autoSpaceDE w:val="0"/>
        <w:autoSpaceDN w:val="0"/>
        <w:adjustRightInd w:val="0"/>
        <w:spacing w:line="360" w:lineRule="auto"/>
        <w:jc w:val="both"/>
        <w:rPr>
          <w:color w:val="231F20"/>
        </w:rPr>
      </w:pPr>
      <w:r>
        <w:rPr>
          <w:color w:val="231F20"/>
        </w:rPr>
        <w:t xml:space="preserve">Pojęcie </w:t>
      </w:r>
      <w:r w:rsidR="00C35FF2">
        <w:rPr>
          <w:color w:val="231F20"/>
        </w:rPr>
        <w:t xml:space="preserve"> </w:t>
      </w:r>
      <w:r w:rsidRPr="00697443">
        <w:rPr>
          <w:i/>
          <w:color w:val="231F20"/>
        </w:rPr>
        <w:t>„konieczności”</w:t>
      </w:r>
      <w:r>
        <w:rPr>
          <w:color w:val="231F20"/>
        </w:rPr>
        <w:t xml:space="preserve"> </w:t>
      </w:r>
      <w:r w:rsidR="00434897">
        <w:rPr>
          <w:color w:val="231F20"/>
        </w:rPr>
        <w:t>znaczy,</w:t>
      </w:r>
      <w:r>
        <w:rPr>
          <w:color w:val="231F20"/>
        </w:rPr>
        <w:t xml:space="preserve"> że ingerencja musi korespondować z istotną potrzebą społeczną, a w szczególności, musi być proporcjonalna do celu, który próbuje się osiągnąć. Oceniając</w:t>
      </w:r>
      <w:r w:rsidR="00961332">
        <w:rPr>
          <w:color w:val="231F20"/>
        </w:rPr>
        <w:t>,</w:t>
      </w:r>
      <w:r>
        <w:rPr>
          <w:color w:val="231F20"/>
        </w:rPr>
        <w:t xml:space="preserve"> czy ingerencja była „konieczna</w:t>
      </w:r>
      <w:r w:rsidR="00434897">
        <w:rPr>
          <w:color w:val="231F20"/>
        </w:rPr>
        <w:t xml:space="preserve"> w społeczeństwie demokratycznym</w:t>
      </w:r>
      <w:r>
        <w:rPr>
          <w:color w:val="231F20"/>
        </w:rPr>
        <w:t>” Trybunał weźmie pod uwagę margines uznania zostawiony</w:t>
      </w:r>
      <w:r w:rsidR="00434897">
        <w:rPr>
          <w:color w:val="231F20"/>
        </w:rPr>
        <w:t xml:space="preserve"> władzom państwa członkowskiego. </w:t>
      </w:r>
      <w:r w:rsidR="00961332">
        <w:rPr>
          <w:color w:val="231F20"/>
        </w:rPr>
        <w:t>Co więcej, T</w:t>
      </w:r>
      <w:r w:rsidR="00B7275A">
        <w:rPr>
          <w:color w:val="231F20"/>
        </w:rPr>
        <w:t xml:space="preserve">rybunał nie może się ograniczyć do rozpatrywania wydarzeń będących przedmiotem skargi w </w:t>
      </w:r>
      <w:r w:rsidR="005E54A4">
        <w:rPr>
          <w:color w:val="231F20"/>
        </w:rPr>
        <w:t xml:space="preserve">odosobnieniu, ale musi zastosować obiektywne standardy i spojrzeć na nie w świetle całościowych okoliczności sprawy (zobacz, między innymi, </w:t>
      </w:r>
      <w:r w:rsidR="005E54A4" w:rsidRPr="00B35047">
        <w:rPr>
          <w:i/>
          <w:color w:val="231F20"/>
        </w:rPr>
        <w:t>Master</w:t>
      </w:r>
      <w:r w:rsidR="005E54A4">
        <w:rPr>
          <w:color w:val="231F20"/>
        </w:rPr>
        <w:t xml:space="preserve"> przeciwko Słowacji, nr </w:t>
      </w:r>
      <w:r w:rsidR="00F02E1C">
        <w:rPr>
          <w:color w:val="231F20"/>
        </w:rPr>
        <w:t>31534/96, § 66, 5 lipiec 1999 r.).</w:t>
      </w:r>
    </w:p>
    <w:p w:rsidR="00DF5A74" w:rsidRPr="00BA7523" w:rsidRDefault="00F02E1C" w:rsidP="00DF5A74">
      <w:pPr>
        <w:pStyle w:val="Standardowyobserwacja"/>
        <w:numPr>
          <w:ilvl w:val="0"/>
          <w:numId w:val="10"/>
        </w:numPr>
        <w:spacing w:line="360" w:lineRule="auto"/>
        <w:ind w:left="1054" w:hanging="357"/>
        <w:rPr>
          <w:lang w:val="pl-PL"/>
        </w:rPr>
      </w:pPr>
      <w:r w:rsidRPr="00DF5A74">
        <w:rPr>
          <w:color w:val="231F20"/>
          <w:lang w:val="pl-PL"/>
        </w:rPr>
        <w:t xml:space="preserve">Wracając do okoliczności przedmiotowej sprawy, Trybunał zauważa, że Rząd </w:t>
      </w:r>
      <w:r w:rsidR="009D5D95" w:rsidRPr="00DF5A74">
        <w:rPr>
          <w:color w:val="231F20"/>
          <w:lang w:val="pl-PL"/>
        </w:rPr>
        <w:t>nie przedsta</w:t>
      </w:r>
      <w:r w:rsidR="00DF5A74">
        <w:rPr>
          <w:color w:val="231F20"/>
          <w:lang w:val="pl-PL"/>
        </w:rPr>
        <w:t>wił</w:t>
      </w:r>
      <w:r w:rsidR="009D5D95" w:rsidRPr="00DF5A74">
        <w:rPr>
          <w:color w:val="231F20"/>
          <w:lang w:val="pl-PL"/>
        </w:rPr>
        <w:t xml:space="preserve"> żadnych argumentów </w:t>
      </w:r>
      <w:r w:rsidR="00DF5A74">
        <w:rPr>
          <w:lang w:val="pl-PL"/>
        </w:rPr>
        <w:t>o</w:t>
      </w:r>
      <w:r w:rsidR="00DF5A74" w:rsidRPr="00DF5A74">
        <w:rPr>
          <w:lang w:val="pl-PL"/>
        </w:rPr>
        <w:t xml:space="preserve">dnoszących się do istnienia ingerencji, </w:t>
      </w:r>
      <w:r w:rsidR="00DF5A74">
        <w:rPr>
          <w:lang w:val="pl-PL"/>
        </w:rPr>
        <w:t xml:space="preserve">jej zgodności z prawem oraz wskazania celu, który chciano osiągnąć. </w:t>
      </w:r>
      <w:r w:rsidR="00887922">
        <w:rPr>
          <w:lang w:val="pl-PL"/>
        </w:rPr>
        <w:t xml:space="preserve">W sytuacji braku takich </w:t>
      </w:r>
      <w:r w:rsidR="00887922">
        <w:rPr>
          <w:lang w:val="pl-PL"/>
        </w:rPr>
        <w:lastRenderedPageBreak/>
        <w:t xml:space="preserve">argumentów, Trybunał uznaje, że odmowa </w:t>
      </w:r>
      <w:r w:rsidR="00DD371D">
        <w:rPr>
          <w:lang w:val="pl-PL"/>
        </w:rPr>
        <w:t>udzielona skarżącemu na uczestnictwo w pogrzebie ojca stanowiła ingerencję w jego prawo do poszanowania życia prywatnego i rodzinnego. Inge</w:t>
      </w:r>
      <w:r w:rsidR="00E42835">
        <w:rPr>
          <w:lang w:val="pl-PL"/>
        </w:rPr>
        <w:t>rencja, której podstawą był art</w:t>
      </w:r>
      <w:r w:rsidR="00DD371D">
        <w:rPr>
          <w:lang w:val="pl-PL"/>
        </w:rPr>
        <w:t>. 141 § 4 Kodeksu</w:t>
      </w:r>
      <w:r w:rsidR="00540860">
        <w:rPr>
          <w:lang w:val="pl-PL"/>
        </w:rPr>
        <w:t xml:space="preserve"> Karnego Wykonawczego z 1997 r., była </w:t>
      </w:r>
      <w:r w:rsidR="00540860" w:rsidRPr="00540860">
        <w:rPr>
          <w:color w:val="231F20"/>
          <w:lang w:val="pl-PL"/>
        </w:rPr>
        <w:t xml:space="preserve">„przewidziana przez ustawę” </w:t>
      </w:r>
      <w:r w:rsidR="00540860">
        <w:rPr>
          <w:color w:val="231F20"/>
          <w:lang w:val="pl-PL"/>
        </w:rPr>
        <w:t xml:space="preserve">i mogła być uznana za </w:t>
      </w:r>
      <w:r w:rsidR="00BA7523">
        <w:rPr>
          <w:color w:val="231F20"/>
          <w:lang w:val="pl-PL"/>
        </w:rPr>
        <w:t>dokonaną w „interesie publicznym” lub w celu „ochrony porządku i zapobiegania przestępstwom”.</w:t>
      </w:r>
    </w:p>
    <w:p w:rsidR="00BA7523" w:rsidRPr="00ED00B5" w:rsidRDefault="00FB049F" w:rsidP="00DF5A74">
      <w:pPr>
        <w:pStyle w:val="Standardowyobserwacja"/>
        <w:numPr>
          <w:ilvl w:val="0"/>
          <w:numId w:val="10"/>
        </w:numPr>
        <w:spacing w:line="360" w:lineRule="auto"/>
        <w:ind w:left="1054" w:hanging="357"/>
        <w:rPr>
          <w:szCs w:val="24"/>
          <w:lang w:val="pl-PL"/>
        </w:rPr>
      </w:pPr>
      <w:r w:rsidRPr="00ED00B5">
        <w:rPr>
          <w:color w:val="231F20"/>
          <w:szCs w:val="24"/>
          <w:lang w:val="pl-PL"/>
        </w:rPr>
        <w:t xml:space="preserve">Przyglądając się </w:t>
      </w:r>
      <w:r w:rsidR="002C54E3" w:rsidRPr="00ED00B5">
        <w:rPr>
          <w:color w:val="231F20"/>
          <w:szCs w:val="24"/>
          <w:lang w:val="pl-PL"/>
        </w:rPr>
        <w:t xml:space="preserve">całościowym </w:t>
      </w:r>
      <w:r w:rsidRPr="00ED00B5">
        <w:rPr>
          <w:color w:val="231F20"/>
          <w:szCs w:val="24"/>
          <w:lang w:val="pl-PL"/>
        </w:rPr>
        <w:t>okolicznościom sprawy</w:t>
      </w:r>
      <w:r w:rsidR="002C54E3" w:rsidRPr="00ED00B5">
        <w:rPr>
          <w:color w:val="231F20"/>
          <w:szCs w:val="24"/>
          <w:lang w:val="pl-PL"/>
        </w:rPr>
        <w:t xml:space="preserve"> oraz biorąc pod uwagę margines uznania przysługujący pozwanemu Państwu, Trybunał zauważa, że skarżący </w:t>
      </w:r>
      <w:r w:rsidR="00066F52" w:rsidRPr="00ED00B5">
        <w:rPr>
          <w:color w:val="231F20"/>
          <w:szCs w:val="24"/>
          <w:lang w:val="pl-PL"/>
        </w:rPr>
        <w:t>odbywał karę jednego roku pozbawienia wolności. Skarżący został skazany za przestępstwo znęcania się, początkowo zawieszono mu karę pozbawienia wolności i nie ma żadnych wskazówek, że był niebezpiecznym przestępc</w:t>
      </w:r>
      <w:r w:rsidR="00961332">
        <w:rPr>
          <w:color w:val="231F20"/>
          <w:szCs w:val="24"/>
          <w:lang w:val="pl-PL"/>
        </w:rPr>
        <w:t>ą</w:t>
      </w:r>
      <w:r w:rsidR="004505B8" w:rsidRPr="00ED00B5">
        <w:rPr>
          <w:color w:val="231F20"/>
          <w:szCs w:val="24"/>
          <w:lang w:val="pl-PL"/>
        </w:rPr>
        <w:t xml:space="preserve"> lub należał do zorganizowanej grupy przestępczej. </w:t>
      </w:r>
      <w:r w:rsidR="009F6CF6" w:rsidRPr="00ED00B5">
        <w:rPr>
          <w:color w:val="231F20"/>
          <w:szCs w:val="24"/>
          <w:lang w:val="pl-PL"/>
        </w:rPr>
        <w:t>Trybunał nie ma dowodów</w:t>
      </w:r>
      <w:r w:rsidR="004505B8" w:rsidRPr="00ED00B5">
        <w:rPr>
          <w:color w:val="231F20"/>
          <w:szCs w:val="24"/>
          <w:lang w:val="pl-PL"/>
        </w:rPr>
        <w:t xml:space="preserve"> na wcześniejsze skazania lub tym</w:t>
      </w:r>
      <w:r w:rsidR="00961332">
        <w:rPr>
          <w:color w:val="231F20"/>
          <w:szCs w:val="24"/>
          <w:lang w:val="pl-PL"/>
        </w:rPr>
        <w:t>czasowe aresztowanie skarżącego,</w:t>
      </w:r>
      <w:r w:rsidR="004505B8" w:rsidRPr="00ED00B5">
        <w:rPr>
          <w:color w:val="231F20"/>
          <w:szCs w:val="24"/>
          <w:lang w:val="pl-PL"/>
        </w:rPr>
        <w:t xml:space="preserve"> </w:t>
      </w:r>
      <w:r w:rsidR="009F6CF6" w:rsidRPr="00ED00B5">
        <w:rPr>
          <w:color w:val="231F20"/>
          <w:szCs w:val="24"/>
          <w:lang w:val="pl-PL"/>
        </w:rPr>
        <w:t>po</w:t>
      </w:r>
      <w:r w:rsidR="004505B8" w:rsidRPr="00ED00B5">
        <w:rPr>
          <w:color w:val="231F20"/>
          <w:szCs w:val="24"/>
          <w:lang w:val="pl-PL"/>
        </w:rPr>
        <w:t>mimo, że Rząd podnosił</w:t>
      </w:r>
      <w:r w:rsidR="00454D3F" w:rsidRPr="00ED00B5">
        <w:rPr>
          <w:color w:val="231F20"/>
          <w:szCs w:val="24"/>
          <w:lang w:val="pl-PL"/>
        </w:rPr>
        <w:t xml:space="preserve">, iż przeciwko skarżącemu prowadzone było inne postępowanie karne, w którym </w:t>
      </w:r>
      <w:r w:rsidR="009F6CF6" w:rsidRPr="00ED00B5">
        <w:rPr>
          <w:color w:val="231F20"/>
          <w:szCs w:val="24"/>
          <w:lang w:val="pl-PL"/>
        </w:rPr>
        <w:t xml:space="preserve">był on </w:t>
      </w:r>
      <w:r w:rsidR="00454D3F" w:rsidRPr="00ED00B5">
        <w:rPr>
          <w:color w:val="231F20"/>
          <w:szCs w:val="24"/>
          <w:lang w:val="pl-PL"/>
        </w:rPr>
        <w:t>oskarżony o prowadzenie samochodu pod wpływem alkoholu</w:t>
      </w:r>
      <w:r w:rsidR="009F6CF6" w:rsidRPr="00ED00B5">
        <w:rPr>
          <w:color w:val="231F20"/>
          <w:szCs w:val="24"/>
          <w:lang w:val="pl-PL"/>
        </w:rPr>
        <w:t>, nie poinformowano Trybunału, czy skarżący został skazany za zarzucane mu czyny. Wynika z tego, że skarżący nie był recydywistą</w:t>
      </w:r>
      <w:r w:rsidR="00416A6D" w:rsidRPr="00ED00B5">
        <w:rPr>
          <w:color w:val="231F20"/>
          <w:szCs w:val="24"/>
          <w:lang w:val="pl-PL"/>
        </w:rPr>
        <w:t xml:space="preserve">, a jego powrót do więzienia </w:t>
      </w:r>
      <w:r w:rsidR="00E42835" w:rsidRPr="00ED00B5">
        <w:rPr>
          <w:color w:val="231F20"/>
          <w:szCs w:val="24"/>
          <w:lang w:val="pl-PL"/>
        </w:rPr>
        <w:t xml:space="preserve">nie był </w:t>
      </w:r>
      <w:r w:rsidR="003433CD" w:rsidRPr="00ED00B5">
        <w:rPr>
          <w:color w:val="231F20"/>
          <w:szCs w:val="24"/>
          <w:lang w:val="pl-PL"/>
        </w:rPr>
        <w:t>wątpliwy. W szczególności, nie ma dowodów na to, że skarżący próbował uniknąć kary po</w:t>
      </w:r>
      <w:r w:rsidR="008C4A5D" w:rsidRPr="00ED00B5">
        <w:rPr>
          <w:color w:val="231F20"/>
          <w:szCs w:val="24"/>
          <w:lang w:val="pl-PL"/>
        </w:rPr>
        <w:t xml:space="preserve"> zadecydowaniu przez sąd o konieczności wykonania warunkowo zawieszonej kary. W chwili zaistnienia </w:t>
      </w:r>
      <w:r w:rsidR="00D17421" w:rsidRPr="00ED00B5">
        <w:rPr>
          <w:color w:val="231F20"/>
          <w:szCs w:val="24"/>
          <w:lang w:val="pl-PL"/>
        </w:rPr>
        <w:t xml:space="preserve">wyżej opisanych okoliczności sprawy, w dniu 22 lipca 2003 r., skarżący odbył już prawie cztery miesiące kary pozbawienia wolności. Z tego powodu, negatywna opinia dyrektora zakładu </w:t>
      </w:r>
      <w:r w:rsidR="00961332">
        <w:rPr>
          <w:color w:val="231F20"/>
          <w:szCs w:val="24"/>
          <w:lang w:val="pl-PL"/>
        </w:rPr>
        <w:t xml:space="preserve">karnego </w:t>
      </w:r>
      <w:r w:rsidR="00DA725C" w:rsidRPr="00ED00B5">
        <w:rPr>
          <w:color w:val="231F20"/>
          <w:szCs w:val="24"/>
          <w:lang w:val="pl-PL"/>
        </w:rPr>
        <w:t xml:space="preserve">dotycząca wniosku skarżącego o udzielenie zwolnienia nie wydaje się mieć oparcia w faktach. </w:t>
      </w:r>
    </w:p>
    <w:p w:rsidR="00DA725C" w:rsidRPr="00ED00B5" w:rsidRDefault="00DA725C" w:rsidP="00DF5A74">
      <w:pPr>
        <w:pStyle w:val="Standardowyobserwacja"/>
        <w:numPr>
          <w:ilvl w:val="0"/>
          <w:numId w:val="10"/>
        </w:numPr>
        <w:spacing w:line="360" w:lineRule="auto"/>
        <w:ind w:left="1054" w:hanging="357"/>
        <w:rPr>
          <w:szCs w:val="24"/>
          <w:lang w:val="pl-PL"/>
        </w:rPr>
      </w:pPr>
      <w:r w:rsidRPr="00ED00B5">
        <w:rPr>
          <w:color w:val="231F20"/>
          <w:szCs w:val="24"/>
          <w:lang w:val="pl-PL"/>
        </w:rPr>
        <w:t xml:space="preserve">Co więcej, Trybunał uznaje, że władze krajowe </w:t>
      </w:r>
      <w:r w:rsidR="008C1E06" w:rsidRPr="00ED00B5">
        <w:rPr>
          <w:color w:val="231F20"/>
          <w:szCs w:val="24"/>
          <w:lang w:val="pl-PL"/>
        </w:rPr>
        <w:t xml:space="preserve">oddaliły wniosek skarżącego o udzielenie mu </w:t>
      </w:r>
      <w:r w:rsidR="00ED00B5" w:rsidRPr="00ED00B5">
        <w:rPr>
          <w:color w:val="231F20"/>
          <w:szCs w:val="24"/>
          <w:lang w:val="pl-PL"/>
        </w:rPr>
        <w:t xml:space="preserve">tymczasowego </w:t>
      </w:r>
      <w:r w:rsidR="008C1E06" w:rsidRPr="00ED00B5">
        <w:rPr>
          <w:color w:val="231F20"/>
          <w:szCs w:val="24"/>
          <w:lang w:val="pl-PL"/>
        </w:rPr>
        <w:t xml:space="preserve">zwolnienia z zakładu śledczego bez udzielenia żadnych merytorycznych powodów </w:t>
      </w:r>
      <w:r w:rsidR="009419B3" w:rsidRPr="00ED00B5">
        <w:rPr>
          <w:color w:val="231F20"/>
          <w:szCs w:val="24"/>
          <w:lang w:val="pl-PL"/>
        </w:rPr>
        <w:t xml:space="preserve">braku </w:t>
      </w:r>
      <w:r w:rsidR="008C1E06" w:rsidRPr="00ED00B5">
        <w:rPr>
          <w:color w:val="231F20"/>
          <w:szCs w:val="24"/>
          <w:lang w:val="pl-PL"/>
        </w:rPr>
        <w:t xml:space="preserve">uznania sytuacji skarżącego za </w:t>
      </w:r>
      <w:r w:rsidR="009419B3" w:rsidRPr="00ED00B5">
        <w:rPr>
          <w:color w:val="231F20"/>
          <w:szCs w:val="24"/>
          <w:lang w:val="pl-PL"/>
        </w:rPr>
        <w:t>„szczególnie ważną” (zobacz paragraf 11 powyżej). W sytuacji braku takich powodów</w:t>
      </w:r>
      <w:r w:rsidR="00A80A71" w:rsidRPr="00ED00B5">
        <w:rPr>
          <w:color w:val="231F20"/>
          <w:szCs w:val="24"/>
          <w:lang w:val="pl-PL"/>
        </w:rPr>
        <w:t xml:space="preserve">, Trybunał ma trudności ze zrozumieniem powodów, dla których sędzia penitencjarny oddalił wniosek skarżącego. </w:t>
      </w:r>
      <w:r w:rsidR="00DE55A1" w:rsidRPr="00ED00B5">
        <w:rPr>
          <w:color w:val="231F20"/>
          <w:szCs w:val="24"/>
          <w:lang w:val="pl-PL"/>
        </w:rPr>
        <w:t xml:space="preserve">W postanowieniu nie odniesiono się do innych środków przewidzianych w prawie, które mogły </w:t>
      </w:r>
      <w:r w:rsidR="0026353C" w:rsidRPr="00ED00B5">
        <w:rPr>
          <w:color w:val="231F20"/>
          <w:szCs w:val="24"/>
          <w:lang w:val="pl-PL"/>
        </w:rPr>
        <w:t xml:space="preserve">umożliwić i </w:t>
      </w:r>
      <w:r w:rsidR="00DE55A1" w:rsidRPr="00ED00B5">
        <w:rPr>
          <w:color w:val="231F20"/>
          <w:szCs w:val="24"/>
          <w:lang w:val="pl-PL"/>
        </w:rPr>
        <w:t>zagwarantować</w:t>
      </w:r>
      <w:r w:rsidR="0026353C" w:rsidRPr="00ED00B5">
        <w:rPr>
          <w:color w:val="231F20"/>
          <w:szCs w:val="24"/>
          <w:lang w:val="pl-PL"/>
        </w:rPr>
        <w:t xml:space="preserve"> pobyt skarżącego poza zakładem karnym, tj. możliwość</w:t>
      </w:r>
      <w:r w:rsidR="00DE55A1" w:rsidRPr="00ED00B5">
        <w:rPr>
          <w:color w:val="231F20"/>
          <w:szCs w:val="24"/>
          <w:lang w:val="pl-PL"/>
        </w:rPr>
        <w:t xml:space="preserve"> </w:t>
      </w:r>
      <w:r w:rsidR="0026353C" w:rsidRPr="00ED00B5">
        <w:rPr>
          <w:szCs w:val="24"/>
          <w:lang w:val="pl-PL"/>
        </w:rPr>
        <w:t xml:space="preserve">asysty funkcjonariusza Służby Więziennej (zobacz </w:t>
      </w:r>
      <w:r w:rsidR="0026353C" w:rsidRPr="00ED00B5">
        <w:rPr>
          <w:i/>
          <w:szCs w:val="24"/>
          <w:lang w:val="pl-PL"/>
        </w:rPr>
        <w:t xml:space="preserve">Płoski, </w:t>
      </w:r>
      <w:r w:rsidR="0026353C" w:rsidRPr="00ED00B5">
        <w:rPr>
          <w:szCs w:val="24"/>
          <w:lang w:val="pl-PL"/>
        </w:rPr>
        <w:lastRenderedPageBreak/>
        <w:t xml:space="preserve">cytowany powyżej, § 36). </w:t>
      </w:r>
      <w:r w:rsidR="001859F3" w:rsidRPr="00ED00B5">
        <w:rPr>
          <w:szCs w:val="24"/>
          <w:lang w:val="pl-PL"/>
        </w:rPr>
        <w:t>Trybunał wyraża żal, że sędzia pe</w:t>
      </w:r>
      <w:r w:rsidR="00ED00B5" w:rsidRPr="00ED00B5">
        <w:rPr>
          <w:szCs w:val="24"/>
          <w:lang w:val="pl-PL"/>
        </w:rPr>
        <w:t>nitencjarny w swoim zarządzeniu</w:t>
      </w:r>
      <w:r w:rsidR="001859F3" w:rsidRPr="00ED00B5">
        <w:rPr>
          <w:szCs w:val="24"/>
          <w:lang w:val="pl-PL"/>
        </w:rPr>
        <w:t xml:space="preserve"> nie wziął pod uwagę wyżej przywołanego </w:t>
      </w:r>
      <w:r w:rsidR="000E4691" w:rsidRPr="00ED00B5">
        <w:rPr>
          <w:szCs w:val="24"/>
          <w:lang w:val="pl-PL"/>
        </w:rPr>
        <w:t xml:space="preserve">wyroku w sprawie </w:t>
      </w:r>
      <w:r w:rsidR="000E4691" w:rsidRPr="00ED00B5">
        <w:rPr>
          <w:i/>
          <w:szCs w:val="24"/>
          <w:lang w:val="pl-PL"/>
        </w:rPr>
        <w:t>Płoski</w:t>
      </w:r>
      <w:r w:rsidR="000E4691" w:rsidRPr="00ED00B5">
        <w:rPr>
          <w:szCs w:val="24"/>
          <w:lang w:val="pl-PL"/>
        </w:rPr>
        <w:t xml:space="preserve">, w której kilka miesięcy wcześniej Trybunał stwierdził naruszenie art. 8 Konwencji, przy zaistnieniu okoliczności bardzo podobnych do tych w przedmiotowej sprawie. </w:t>
      </w:r>
    </w:p>
    <w:p w:rsidR="00D265AF" w:rsidRPr="00ED00B5" w:rsidRDefault="00E42835" w:rsidP="00DF5A74">
      <w:pPr>
        <w:pStyle w:val="Standardowyobserwacja"/>
        <w:numPr>
          <w:ilvl w:val="0"/>
          <w:numId w:val="10"/>
        </w:numPr>
        <w:spacing w:line="360" w:lineRule="auto"/>
        <w:ind w:left="1054" w:hanging="357"/>
        <w:rPr>
          <w:szCs w:val="24"/>
          <w:lang w:val="pl-PL"/>
        </w:rPr>
      </w:pPr>
      <w:r w:rsidRPr="00ED00B5">
        <w:rPr>
          <w:color w:val="231F20"/>
          <w:szCs w:val="24"/>
          <w:lang w:val="pl-PL"/>
        </w:rPr>
        <w:t>Ostatecznie</w:t>
      </w:r>
      <w:r w:rsidR="00B316DB" w:rsidRPr="00ED00B5">
        <w:rPr>
          <w:color w:val="231F20"/>
          <w:szCs w:val="24"/>
          <w:lang w:val="pl-PL"/>
        </w:rPr>
        <w:t xml:space="preserve"> Trybunał zauważa, że Rząd podniósł, iż skarżący późno zwrócił się z wnioskiem o udzielenie mu zwolnienia</w:t>
      </w:r>
      <w:r w:rsidR="000F6AF9">
        <w:rPr>
          <w:color w:val="231F20"/>
          <w:szCs w:val="24"/>
          <w:lang w:val="pl-PL"/>
        </w:rPr>
        <w:t>,</w:t>
      </w:r>
      <w:r w:rsidR="00B72CB2" w:rsidRPr="00ED00B5">
        <w:rPr>
          <w:color w:val="231F20"/>
          <w:szCs w:val="24"/>
          <w:lang w:val="pl-PL"/>
        </w:rPr>
        <w:t xml:space="preserve"> tj. dopiero w dniu 21 lipca, przy czym dowiedział się o śmierci ojca już w</w:t>
      </w:r>
      <w:r w:rsidRPr="00ED00B5">
        <w:rPr>
          <w:color w:val="231F20"/>
          <w:szCs w:val="24"/>
          <w:lang w:val="pl-PL"/>
        </w:rPr>
        <w:t xml:space="preserve"> dniu 20 lipca 2003 r. Jednakże</w:t>
      </w:r>
      <w:r w:rsidR="00B72CB2" w:rsidRPr="00ED00B5">
        <w:rPr>
          <w:color w:val="231F20"/>
          <w:szCs w:val="24"/>
          <w:lang w:val="pl-PL"/>
        </w:rPr>
        <w:t xml:space="preserve"> </w:t>
      </w:r>
      <w:r w:rsidR="00502C18" w:rsidRPr="00ED00B5">
        <w:rPr>
          <w:color w:val="231F20"/>
          <w:szCs w:val="24"/>
          <w:lang w:val="pl-PL"/>
        </w:rPr>
        <w:t xml:space="preserve">z okoliczności sprawy wynika, że skarżący otrzymał świadectwo zgonu w dniu </w:t>
      </w:r>
      <w:r w:rsidR="00A73C8B" w:rsidRPr="00ED00B5">
        <w:rPr>
          <w:color w:val="231F20"/>
          <w:szCs w:val="24"/>
          <w:lang w:val="pl-PL"/>
        </w:rPr>
        <w:t xml:space="preserve">20 lipca 2003 r., czyli w niedzielę. W następnym dniu (poniedziałek) złożył formalny wniosek i sędzia penitencjarny mógł </w:t>
      </w:r>
      <w:r w:rsidR="00690C60">
        <w:rPr>
          <w:color w:val="231F20"/>
          <w:szCs w:val="24"/>
          <w:lang w:val="pl-PL"/>
        </w:rPr>
        <w:t xml:space="preserve">wydać </w:t>
      </w:r>
      <w:r w:rsidR="00690C60" w:rsidRPr="00690C60">
        <w:rPr>
          <w:lang w:val="pl-PL"/>
        </w:rPr>
        <w:t>zarządzenie</w:t>
      </w:r>
      <w:r w:rsidR="00D265AF" w:rsidRPr="00ED00B5">
        <w:rPr>
          <w:color w:val="231F20"/>
          <w:szCs w:val="24"/>
          <w:lang w:val="pl-PL"/>
        </w:rPr>
        <w:t xml:space="preserve"> w tym samym dniu, czyli jeszcze przed datą pogrzebu. Trybunał nie uważa, że skarżący dopuścił się zaniedbania w przedłożeniu wniosku. </w:t>
      </w:r>
    </w:p>
    <w:p w:rsidR="000E4691" w:rsidRPr="00C64F40" w:rsidRDefault="00D265AF" w:rsidP="00DF5A74">
      <w:pPr>
        <w:pStyle w:val="Standardowyobserwacja"/>
        <w:numPr>
          <w:ilvl w:val="0"/>
          <w:numId w:val="10"/>
        </w:numPr>
        <w:spacing w:line="360" w:lineRule="auto"/>
        <w:ind w:left="1054" w:hanging="357"/>
        <w:rPr>
          <w:lang w:val="pl-PL"/>
        </w:rPr>
      </w:pPr>
      <w:r>
        <w:rPr>
          <w:color w:val="231F20"/>
          <w:lang w:val="pl-PL"/>
        </w:rPr>
        <w:t xml:space="preserve">Trybunał jest świadomy problemów natury finansowej i logistycznej związanej z koniecznością </w:t>
      </w:r>
      <w:r w:rsidR="00244EDF">
        <w:rPr>
          <w:color w:val="231F20"/>
          <w:lang w:val="pl-PL"/>
        </w:rPr>
        <w:t xml:space="preserve">eskortowania skazanych, włącznie z brakami kadrowymi służb więziennych i policji. </w:t>
      </w:r>
      <w:r w:rsidR="00A73C8B">
        <w:rPr>
          <w:color w:val="231F20"/>
          <w:lang w:val="pl-PL"/>
        </w:rPr>
        <w:t xml:space="preserve"> </w:t>
      </w:r>
      <w:r w:rsidR="00B72CB2">
        <w:rPr>
          <w:color w:val="231F20"/>
          <w:lang w:val="pl-PL"/>
        </w:rPr>
        <w:t xml:space="preserve"> </w:t>
      </w:r>
      <w:r w:rsidR="00244EDF">
        <w:rPr>
          <w:color w:val="231F20"/>
          <w:lang w:val="pl-PL"/>
        </w:rPr>
        <w:t xml:space="preserve">Jednakże, biorąc pod uwagę </w:t>
      </w:r>
      <w:r w:rsidR="00CB694F">
        <w:rPr>
          <w:color w:val="231F20"/>
          <w:lang w:val="pl-PL"/>
        </w:rPr>
        <w:t>powagę przedmiotowej sprawy,</w:t>
      </w:r>
      <w:r w:rsidR="00655128">
        <w:rPr>
          <w:color w:val="231F20"/>
          <w:lang w:val="pl-PL"/>
        </w:rPr>
        <w:t xml:space="preserve"> fakt, że przedmiotem rozstrzygnięcia był brak zgody na uczestniczenie w pogrzebie własnego ojca, Trybunał uznaje, że pozwane Państwo mogłoby odmówić </w:t>
      </w:r>
      <w:r w:rsidR="008F183A">
        <w:rPr>
          <w:color w:val="231F20"/>
          <w:lang w:val="pl-PL"/>
        </w:rPr>
        <w:t xml:space="preserve">zgody tylko w sytuacji, w której </w:t>
      </w:r>
      <w:r w:rsidR="00CB694F">
        <w:rPr>
          <w:color w:val="231F20"/>
          <w:lang w:val="pl-PL"/>
        </w:rPr>
        <w:t>za</w:t>
      </w:r>
      <w:r w:rsidR="008F183A">
        <w:rPr>
          <w:color w:val="231F20"/>
          <w:lang w:val="pl-PL"/>
        </w:rPr>
        <w:t>istniałyby istotne powody i nie byłoby alternatywnego rozwiązania – takie</w:t>
      </w:r>
      <w:r w:rsidR="000F6AF9">
        <w:rPr>
          <w:color w:val="231F20"/>
          <w:lang w:val="pl-PL"/>
        </w:rPr>
        <w:t>go jak eskorta funkcjonariuszy Policji lub Służby W</w:t>
      </w:r>
      <w:r w:rsidR="008F183A">
        <w:rPr>
          <w:color w:val="231F20"/>
          <w:lang w:val="pl-PL"/>
        </w:rPr>
        <w:t>ięziennej</w:t>
      </w:r>
      <w:r w:rsidR="00C64F40">
        <w:rPr>
          <w:color w:val="231F20"/>
          <w:lang w:val="pl-PL"/>
        </w:rPr>
        <w:t>.</w:t>
      </w:r>
    </w:p>
    <w:p w:rsidR="00383B63" w:rsidRDefault="00CB694F" w:rsidP="00C64F40">
      <w:pPr>
        <w:pStyle w:val="Standardowyobserwacja"/>
        <w:numPr>
          <w:ilvl w:val="0"/>
          <w:numId w:val="10"/>
        </w:numPr>
        <w:spacing w:line="360" w:lineRule="auto"/>
        <w:ind w:left="1054" w:hanging="357"/>
        <w:rPr>
          <w:lang w:val="pl-PL"/>
        </w:rPr>
      </w:pPr>
      <w:r w:rsidRPr="00C64F40">
        <w:rPr>
          <w:lang w:val="pl-PL"/>
        </w:rPr>
        <w:t>Trybunał uznaje, że w szcz</w:t>
      </w:r>
      <w:r w:rsidR="00F449A9" w:rsidRPr="00C64F40">
        <w:rPr>
          <w:lang w:val="pl-PL"/>
        </w:rPr>
        <w:t>ególnych okolicznościach sprawy, mimo pewnego marginesu uznania przysługującemu pozwanemu Państwu</w:t>
      </w:r>
      <w:r w:rsidR="00955B21" w:rsidRPr="00C64F40">
        <w:rPr>
          <w:lang w:val="pl-PL"/>
        </w:rPr>
        <w:t>, odmowa udzielenia skarżącemu okolicznościowego zezwolenia na opuszczenie zakładu karnego, w celu wzięcia udziału w pogrzebie ojca,</w:t>
      </w:r>
      <w:r w:rsidR="00236906" w:rsidRPr="00C64F40">
        <w:rPr>
          <w:lang w:val="pl-PL"/>
        </w:rPr>
        <w:t xml:space="preserve"> nie była „konieczna w demokratycznym społeczeństwie”, gdyż nie korespondowała z </w:t>
      </w:r>
      <w:r w:rsidR="001C4E8B" w:rsidRPr="00C64F40">
        <w:rPr>
          <w:lang w:val="pl-PL"/>
        </w:rPr>
        <w:t xml:space="preserve">istotną potrzebą </w:t>
      </w:r>
      <w:r w:rsidR="00C64F40">
        <w:rPr>
          <w:lang w:val="pl-PL"/>
        </w:rPr>
        <w:t>społeczną</w:t>
      </w:r>
      <w:r w:rsidR="001C4E8B" w:rsidRPr="00C64F40">
        <w:rPr>
          <w:lang w:val="pl-PL"/>
        </w:rPr>
        <w:t xml:space="preserve"> i nie była proporcjonalna do celu, który próbowano osiągnąć.</w:t>
      </w:r>
      <w:r w:rsidR="00C64F40" w:rsidRPr="00C64F40">
        <w:rPr>
          <w:lang w:val="pl-PL"/>
        </w:rPr>
        <w:t xml:space="preserve"> Konsekwentnie należy uznać, że miało miejsce naruszenie art. 8 Konwencji.  </w:t>
      </w:r>
    </w:p>
    <w:p w:rsidR="00383B63" w:rsidRDefault="00383B63" w:rsidP="00383B63">
      <w:pPr>
        <w:pStyle w:val="Standardowyobserwacja"/>
        <w:numPr>
          <w:ilvl w:val="0"/>
          <w:numId w:val="0"/>
        </w:numPr>
        <w:spacing w:line="360" w:lineRule="auto"/>
        <w:ind w:firstLine="142"/>
        <w:rPr>
          <w:lang w:val="pl-PL"/>
        </w:rPr>
      </w:pPr>
    </w:p>
    <w:p w:rsidR="00383B63" w:rsidRDefault="00383B63" w:rsidP="000B4E10">
      <w:pPr>
        <w:widowControl w:val="0"/>
        <w:autoSpaceDE w:val="0"/>
        <w:autoSpaceDN w:val="0"/>
        <w:adjustRightInd w:val="0"/>
        <w:spacing w:before="520" w:after="260" w:line="360" w:lineRule="auto"/>
        <w:ind w:left="357" w:firstLine="340"/>
        <w:jc w:val="both"/>
      </w:pPr>
      <w:r w:rsidRPr="006556D5">
        <w:t>III. ZASTOSOWANIE ARTYKUŁU 41 KONWENCJI</w:t>
      </w:r>
      <w:r>
        <w:t xml:space="preserve"> </w:t>
      </w:r>
    </w:p>
    <w:p w:rsidR="008474E9" w:rsidRDefault="008474E9" w:rsidP="008474E9">
      <w:pPr>
        <w:pStyle w:val="Standardowyobserwacja"/>
        <w:numPr>
          <w:ilvl w:val="0"/>
          <w:numId w:val="10"/>
        </w:numPr>
        <w:spacing w:line="360" w:lineRule="auto"/>
        <w:rPr>
          <w:lang w:val="pl-PL"/>
        </w:rPr>
      </w:pPr>
      <w:r w:rsidRPr="008474E9">
        <w:rPr>
          <w:lang w:val="pl-PL"/>
        </w:rPr>
        <w:lastRenderedPageBreak/>
        <w:t>Artykuł 41 Konwencji przewiduje, iż:</w:t>
      </w:r>
    </w:p>
    <w:p w:rsidR="008474E9" w:rsidRPr="00B30D5A" w:rsidRDefault="008474E9" w:rsidP="00B30D5A">
      <w:pPr>
        <w:pStyle w:val="Standardowyobserwacja"/>
        <w:numPr>
          <w:ilvl w:val="0"/>
          <w:numId w:val="0"/>
        </w:numPr>
        <w:spacing w:line="360" w:lineRule="auto"/>
        <w:ind w:firstLine="142"/>
        <w:rPr>
          <w:szCs w:val="24"/>
          <w:lang w:val="pl-PL"/>
        </w:rPr>
      </w:pPr>
    </w:p>
    <w:p w:rsidR="008474E9" w:rsidRPr="00B30D5A" w:rsidRDefault="008474E9" w:rsidP="00B30D5A">
      <w:pPr>
        <w:spacing w:line="360" w:lineRule="auto"/>
        <w:ind w:left="680" w:firstLine="340"/>
        <w:jc w:val="both"/>
        <w:rPr>
          <w:i/>
        </w:rPr>
      </w:pPr>
      <w:r w:rsidRPr="00B30D5A">
        <w:rPr>
          <w:i/>
        </w:rPr>
        <w:t>„Jeżeli Trybunał stwierdzi, że nastąpiło naruszenie Konwencji lub jej Protokołów, oraz jeżeli prawo wewnętrzne zainteresowanej Wysokiej Układającej się Strony pozwala na tylko częściowe usunięcie konsekwencji tego naruszenia, Trybunał orzeka, gdy zachodzi potrzeba, słuszne zadośćuczynienie pokrzywdzonej stronie.”</w:t>
      </w:r>
    </w:p>
    <w:p w:rsidR="008474E9" w:rsidRPr="00B30D5A" w:rsidRDefault="008474E9" w:rsidP="00B30D5A">
      <w:pPr>
        <w:pStyle w:val="Standardowyobserwacja"/>
        <w:numPr>
          <w:ilvl w:val="0"/>
          <w:numId w:val="0"/>
        </w:numPr>
        <w:spacing w:line="360" w:lineRule="auto"/>
        <w:ind w:firstLine="142"/>
        <w:rPr>
          <w:szCs w:val="24"/>
          <w:lang w:val="pl-PL"/>
        </w:rPr>
      </w:pPr>
    </w:p>
    <w:p w:rsidR="00383B63" w:rsidRPr="00B30D5A" w:rsidRDefault="00CD4C7B" w:rsidP="00B30D5A">
      <w:pPr>
        <w:pStyle w:val="Standardowyobserwacja"/>
        <w:numPr>
          <w:ilvl w:val="0"/>
          <w:numId w:val="10"/>
        </w:numPr>
        <w:spacing w:line="360" w:lineRule="auto"/>
        <w:ind w:left="1054" w:hanging="357"/>
        <w:rPr>
          <w:szCs w:val="24"/>
          <w:lang w:val="pl-PL"/>
        </w:rPr>
      </w:pPr>
      <w:r w:rsidRPr="00B30D5A">
        <w:rPr>
          <w:szCs w:val="24"/>
          <w:lang w:val="pl-PL"/>
        </w:rPr>
        <w:t xml:space="preserve">Skarżący </w:t>
      </w:r>
      <w:r w:rsidR="000B4E10" w:rsidRPr="00B30D5A">
        <w:rPr>
          <w:szCs w:val="24"/>
          <w:lang w:val="pl-PL"/>
        </w:rPr>
        <w:t>nie przedstawił żadnych</w:t>
      </w:r>
      <w:r w:rsidRPr="00B30D5A">
        <w:rPr>
          <w:szCs w:val="24"/>
          <w:lang w:val="pl-PL"/>
        </w:rPr>
        <w:t xml:space="preserve"> </w:t>
      </w:r>
      <w:r w:rsidR="000B4E10" w:rsidRPr="00B30D5A">
        <w:rPr>
          <w:szCs w:val="24"/>
          <w:lang w:val="pl-PL"/>
        </w:rPr>
        <w:t>roszczeń</w:t>
      </w:r>
      <w:r w:rsidRPr="00B30D5A">
        <w:rPr>
          <w:szCs w:val="24"/>
          <w:lang w:val="pl-PL"/>
        </w:rPr>
        <w:t xml:space="preserve"> z tytułu szkody niematerialnej</w:t>
      </w:r>
      <w:r w:rsidR="008C6B48">
        <w:rPr>
          <w:szCs w:val="24"/>
          <w:lang w:val="pl-PL"/>
        </w:rPr>
        <w:t>.</w:t>
      </w:r>
    </w:p>
    <w:p w:rsidR="008474E9" w:rsidRPr="008474E9" w:rsidRDefault="008474E9" w:rsidP="008474E9">
      <w:pPr>
        <w:pStyle w:val="Standardowyobserwacja"/>
        <w:numPr>
          <w:ilvl w:val="0"/>
          <w:numId w:val="0"/>
        </w:numPr>
        <w:spacing w:line="360" w:lineRule="auto"/>
        <w:ind w:firstLine="142"/>
        <w:rPr>
          <w:lang w:val="pl-PL"/>
        </w:rPr>
      </w:pPr>
      <w:r w:rsidRPr="008474E9">
        <w:rPr>
          <w:lang w:val="pl-PL"/>
        </w:rPr>
        <w:tab/>
      </w:r>
      <w:r w:rsidRPr="008474E9">
        <w:rPr>
          <w:lang w:val="pl-PL"/>
        </w:rPr>
        <w:tab/>
      </w:r>
      <w:r w:rsidRPr="008474E9">
        <w:rPr>
          <w:lang w:val="pl-PL"/>
        </w:rPr>
        <w:tab/>
      </w:r>
      <w:r w:rsidRPr="008474E9">
        <w:rPr>
          <w:lang w:val="pl-PL"/>
        </w:rPr>
        <w:tab/>
      </w:r>
    </w:p>
    <w:p w:rsidR="00171F30" w:rsidRPr="000B4E10" w:rsidRDefault="00171F30" w:rsidP="00210521">
      <w:pPr>
        <w:widowControl w:val="0"/>
        <w:autoSpaceDE w:val="0"/>
        <w:autoSpaceDN w:val="0"/>
        <w:adjustRightInd w:val="0"/>
        <w:spacing w:after="260" w:line="360" w:lineRule="auto"/>
        <w:ind w:firstLine="340"/>
        <w:jc w:val="both"/>
        <w:rPr>
          <w:b/>
          <w:sz w:val="28"/>
          <w:szCs w:val="28"/>
        </w:rPr>
      </w:pPr>
      <w:r w:rsidRPr="000B4E10">
        <w:rPr>
          <w:b/>
          <w:sz w:val="28"/>
          <w:szCs w:val="28"/>
        </w:rPr>
        <w:t xml:space="preserve">Z TYCH PRZYCZYN TRYBUNAŁ JEDNOGŁOŚNIE </w:t>
      </w:r>
    </w:p>
    <w:p w:rsidR="00171F30" w:rsidRPr="006556D5" w:rsidRDefault="00171F30" w:rsidP="00210521">
      <w:pPr>
        <w:widowControl w:val="0"/>
        <w:autoSpaceDE w:val="0"/>
        <w:autoSpaceDN w:val="0"/>
        <w:adjustRightInd w:val="0"/>
        <w:spacing w:line="360" w:lineRule="auto"/>
        <w:ind w:firstLine="340"/>
        <w:jc w:val="both"/>
      </w:pPr>
      <w:r w:rsidRPr="006556D5">
        <w:t>1</w:t>
      </w:r>
      <w:r w:rsidRPr="006556D5">
        <w:rPr>
          <w:i/>
          <w:iCs/>
        </w:rPr>
        <w:t>.</w:t>
      </w:r>
      <w:r w:rsidRPr="006556D5">
        <w:rPr>
          <w:i/>
          <w:iCs/>
        </w:rPr>
        <w:tab/>
        <w:t xml:space="preserve">Uznaje, </w:t>
      </w:r>
      <w:r w:rsidRPr="006556D5">
        <w:t>że skarga jest dopuszczalna;</w:t>
      </w:r>
      <w:r w:rsidR="007B51D1">
        <w:t xml:space="preserve"> </w:t>
      </w:r>
    </w:p>
    <w:p w:rsidR="00171F30" w:rsidRDefault="00171F30" w:rsidP="00210521">
      <w:pPr>
        <w:widowControl w:val="0"/>
        <w:autoSpaceDE w:val="0"/>
        <w:autoSpaceDN w:val="0"/>
        <w:adjustRightInd w:val="0"/>
        <w:spacing w:line="360" w:lineRule="auto"/>
        <w:ind w:left="340"/>
        <w:jc w:val="both"/>
      </w:pPr>
      <w:r w:rsidRPr="006556D5">
        <w:t>2.</w:t>
      </w:r>
      <w:r w:rsidRPr="006556D5">
        <w:rPr>
          <w:i/>
          <w:iCs/>
        </w:rPr>
        <w:t xml:space="preserve"> </w:t>
      </w:r>
      <w:r w:rsidRPr="006556D5">
        <w:rPr>
          <w:i/>
          <w:iCs/>
        </w:rPr>
        <w:tab/>
        <w:t>Uznaje</w:t>
      </w:r>
      <w:r w:rsidRPr="006556D5">
        <w:t>, że dos</w:t>
      </w:r>
      <w:r w:rsidR="00C338FB">
        <w:t>zło do naruszenia artykułu 8</w:t>
      </w:r>
      <w:r w:rsidRPr="006556D5">
        <w:t xml:space="preserve"> Konwencji;</w:t>
      </w:r>
      <w:r w:rsidR="007B51D1">
        <w:t xml:space="preserve"> </w:t>
      </w:r>
    </w:p>
    <w:p w:rsidR="000B4E10" w:rsidRPr="006556D5" w:rsidRDefault="000B4E10" w:rsidP="005F212F">
      <w:pPr>
        <w:widowControl w:val="0"/>
        <w:autoSpaceDE w:val="0"/>
        <w:autoSpaceDN w:val="0"/>
        <w:adjustRightInd w:val="0"/>
        <w:spacing w:line="360" w:lineRule="auto"/>
        <w:jc w:val="both"/>
      </w:pPr>
    </w:p>
    <w:p w:rsidR="00171F30" w:rsidRPr="006556D5" w:rsidRDefault="00171F30" w:rsidP="00210521">
      <w:pPr>
        <w:widowControl w:val="0"/>
        <w:autoSpaceDE w:val="0"/>
        <w:autoSpaceDN w:val="0"/>
        <w:adjustRightInd w:val="0"/>
        <w:spacing w:line="360" w:lineRule="auto"/>
        <w:ind w:left="340" w:firstLine="340"/>
        <w:jc w:val="both"/>
      </w:pPr>
      <w:r w:rsidRPr="006556D5">
        <w:t>Sporządzono w języku angielsk</w:t>
      </w:r>
      <w:r w:rsidR="000B4E10">
        <w:t>im oraz notyfikowano na piśmie stycznia 2009</w:t>
      </w:r>
      <w:r w:rsidRPr="006556D5">
        <w:t xml:space="preserve"> r. </w:t>
      </w:r>
      <w:r w:rsidR="005F212F">
        <w:br/>
      </w:r>
      <w:r w:rsidRPr="006556D5">
        <w:t>na zasadach artykułu 77 §§ 2 i 3 Regulaminu Trybunału.</w:t>
      </w:r>
      <w:r w:rsidR="007B51D1">
        <w:t xml:space="preserve"> </w:t>
      </w:r>
    </w:p>
    <w:p w:rsidR="00F16EA3" w:rsidRDefault="00F16EA3" w:rsidP="00F16EA3">
      <w:pPr>
        <w:widowControl w:val="0"/>
        <w:tabs>
          <w:tab w:val="center" w:pos="851"/>
          <w:tab w:val="center" w:pos="6521"/>
        </w:tabs>
        <w:suppressAutoHyphens/>
        <w:autoSpaceDE w:val="0"/>
        <w:autoSpaceDN w:val="0"/>
        <w:adjustRightInd w:val="0"/>
        <w:spacing w:line="360" w:lineRule="auto"/>
        <w:jc w:val="both"/>
      </w:pPr>
    </w:p>
    <w:p w:rsidR="00171F30" w:rsidRPr="007B51D1" w:rsidRDefault="00210521" w:rsidP="00F16EA3">
      <w:pPr>
        <w:widowControl w:val="0"/>
        <w:tabs>
          <w:tab w:val="center" w:pos="851"/>
          <w:tab w:val="center" w:pos="6521"/>
        </w:tabs>
        <w:suppressAutoHyphens/>
        <w:autoSpaceDE w:val="0"/>
        <w:autoSpaceDN w:val="0"/>
        <w:adjustRightInd w:val="0"/>
        <w:spacing w:line="360" w:lineRule="auto"/>
        <w:jc w:val="both"/>
        <w:rPr>
          <w:smallCaps/>
        </w:rPr>
      </w:pPr>
      <w:r>
        <w:tab/>
      </w:r>
      <w:r w:rsidR="002D3EE1">
        <w:t>Lawrence Early</w:t>
      </w:r>
      <w:r w:rsidR="00171F30" w:rsidRPr="007B51D1">
        <w:tab/>
      </w:r>
      <w:r>
        <w:tab/>
      </w:r>
      <w:r>
        <w:tab/>
      </w:r>
      <w:r w:rsidR="00171F30" w:rsidRPr="007B51D1">
        <w:t xml:space="preserve">Nicolas </w:t>
      </w:r>
      <w:r w:rsidR="00171F30" w:rsidRPr="007B51D1">
        <w:rPr>
          <w:smallCaps/>
        </w:rPr>
        <w:t>Bratza</w:t>
      </w:r>
      <w:r w:rsidR="007B51D1" w:rsidRPr="007B51D1">
        <w:rPr>
          <w:smallCaps/>
        </w:rPr>
        <w:t xml:space="preserve"> </w:t>
      </w:r>
    </w:p>
    <w:p w:rsidR="00171F30" w:rsidRPr="007B51D1" w:rsidRDefault="00A30613" w:rsidP="00F16EA3">
      <w:pPr>
        <w:widowControl w:val="0"/>
        <w:tabs>
          <w:tab w:val="center" w:pos="851"/>
          <w:tab w:val="center" w:pos="6521"/>
        </w:tabs>
        <w:suppressAutoHyphens/>
        <w:autoSpaceDE w:val="0"/>
        <w:autoSpaceDN w:val="0"/>
        <w:adjustRightInd w:val="0"/>
        <w:spacing w:line="360" w:lineRule="auto"/>
        <w:jc w:val="both"/>
      </w:pPr>
      <w:r>
        <w:rPr>
          <w:smallCaps/>
        </w:rPr>
        <w:tab/>
      </w:r>
      <w:r>
        <w:t>Kanclerz</w:t>
      </w:r>
      <w:r w:rsidR="00171F30" w:rsidRPr="007B51D1">
        <w:tab/>
      </w:r>
      <w:r w:rsidR="00210521">
        <w:tab/>
      </w:r>
      <w:r w:rsidR="00210521">
        <w:tab/>
      </w:r>
      <w:r>
        <w:t>Przewodniczący</w:t>
      </w:r>
    </w:p>
    <w:sectPr w:rsidR="00171F30" w:rsidRPr="007B51D1">
      <w:headerReference w:type="even" r:id="rId8"/>
      <w:head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B0" w:rsidRDefault="006153B0">
      <w:r>
        <w:separator/>
      </w:r>
    </w:p>
  </w:endnote>
  <w:endnote w:type="continuationSeparator" w:id="0">
    <w:p w:rsidR="006153B0" w:rsidRDefault="0061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B0" w:rsidRDefault="006153B0">
      <w:r>
        <w:separator/>
      </w:r>
    </w:p>
  </w:footnote>
  <w:footnote w:type="continuationSeparator" w:id="0">
    <w:p w:rsidR="006153B0" w:rsidRDefault="00615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6DB" w:rsidRDefault="00B316DB" w:rsidP="00B517A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16DB" w:rsidRDefault="00B316DB" w:rsidP="00953A5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6DB" w:rsidRDefault="00B316DB" w:rsidP="00EB0852">
    <w:pPr>
      <w:pStyle w:val="Nagwek"/>
      <w:framePr w:wrap="around" w:vAnchor="text" w:hAnchor="margin" w:xAlign="right"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57644F">
      <w:rPr>
        <w:rStyle w:val="Numerstrony"/>
        <w:noProof/>
      </w:rPr>
      <w:t>2</w:t>
    </w:r>
    <w:r>
      <w:rPr>
        <w:rStyle w:val="Numerstrony"/>
      </w:rPr>
      <w:fldChar w:fldCharType="end"/>
    </w:r>
  </w:p>
  <w:p w:rsidR="00B316DB" w:rsidRDefault="00B316DB" w:rsidP="00EB0852">
    <w:pPr>
      <w:pStyle w:val="Nagwek"/>
      <w:ind w:right="360"/>
      <w:jc w:val="center"/>
    </w:pPr>
    <w:r>
      <w:t xml:space="preserve">WYROK CZARNOWSKI przeciwko POLSCE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A95"/>
    <w:multiLevelType w:val="hybridMultilevel"/>
    <w:tmpl w:val="75E6874E"/>
    <w:lvl w:ilvl="0" w:tplc="C3123D5C">
      <w:start w:val="1"/>
      <w:numFmt w:val="decimal"/>
      <w:lvlText w:val="%1."/>
      <w:lvlJc w:val="left"/>
      <w:pPr>
        <w:tabs>
          <w:tab w:val="num" w:pos="700"/>
        </w:tabs>
        <w:ind w:left="700" w:hanging="360"/>
      </w:pPr>
      <w:rPr>
        <w:rFonts w:cs="Times New Roman" w:hint="default"/>
      </w:rPr>
    </w:lvl>
    <w:lvl w:ilvl="1" w:tplc="04150019">
      <w:start w:val="1"/>
      <w:numFmt w:val="lowerLetter"/>
      <w:lvlText w:val="%2."/>
      <w:lvlJc w:val="left"/>
      <w:pPr>
        <w:tabs>
          <w:tab w:val="num" w:pos="1420"/>
        </w:tabs>
        <w:ind w:left="1420" w:hanging="360"/>
      </w:pPr>
      <w:rPr>
        <w:rFonts w:cs="Times New Roman"/>
      </w:rPr>
    </w:lvl>
    <w:lvl w:ilvl="2" w:tplc="0415001B">
      <w:start w:val="1"/>
      <w:numFmt w:val="lowerRoman"/>
      <w:lvlText w:val="%3."/>
      <w:lvlJc w:val="right"/>
      <w:pPr>
        <w:tabs>
          <w:tab w:val="num" w:pos="2140"/>
        </w:tabs>
        <w:ind w:left="2140" w:hanging="180"/>
      </w:pPr>
      <w:rPr>
        <w:rFonts w:cs="Times New Roman"/>
      </w:rPr>
    </w:lvl>
    <w:lvl w:ilvl="3" w:tplc="0415000F">
      <w:start w:val="1"/>
      <w:numFmt w:val="decimal"/>
      <w:lvlText w:val="%4."/>
      <w:lvlJc w:val="left"/>
      <w:pPr>
        <w:tabs>
          <w:tab w:val="num" w:pos="2860"/>
        </w:tabs>
        <w:ind w:left="2860" w:hanging="360"/>
      </w:pPr>
      <w:rPr>
        <w:rFonts w:cs="Times New Roman"/>
      </w:rPr>
    </w:lvl>
    <w:lvl w:ilvl="4" w:tplc="04150019">
      <w:start w:val="1"/>
      <w:numFmt w:val="lowerLetter"/>
      <w:lvlText w:val="%5."/>
      <w:lvlJc w:val="left"/>
      <w:pPr>
        <w:tabs>
          <w:tab w:val="num" w:pos="3580"/>
        </w:tabs>
        <w:ind w:left="3580" w:hanging="360"/>
      </w:pPr>
      <w:rPr>
        <w:rFonts w:cs="Times New Roman"/>
      </w:rPr>
    </w:lvl>
    <w:lvl w:ilvl="5" w:tplc="0415001B">
      <w:start w:val="1"/>
      <w:numFmt w:val="lowerRoman"/>
      <w:lvlText w:val="%6."/>
      <w:lvlJc w:val="right"/>
      <w:pPr>
        <w:tabs>
          <w:tab w:val="num" w:pos="4300"/>
        </w:tabs>
        <w:ind w:left="4300" w:hanging="180"/>
      </w:pPr>
      <w:rPr>
        <w:rFonts w:cs="Times New Roman"/>
      </w:rPr>
    </w:lvl>
    <w:lvl w:ilvl="6" w:tplc="0415000F">
      <w:start w:val="1"/>
      <w:numFmt w:val="decimal"/>
      <w:lvlText w:val="%7."/>
      <w:lvlJc w:val="left"/>
      <w:pPr>
        <w:tabs>
          <w:tab w:val="num" w:pos="5020"/>
        </w:tabs>
        <w:ind w:left="5020" w:hanging="360"/>
      </w:pPr>
      <w:rPr>
        <w:rFonts w:cs="Times New Roman"/>
      </w:rPr>
    </w:lvl>
    <w:lvl w:ilvl="7" w:tplc="04150019">
      <w:start w:val="1"/>
      <w:numFmt w:val="lowerLetter"/>
      <w:lvlText w:val="%8."/>
      <w:lvlJc w:val="left"/>
      <w:pPr>
        <w:tabs>
          <w:tab w:val="num" w:pos="5740"/>
        </w:tabs>
        <w:ind w:left="5740" w:hanging="360"/>
      </w:pPr>
      <w:rPr>
        <w:rFonts w:cs="Times New Roman"/>
      </w:rPr>
    </w:lvl>
    <w:lvl w:ilvl="8" w:tplc="0415001B">
      <w:start w:val="1"/>
      <w:numFmt w:val="lowerRoman"/>
      <w:lvlText w:val="%9."/>
      <w:lvlJc w:val="right"/>
      <w:pPr>
        <w:tabs>
          <w:tab w:val="num" w:pos="6460"/>
        </w:tabs>
        <w:ind w:left="6460" w:hanging="180"/>
      </w:pPr>
      <w:rPr>
        <w:rFonts w:cs="Times New Roman"/>
      </w:rPr>
    </w:lvl>
  </w:abstractNum>
  <w:abstractNum w:abstractNumId="1">
    <w:nsid w:val="10914D54"/>
    <w:multiLevelType w:val="hybridMultilevel"/>
    <w:tmpl w:val="62C6CEAE"/>
    <w:lvl w:ilvl="0" w:tplc="37926314">
      <w:start w:val="1"/>
      <w:numFmt w:val="decimal"/>
      <w:lvlText w:val="%1."/>
      <w:lvlJc w:val="left"/>
      <w:pPr>
        <w:tabs>
          <w:tab w:val="num" w:pos="1015"/>
        </w:tabs>
        <w:ind w:left="1015" w:hanging="675"/>
      </w:pPr>
      <w:rPr>
        <w:rFonts w:cs="Times New Roman" w:hint="default"/>
      </w:rPr>
    </w:lvl>
    <w:lvl w:ilvl="1" w:tplc="04150019" w:tentative="1">
      <w:start w:val="1"/>
      <w:numFmt w:val="lowerLetter"/>
      <w:lvlText w:val="%2."/>
      <w:lvlJc w:val="left"/>
      <w:pPr>
        <w:tabs>
          <w:tab w:val="num" w:pos="1420"/>
        </w:tabs>
        <w:ind w:left="1420" w:hanging="360"/>
      </w:pPr>
      <w:rPr>
        <w:rFonts w:cs="Times New Roman"/>
      </w:rPr>
    </w:lvl>
    <w:lvl w:ilvl="2" w:tplc="0415001B" w:tentative="1">
      <w:start w:val="1"/>
      <w:numFmt w:val="lowerRoman"/>
      <w:lvlText w:val="%3."/>
      <w:lvlJc w:val="right"/>
      <w:pPr>
        <w:tabs>
          <w:tab w:val="num" w:pos="2140"/>
        </w:tabs>
        <w:ind w:left="2140" w:hanging="180"/>
      </w:pPr>
      <w:rPr>
        <w:rFonts w:cs="Times New Roman"/>
      </w:rPr>
    </w:lvl>
    <w:lvl w:ilvl="3" w:tplc="0415000F" w:tentative="1">
      <w:start w:val="1"/>
      <w:numFmt w:val="decimal"/>
      <w:lvlText w:val="%4."/>
      <w:lvlJc w:val="left"/>
      <w:pPr>
        <w:tabs>
          <w:tab w:val="num" w:pos="2860"/>
        </w:tabs>
        <w:ind w:left="2860" w:hanging="360"/>
      </w:pPr>
      <w:rPr>
        <w:rFonts w:cs="Times New Roman"/>
      </w:rPr>
    </w:lvl>
    <w:lvl w:ilvl="4" w:tplc="04150019" w:tentative="1">
      <w:start w:val="1"/>
      <w:numFmt w:val="lowerLetter"/>
      <w:lvlText w:val="%5."/>
      <w:lvlJc w:val="left"/>
      <w:pPr>
        <w:tabs>
          <w:tab w:val="num" w:pos="3580"/>
        </w:tabs>
        <w:ind w:left="3580" w:hanging="360"/>
      </w:pPr>
      <w:rPr>
        <w:rFonts w:cs="Times New Roman"/>
      </w:rPr>
    </w:lvl>
    <w:lvl w:ilvl="5" w:tplc="0415001B" w:tentative="1">
      <w:start w:val="1"/>
      <w:numFmt w:val="lowerRoman"/>
      <w:lvlText w:val="%6."/>
      <w:lvlJc w:val="right"/>
      <w:pPr>
        <w:tabs>
          <w:tab w:val="num" w:pos="4300"/>
        </w:tabs>
        <w:ind w:left="4300" w:hanging="180"/>
      </w:pPr>
      <w:rPr>
        <w:rFonts w:cs="Times New Roman"/>
      </w:rPr>
    </w:lvl>
    <w:lvl w:ilvl="6" w:tplc="0415000F" w:tentative="1">
      <w:start w:val="1"/>
      <w:numFmt w:val="decimal"/>
      <w:lvlText w:val="%7."/>
      <w:lvlJc w:val="left"/>
      <w:pPr>
        <w:tabs>
          <w:tab w:val="num" w:pos="5020"/>
        </w:tabs>
        <w:ind w:left="5020" w:hanging="360"/>
      </w:pPr>
      <w:rPr>
        <w:rFonts w:cs="Times New Roman"/>
      </w:rPr>
    </w:lvl>
    <w:lvl w:ilvl="7" w:tplc="04150019" w:tentative="1">
      <w:start w:val="1"/>
      <w:numFmt w:val="lowerLetter"/>
      <w:lvlText w:val="%8."/>
      <w:lvlJc w:val="left"/>
      <w:pPr>
        <w:tabs>
          <w:tab w:val="num" w:pos="5740"/>
        </w:tabs>
        <w:ind w:left="5740" w:hanging="360"/>
      </w:pPr>
      <w:rPr>
        <w:rFonts w:cs="Times New Roman"/>
      </w:rPr>
    </w:lvl>
    <w:lvl w:ilvl="8" w:tplc="0415001B" w:tentative="1">
      <w:start w:val="1"/>
      <w:numFmt w:val="lowerRoman"/>
      <w:lvlText w:val="%9."/>
      <w:lvlJc w:val="right"/>
      <w:pPr>
        <w:tabs>
          <w:tab w:val="num" w:pos="6460"/>
        </w:tabs>
        <w:ind w:left="6460" w:hanging="180"/>
      </w:pPr>
      <w:rPr>
        <w:rFonts w:cs="Times New Roman"/>
      </w:rPr>
    </w:lvl>
  </w:abstractNum>
  <w:abstractNum w:abstractNumId="2">
    <w:nsid w:val="2F632191"/>
    <w:multiLevelType w:val="hybridMultilevel"/>
    <w:tmpl w:val="DA382462"/>
    <w:lvl w:ilvl="0" w:tplc="0415000F">
      <w:start w:val="1"/>
      <w:numFmt w:val="decimal"/>
      <w:lvlText w:val="%1."/>
      <w:lvlJc w:val="left"/>
      <w:pPr>
        <w:tabs>
          <w:tab w:val="num" w:pos="1060"/>
        </w:tabs>
        <w:ind w:left="1060" w:hanging="360"/>
      </w:pPr>
      <w:rPr>
        <w:rFonts w:cs="Times New Roman"/>
      </w:rPr>
    </w:lvl>
    <w:lvl w:ilvl="1" w:tplc="04150019" w:tentative="1">
      <w:start w:val="1"/>
      <w:numFmt w:val="lowerLetter"/>
      <w:lvlText w:val="%2."/>
      <w:lvlJc w:val="left"/>
      <w:pPr>
        <w:tabs>
          <w:tab w:val="num" w:pos="1780"/>
        </w:tabs>
        <w:ind w:left="1780" w:hanging="360"/>
      </w:pPr>
      <w:rPr>
        <w:rFonts w:cs="Times New Roman"/>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3">
    <w:nsid w:val="327A2F17"/>
    <w:multiLevelType w:val="hybridMultilevel"/>
    <w:tmpl w:val="969C87BC"/>
    <w:lvl w:ilvl="0" w:tplc="6A6E75B8">
      <w:start w:val="5"/>
      <w:numFmt w:val="decimal"/>
      <w:lvlText w:val="%1."/>
      <w:lvlJc w:val="left"/>
      <w:pPr>
        <w:tabs>
          <w:tab w:val="num" w:pos="1015"/>
        </w:tabs>
        <w:ind w:left="1015" w:hanging="675"/>
      </w:pPr>
      <w:rPr>
        <w:rFonts w:cs="Times New Roman" w:hint="default"/>
        <w:color w:val="auto"/>
      </w:rPr>
    </w:lvl>
    <w:lvl w:ilvl="1" w:tplc="04150019" w:tentative="1">
      <w:start w:val="1"/>
      <w:numFmt w:val="lowerLetter"/>
      <w:lvlText w:val="%2."/>
      <w:lvlJc w:val="left"/>
      <w:pPr>
        <w:tabs>
          <w:tab w:val="num" w:pos="1420"/>
        </w:tabs>
        <w:ind w:left="1420" w:hanging="360"/>
      </w:pPr>
      <w:rPr>
        <w:rFonts w:cs="Times New Roman"/>
      </w:rPr>
    </w:lvl>
    <w:lvl w:ilvl="2" w:tplc="0415001B" w:tentative="1">
      <w:start w:val="1"/>
      <w:numFmt w:val="lowerRoman"/>
      <w:lvlText w:val="%3."/>
      <w:lvlJc w:val="right"/>
      <w:pPr>
        <w:tabs>
          <w:tab w:val="num" w:pos="2140"/>
        </w:tabs>
        <w:ind w:left="2140" w:hanging="180"/>
      </w:pPr>
      <w:rPr>
        <w:rFonts w:cs="Times New Roman"/>
      </w:rPr>
    </w:lvl>
    <w:lvl w:ilvl="3" w:tplc="0415000F" w:tentative="1">
      <w:start w:val="1"/>
      <w:numFmt w:val="decimal"/>
      <w:lvlText w:val="%4."/>
      <w:lvlJc w:val="left"/>
      <w:pPr>
        <w:tabs>
          <w:tab w:val="num" w:pos="2860"/>
        </w:tabs>
        <w:ind w:left="2860" w:hanging="360"/>
      </w:pPr>
      <w:rPr>
        <w:rFonts w:cs="Times New Roman"/>
      </w:rPr>
    </w:lvl>
    <w:lvl w:ilvl="4" w:tplc="04150019" w:tentative="1">
      <w:start w:val="1"/>
      <w:numFmt w:val="lowerLetter"/>
      <w:lvlText w:val="%5."/>
      <w:lvlJc w:val="left"/>
      <w:pPr>
        <w:tabs>
          <w:tab w:val="num" w:pos="3580"/>
        </w:tabs>
        <w:ind w:left="3580" w:hanging="360"/>
      </w:pPr>
      <w:rPr>
        <w:rFonts w:cs="Times New Roman"/>
      </w:rPr>
    </w:lvl>
    <w:lvl w:ilvl="5" w:tplc="0415001B" w:tentative="1">
      <w:start w:val="1"/>
      <w:numFmt w:val="lowerRoman"/>
      <w:lvlText w:val="%6."/>
      <w:lvlJc w:val="right"/>
      <w:pPr>
        <w:tabs>
          <w:tab w:val="num" w:pos="4300"/>
        </w:tabs>
        <w:ind w:left="4300" w:hanging="180"/>
      </w:pPr>
      <w:rPr>
        <w:rFonts w:cs="Times New Roman"/>
      </w:rPr>
    </w:lvl>
    <w:lvl w:ilvl="6" w:tplc="0415000F" w:tentative="1">
      <w:start w:val="1"/>
      <w:numFmt w:val="decimal"/>
      <w:lvlText w:val="%7."/>
      <w:lvlJc w:val="left"/>
      <w:pPr>
        <w:tabs>
          <w:tab w:val="num" w:pos="5020"/>
        </w:tabs>
        <w:ind w:left="5020" w:hanging="360"/>
      </w:pPr>
      <w:rPr>
        <w:rFonts w:cs="Times New Roman"/>
      </w:rPr>
    </w:lvl>
    <w:lvl w:ilvl="7" w:tplc="04150019" w:tentative="1">
      <w:start w:val="1"/>
      <w:numFmt w:val="lowerLetter"/>
      <w:lvlText w:val="%8."/>
      <w:lvlJc w:val="left"/>
      <w:pPr>
        <w:tabs>
          <w:tab w:val="num" w:pos="5740"/>
        </w:tabs>
        <w:ind w:left="5740" w:hanging="360"/>
      </w:pPr>
      <w:rPr>
        <w:rFonts w:cs="Times New Roman"/>
      </w:rPr>
    </w:lvl>
    <w:lvl w:ilvl="8" w:tplc="0415001B" w:tentative="1">
      <w:start w:val="1"/>
      <w:numFmt w:val="lowerRoman"/>
      <w:lvlText w:val="%9."/>
      <w:lvlJc w:val="right"/>
      <w:pPr>
        <w:tabs>
          <w:tab w:val="num" w:pos="6460"/>
        </w:tabs>
        <w:ind w:left="6460" w:hanging="180"/>
      </w:pPr>
      <w:rPr>
        <w:rFonts w:cs="Times New Roman"/>
      </w:rPr>
    </w:lvl>
  </w:abstractNum>
  <w:abstractNum w:abstractNumId="4">
    <w:nsid w:val="32F932E4"/>
    <w:multiLevelType w:val="hybridMultilevel"/>
    <w:tmpl w:val="4F22231A"/>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38764B80"/>
    <w:multiLevelType w:val="multilevel"/>
    <w:tmpl w:val="BCEEAAF6"/>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6">
    <w:nsid w:val="453702C6"/>
    <w:multiLevelType w:val="multilevel"/>
    <w:tmpl w:val="DA382462"/>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7">
    <w:nsid w:val="45B62C0C"/>
    <w:multiLevelType w:val="multilevel"/>
    <w:tmpl w:val="1DEAD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67F0849"/>
    <w:multiLevelType w:val="multilevel"/>
    <w:tmpl w:val="6FCA30E0"/>
    <w:lvl w:ilvl="0">
      <w:start w:val="1"/>
      <w:numFmt w:val="decimal"/>
      <w:lvlText w:val="%1."/>
      <w:lvlJc w:val="left"/>
      <w:pPr>
        <w:tabs>
          <w:tab w:val="num" w:pos="1060"/>
        </w:tabs>
        <w:ind w:left="1060" w:hanging="360"/>
      </w:pPr>
      <w:rPr>
        <w:rFonts w:cs="Times New Roman"/>
        <w:sz w:val="24"/>
        <w:szCs w:val="24"/>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9">
    <w:nsid w:val="58A62CE7"/>
    <w:multiLevelType w:val="singleLevel"/>
    <w:tmpl w:val="8C028D80"/>
    <w:lvl w:ilvl="0">
      <w:start w:val="2"/>
      <w:numFmt w:val="upperLetter"/>
      <w:lvlText w:val="%1."/>
      <w:legacy w:legacy="1" w:legacySpace="0" w:legacyIndent="360"/>
      <w:lvlJc w:val="left"/>
      <w:rPr>
        <w:rFonts w:ascii="Times New Roman" w:hAnsi="Times New Roman" w:cs="Times New Roman" w:hint="default"/>
      </w:rPr>
    </w:lvl>
  </w:abstractNum>
  <w:abstractNum w:abstractNumId="10">
    <w:nsid w:val="5F1C7997"/>
    <w:multiLevelType w:val="hybridMultilevel"/>
    <w:tmpl w:val="6FCA30E0"/>
    <w:lvl w:ilvl="0" w:tplc="50D8E652">
      <w:start w:val="1"/>
      <w:numFmt w:val="decimal"/>
      <w:lvlText w:val="%1."/>
      <w:lvlJc w:val="left"/>
      <w:pPr>
        <w:tabs>
          <w:tab w:val="num" w:pos="1060"/>
        </w:tabs>
        <w:ind w:left="1060" w:hanging="360"/>
      </w:pPr>
      <w:rPr>
        <w:rFonts w:cs="Times New Roman"/>
        <w:sz w:val="24"/>
        <w:szCs w:val="24"/>
      </w:rPr>
    </w:lvl>
    <w:lvl w:ilvl="1" w:tplc="04150019" w:tentative="1">
      <w:start w:val="1"/>
      <w:numFmt w:val="lowerLetter"/>
      <w:lvlText w:val="%2."/>
      <w:lvlJc w:val="left"/>
      <w:pPr>
        <w:tabs>
          <w:tab w:val="num" w:pos="1780"/>
        </w:tabs>
        <w:ind w:left="1780" w:hanging="360"/>
      </w:pPr>
      <w:rPr>
        <w:rFonts w:cs="Times New Roman"/>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11">
    <w:nsid w:val="5F6E458B"/>
    <w:multiLevelType w:val="multilevel"/>
    <w:tmpl w:val="179E8342"/>
    <w:lvl w:ilvl="0">
      <w:start w:val="2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1891219"/>
    <w:multiLevelType w:val="singleLevel"/>
    <w:tmpl w:val="A6B27EB8"/>
    <w:lvl w:ilvl="0">
      <w:start w:val="1"/>
      <w:numFmt w:val="decimal"/>
      <w:pStyle w:val="Standardowyobserwacja"/>
      <w:lvlText w:val="%1."/>
      <w:lvlJc w:val="left"/>
      <w:pPr>
        <w:tabs>
          <w:tab w:val="num" w:pos="502"/>
        </w:tabs>
        <w:ind w:left="-142" w:firstLine="284"/>
      </w:pPr>
      <w:rPr>
        <w:rFonts w:ascii="Times New Roman" w:hAnsi="Times New Roman" w:cs="Times New Roman" w:hint="default"/>
        <w:b/>
        <w:i w:val="0"/>
        <w:sz w:val="24"/>
      </w:rPr>
    </w:lvl>
  </w:abstractNum>
  <w:abstractNum w:abstractNumId="13">
    <w:nsid w:val="69622117"/>
    <w:multiLevelType w:val="hybridMultilevel"/>
    <w:tmpl w:val="034CB570"/>
    <w:lvl w:ilvl="0" w:tplc="04150015">
      <w:start w:val="1"/>
      <w:numFmt w:val="upp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6B77798E"/>
    <w:multiLevelType w:val="singleLevel"/>
    <w:tmpl w:val="1766E78E"/>
    <w:lvl w:ilvl="0">
      <w:start w:val="1"/>
      <w:numFmt w:val="decimal"/>
      <w:lvlText w:val="%1."/>
      <w:legacy w:legacy="1" w:legacySpace="0" w:legacyIndent="360"/>
      <w:lvlJc w:val="left"/>
      <w:rPr>
        <w:rFonts w:ascii="Times New Roman" w:hAnsi="Times New Roman" w:cs="Times New Roman" w:hint="default"/>
      </w:rPr>
    </w:lvl>
  </w:abstractNum>
  <w:abstractNum w:abstractNumId="15">
    <w:nsid w:val="70681FB4"/>
    <w:multiLevelType w:val="hybridMultilevel"/>
    <w:tmpl w:val="D2EAD5F4"/>
    <w:lvl w:ilvl="0" w:tplc="DEB20EEC">
      <w:start w:val="1"/>
      <w:numFmt w:val="upperLetter"/>
      <w:lvlText w:val="%1."/>
      <w:lvlJc w:val="left"/>
      <w:pPr>
        <w:tabs>
          <w:tab w:val="num" w:pos="1040"/>
        </w:tabs>
        <w:ind w:left="1040" w:hanging="360"/>
      </w:pPr>
      <w:rPr>
        <w:rFonts w:cs="Times New Roman" w:hint="default"/>
      </w:rPr>
    </w:lvl>
    <w:lvl w:ilvl="1" w:tplc="04150019" w:tentative="1">
      <w:start w:val="1"/>
      <w:numFmt w:val="lowerLetter"/>
      <w:lvlText w:val="%2."/>
      <w:lvlJc w:val="left"/>
      <w:pPr>
        <w:tabs>
          <w:tab w:val="num" w:pos="1760"/>
        </w:tabs>
        <w:ind w:left="1760" w:hanging="360"/>
      </w:pPr>
      <w:rPr>
        <w:rFonts w:cs="Times New Roman"/>
      </w:rPr>
    </w:lvl>
    <w:lvl w:ilvl="2" w:tplc="0415001B" w:tentative="1">
      <w:start w:val="1"/>
      <w:numFmt w:val="lowerRoman"/>
      <w:lvlText w:val="%3."/>
      <w:lvlJc w:val="right"/>
      <w:pPr>
        <w:tabs>
          <w:tab w:val="num" w:pos="2480"/>
        </w:tabs>
        <w:ind w:left="2480" w:hanging="180"/>
      </w:pPr>
      <w:rPr>
        <w:rFonts w:cs="Times New Roman"/>
      </w:rPr>
    </w:lvl>
    <w:lvl w:ilvl="3" w:tplc="0415000F" w:tentative="1">
      <w:start w:val="1"/>
      <w:numFmt w:val="decimal"/>
      <w:lvlText w:val="%4."/>
      <w:lvlJc w:val="left"/>
      <w:pPr>
        <w:tabs>
          <w:tab w:val="num" w:pos="3200"/>
        </w:tabs>
        <w:ind w:left="3200" w:hanging="360"/>
      </w:pPr>
      <w:rPr>
        <w:rFonts w:cs="Times New Roman"/>
      </w:rPr>
    </w:lvl>
    <w:lvl w:ilvl="4" w:tplc="04150019" w:tentative="1">
      <w:start w:val="1"/>
      <w:numFmt w:val="lowerLetter"/>
      <w:lvlText w:val="%5."/>
      <w:lvlJc w:val="left"/>
      <w:pPr>
        <w:tabs>
          <w:tab w:val="num" w:pos="3920"/>
        </w:tabs>
        <w:ind w:left="3920" w:hanging="360"/>
      </w:pPr>
      <w:rPr>
        <w:rFonts w:cs="Times New Roman"/>
      </w:rPr>
    </w:lvl>
    <w:lvl w:ilvl="5" w:tplc="0415001B" w:tentative="1">
      <w:start w:val="1"/>
      <w:numFmt w:val="lowerRoman"/>
      <w:lvlText w:val="%6."/>
      <w:lvlJc w:val="right"/>
      <w:pPr>
        <w:tabs>
          <w:tab w:val="num" w:pos="4640"/>
        </w:tabs>
        <w:ind w:left="4640" w:hanging="180"/>
      </w:pPr>
      <w:rPr>
        <w:rFonts w:cs="Times New Roman"/>
      </w:rPr>
    </w:lvl>
    <w:lvl w:ilvl="6" w:tplc="0415000F" w:tentative="1">
      <w:start w:val="1"/>
      <w:numFmt w:val="decimal"/>
      <w:lvlText w:val="%7."/>
      <w:lvlJc w:val="left"/>
      <w:pPr>
        <w:tabs>
          <w:tab w:val="num" w:pos="5360"/>
        </w:tabs>
        <w:ind w:left="5360" w:hanging="360"/>
      </w:pPr>
      <w:rPr>
        <w:rFonts w:cs="Times New Roman"/>
      </w:rPr>
    </w:lvl>
    <w:lvl w:ilvl="7" w:tplc="04150019" w:tentative="1">
      <w:start w:val="1"/>
      <w:numFmt w:val="lowerLetter"/>
      <w:lvlText w:val="%8."/>
      <w:lvlJc w:val="left"/>
      <w:pPr>
        <w:tabs>
          <w:tab w:val="num" w:pos="6080"/>
        </w:tabs>
        <w:ind w:left="6080" w:hanging="360"/>
      </w:pPr>
      <w:rPr>
        <w:rFonts w:cs="Times New Roman"/>
      </w:rPr>
    </w:lvl>
    <w:lvl w:ilvl="8" w:tplc="0415001B" w:tentative="1">
      <w:start w:val="1"/>
      <w:numFmt w:val="lowerRoman"/>
      <w:lvlText w:val="%9."/>
      <w:lvlJc w:val="right"/>
      <w:pPr>
        <w:tabs>
          <w:tab w:val="num" w:pos="6800"/>
        </w:tabs>
        <w:ind w:left="6800" w:hanging="180"/>
      </w:pPr>
      <w:rPr>
        <w:rFonts w:cs="Times New Roman"/>
      </w:rPr>
    </w:lvl>
  </w:abstractNum>
  <w:abstractNum w:abstractNumId="16">
    <w:nsid w:val="775133B1"/>
    <w:multiLevelType w:val="singleLevel"/>
    <w:tmpl w:val="71A8B262"/>
    <w:lvl w:ilvl="0">
      <w:start w:val="81"/>
      <w:numFmt w:val="decimal"/>
      <w:lvlText w:val="%1."/>
      <w:legacy w:legacy="1" w:legacySpace="0" w:legacyIndent="360"/>
      <w:lvlJc w:val="left"/>
      <w:rPr>
        <w:rFonts w:ascii="Times New Roman" w:hAnsi="Times New Roman" w:cs="Times New Roman" w:hint="default"/>
      </w:rPr>
    </w:lvl>
  </w:abstractNum>
  <w:abstractNum w:abstractNumId="17">
    <w:nsid w:val="7DD23ED3"/>
    <w:multiLevelType w:val="hybridMultilevel"/>
    <w:tmpl w:val="95CC5CB2"/>
    <w:lvl w:ilvl="0" w:tplc="BC96531C">
      <w:start w:val="1"/>
      <w:numFmt w:val="decimal"/>
      <w:lvlText w:val="%1."/>
      <w:lvlJc w:val="left"/>
      <w:pPr>
        <w:tabs>
          <w:tab w:val="num" w:pos="985"/>
        </w:tabs>
        <w:ind w:left="985" w:hanging="645"/>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4"/>
  </w:num>
  <w:num w:numId="3">
    <w:abstractNumId w:val="16"/>
  </w:num>
  <w:num w:numId="4">
    <w:abstractNumId w:val="13"/>
  </w:num>
  <w:num w:numId="5">
    <w:abstractNumId w:val="0"/>
  </w:num>
  <w:num w:numId="6">
    <w:abstractNumId w:val="15"/>
  </w:num>
  <w:num w:numId="7">
    <w:abstractNumId w:val="11"/>
  </w:num>
  <w:num w:numId="8">
    <w:abstractNumId w:val="7"/>
  </w:num>
  <w:num w:numId="9">
    <w:abstractNumId w:val="4"/>
  </w:num>
  <w:num w:numId="10">
    <w:abstractNumId w:val="10"/>
  </w:num>
  <w:num w:numId="11">
    <w:abstractNumId w:val="1"/>
  </w:num>
  <w:num w:numId="12">
    <w:abstractNumId w:val="3"/>
  </w:num>
  <w:num w:numId="13">
    <w:abstractNumId w:val="17"/>
  </w:num>
  <w:num w:numId="14">
    <w:abstractNumId w:val="5"/>
  </w:num>
  <w:num w:numId="15">
    <w:abstractNumId w:val="2"/>
  </w:num>
  <w:num w:numId="16">
    <w:abstractNumId w:val="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30"/>
    <w:rsid w:val="00001E42"/>
    <w:rsid w:val="0000495A"/>
    <w:rsid w:val="0000572D"/>
    <w:rsid w:val="00012C38"/>
    <w:rsid w:val="000142B8"/>
    <w:rsid w:val="000217B7"/>
    <w:rsid w:val="00021AA2"/>
    <w:rsid w:val="00033BE5"/>
    <w:rsid w:val="00042F69"/>
    <w:rsid w:val="000527EE"/>
    <w:rsid w:val="0006366C"/>
    <w:rsid w:val="00063BB2"/>
    <w:rsid w:val="00064E5D"/>
    <w:rsid w:val="000667ED"/>
    <w:rsid w:val="00066F52"/>
    <w:rsid w:val="00066FF4"/>
    <w:rsid w:val="00085663"/>
    <w:rsid w:val="00087C95"/>
    <w:rsid w:val="00093109"/>
    <w:rsid w:val="00097A15"/>
    <w:rsid w:val="000A2DE8"/>
    <w:rsid w:val="000B251D"/>
    <w:rsid w:val="000B407F"/>
    <w:rsid w:val="000B4E10"/>
    <w:rsid w:val="000B77A9"/>
    <w:rsid w:val="000C14DC"/>
    <w:rsid w:val="000C6887"/>
    <w:rsid w:val="000D6C55"/>
    <w:rsid w:val="000E4691"/>
    <w:rsid w:val="000E46D0"/>
    <w:rsid w:val="000F314C"/>
    <w:rsid w:val="000F6AF9"/>
    <w:rsid w:val="000F6E36"/>
    <w:rsid w:val="00104A75"/>
    <w:rsid w:val="001057F3"/>
    <w:rsid w:val="0010752F"/>
    <w:rsid w:val="00127A9B"/>
    <w:rsid w:val="00134594"/>
    <w:rsid w:val="00137906"/>
    <w:rsid w:val="00140382"/>
    <w:rsid w:val="00141399"/>
    <w:rsid w:val="00142CAE"/>
    <w:rsid w:val="001544AB"/>
    <w:rsid w:val="00162DAC"/>
    <w:rsid w:val="00164675"/>
    <w:rsid w:val="00170379"/>
    <w:rsid w:val="00171F30"/>
    <w:rsid w:val="00176846"/>
    <w:rsid w:val="00176E6C"/>
    <w:rsid w:val="00180262"/>
    <w:rsid w:val="001858B3"/>
    <w:rsid w:val="001859F3"/>
    <w:rsid w:val="00187A5C"/>
    <w:rsid w:val="001902F3"/>
    <w:rsid w:val="00196D3B"/>
    <w:rsid w:val="001A1F43"/>
    <w:rsid w:val="001A3762"/>
    <w:rsid w:val="001C2596"/>
    <w:rsid w:val="001C4E8B"/>
    <w:rsid w:val="001E5039"/>
    <w:rsid w:val="001E6288"/>
    <w:rsid w:val="001E6757"/>
    <w:rsid w:val="001E6FD0"/>
    <w:rsid w:val="001F1BD4"/>
    <w:rsid w:val="001F22CE"/>
    <w:rsid w:val="001F34B3"/>
    <w:rsid w:val="001F3E93"/>
    <w:rsid w:val="001F531B"/>
    <w:rsid w:val="00200EAF"/>
    <w:rsid w:val="002071DD"/>
    <w:rsid w:val="00210521"/>
    <w:rsid w:val="00213CC1"/>
    <w:rsid w:val="00216005"/>
    <w:rsid w:val="002312FC"/>
    <w:rsid w:val="00234C7B"/>
    <w:rsid w:val="002358A4"/>
    <w:rsid w:val="00236906"/>
    <w:rsid w:val="002407BD"/>
    <w:rsid w:val="00243316"/>
    <w:rsid w:val="00244EDF"/>
    <w:rsid w:val="00252493"/>
    <w:rsid w:val="00253BA1"/>
    <w:rsid w:val="002611D4"/>
    <w:rsid w:val="002616E8"/>
    <w:rsid w:val="0026353C"/>
    <w:rsid w:val="00265170"/>
    <w:rsid w:val="00266C66"/>
    <w:rsid w:val="00267589"/>
    <w:rsid w:val="00292560"/>
    <w:rsid w:val="0029597A"/>
    <w:rsid w:val="00297A0B"/>
    <w:rsid w:val="002A4717"/>
    <w:rsid w:val="002B1A58"/>
    <w:rsid w:val="002B229A"/>
    <w:rsid w:val="002C54E3"/>
    <w:rsid w:val="002C59F6"/>
    <w:rsid w:val="002C7E90"/>
    <w:rsid w:val="002D2298"/>
    <w:rsid w:val="002D3EDA"/>
    <w:rsid w:val="002D3EE1"/>
    <w:rsid w:val="002D7E36"/>
    <w:rsid w:val="002E2ED5"/>
    <w:rsid w:val="002E34B4"/>
    <w:rsid w:val="002E73A9"/>
    <w:rsid w:val="002F7E6D"/>
    <w:rsid w:val="00305974"/>
    <w:rsid w:val="00312019"/>
    <w:rsid w:val="00315340"/>
    <w:rsid w:val="003178F9"/>
    <w:rsid w:val="00321604"/>
    <w:rsid w:val="003227C5"/>
    <w:rsid w:val="00326454"/>
    <w:rsid w:val="0033114A"/>
    <w:rsid w:val="0033249F"/>
    <w:rsid w:val="0034069F"/>
    <w:rsid w:val="003433CD"/>
    <w:rsid w:val="00356548"/>
    <w:rsid w:val="00356955"/>
    <w:rsid w:val="00356CC7"/>
    <w:rsid w:val="00364C2F"/>
    <w:rsid w:val="003703D5"/>
    <w:rsid w:val="00377299"/>
    <w:rsid w:val="00377D29"/>
    <w:rsid w:val="00383B63"/>
    <w:rsid w:val="00390FDC"/>
    <w:rsid w:val="00396295"/>
    <w:rsid w:val="003A0DEA"/>
    <w:rsid w:val="003A1EAA"/>
    <w:rsid w:val="003B0363"/>
    <w:rsid w:val="003B3593"/>
    <w:rsid w:val="003C4827"/>
    <w:rsid w:val="003C5045"/>
    <w:rsid w:val="003C67C8"/>
    <w:rsid w:val="003D163C"/>
    <w:rsid w:val="003D5291"/>
    <w:rsid w:val="003D7E3E"/>
    <w:rsid w:val="003E3A6B"/>
    <w:rsid w:val="003E48CE"/>
    <w:rsid w:val="003F03D2"/>
    <w:rsid w:val="003F08C1"/>
    <w:rsid w:val="003F4E77"/>
    <w:rsid w:val="003F6856"/>
    <w:rsid w:val="0040480C"/>
    <w:rsid w:val="004130CC"/>
    <w:rsid w:val="00414C44"/>
    <w:rsid w:val="00414ED0"/>
    <w:rsid w:val="00416A6D"/>
    <w:rsid w:val="0043133E"/>
    <w:rsid w:val="00432935"/>
    <w:rsid w:val="00434897"/>
    <w:rsid w:val="00434917"/>
    <w:rsid w:val="004428DC"/>
    <w:rsid w:val="004453C9"/>
    <w:rsid w:val="004505B8"/>
    <w:rsid w:val="00450B30"/>
    <w:rsid w:val="0045109A"/>
    <w:rsid w:val="00453772"/>
    <w:rsid w:val="00454D3F"/>
    <w:rsid w:val="00463078"/>
    <w:rsid w:val="004661D4"/>
    <w:rsid w:val="004802B2"/>
    <w:rsid w:val="00481488"/>
    <w:rsid w:val="004918BF"/>
    <w:rsid w:val="004A0119"/>
    <w:rsid w:val="004A18A1"/>
    <w:rsid w:val="004A2A1C"/>
    <w:rsid w:val="004A31C0"/>
    <w:rsid w:val="004A44CE"/>
    <w:rsid w:val="004A4748"/>
    <w:rsid w:val="004A5022"/>
    <w:rsid w:val="004B086F"/>
    <w:rsid w:val="004B5957"/>
    <w:rsid w:val="004C3AFF"/>
    <w:rsid w:val="004C3CA3"/>
    <w:rsid w:val="004C4CD8"/>
    <w:rsid w:val="004E70D6"/>
    <w:rsid w:val="004F5503"/>
    <w:rsid w:val="004F76BE"/>
    <w:rsid w:val="004F7C52"/>
    <w:rsid w:val="00502C18"/>
    <w:rsid w:val="00503511"/>
    <w:rsid w:val="00510A6D"/>
    <w:rsid w:val="005119EE"/>
    <w:rsid w:val="0051442A"/>
    <w:rsid w:val="00515B65"/>
    <w:rsid w:val="00521616"/>
    <w:rsid w:val="005220DC"/>
    <w:rsid w:val="00540860"/>
    <w:rsid w:val="00553F4C"/>
    <w:rsid w:val="00563215"/>
    <w:rsid w:val="00570458"/>
    <w:rsid w:val="005715F9"/>
    <w:rsid w:val="0057644F"/>
    <w:rsid w:val="00577AB3"/>
    <w:rsid w:val="005A0A5D"/>
    <w:rsid w:val="005A6739"/>
    <w:rsid w:val="005C6FEA"/>
    <w:rsid w:val="005D6A58"/>
    <w:rsid w:val="005E54A4"/>
    <w:rsid w:val="005E5812"/>
    <w:rsid w:val="005E75D4"/>
    <w:rsid w:val="005F212F"/>
    <w:rsid w:val="005F7D8B"/>
    <w:rsid w:val="00605D85"/>
    <w:rsid w:val="00607B19"/>
    <w:rsid w:val="00613822"/>
    <w:rsid w:val="006153B0"/>
    <w:rsid w:val="00616F86"/>
    <w:rsid w:val="00621420"/>
    <w:rsid w:val="0062434A"/>
    <w:rsid w:val="00625006"/>
    <w:rsid w:val="00627574"/>
    <w:rsid w:val="00633B62"/>
    <w:rsid w:val="00636830"/>
    <w:rsid w:val="00640C21"/>
    <w:rsid w:val="00644376"/>
    <w:rsid w:val="006529FD"/>
    <w:rsid w:val="00654396"/>
    <w:rsid w:val="00655128"/>
    <w:rsid w:val="006556D5"/>
    <w:rsid w:val="006570B9"/>
    <w:rsid w:val="00657200"/>
    <w:rsid w:val="0066162D"/>
    <w:rsid w:val="00661A16"/>
    <w:rsid w:val="00662EB4"/>
    <w:rsid w:val="00673F6E"/>
    <w:rsid w:val="00675DFC"/>
    <w:rsid w:val="00677EC0"/>
    <w:rsid w:val="00690C60"/>
    <w:rsid w:val="00693B27"/>
    <w:rsid w:val="006941D7"/>
    <w:rsid w:val="006960CD"/>
    <w:rsid w:val="00697443"/>
    <w:rsid w:val="00697889"/>
    <w:rsid w:val="006A2092"/>
    <w:rsid w:val="006A2359"/>
    <w:rsid w:val="006B01EE"/>
    <w:rsid w:val="006B1E75"/>
    <w:rsid w:val="006B5035"/>
    <w:rsid w:val="006B7044"/>
    <w:rsid w:val="006B70AA"/>
    <w:rsid w:val="006C7FB2"/>
    <w:rsid w:val="006D3CBE"/>
    <w:rsid w:val="006D562C"/>
    <w:rsid w:val="006D5B6C"/>
    <w:rsid w:val="006D7D8B"/>
    <w:rsid w:val="006E1BB9"/>
    <w:rsid w:val="006E1DD2"/>
    <w:rsid w:val="006E44B4"/>
    <w:rsid w:val="006F39A4"/>
    <w:rsid w:val="00702AE6"/>
    <w:rsid w:val="007108BE"/>
    <w:rsid w:val="0071335D"/>
    <w:rsid w:val="007158A5"/>
    <w:rsid w:val="0072682E"/>
    <w:rsid w:val="00733FC7"/>
    <w:rsid w:val="00734CD6"/>
    <w:rsid w:val="007373CE"/>
    <w:rsid w:val="007377EE"/>
    <w:rsid w:val="00741E1D"/>
    <w:rsid w:val="0074538B"/>
    <w:rsid w:val="00750B6E"/>
    <w:rsid w:val="007546CD"/>
    <w:rsid w:val="00772622"/>
    <w:rsid w:val="00775A47"/>
    <w:rsid w:val="00781A94"/>
    <w:rsid w:val="00783494"/>
    <w:rsid w:val="00785D7D"/>
    <w:rsid w:val="00786AAA"/>
    <w:rsid w:val="00790447"/>
    <w:rsid w:val="00791B6A"/>
    <w:rsid w:val="007953ED"/>
    <w:rsid w:val="00797029"/>
    <w:rsid w:val="00797AE8"/>
    <w:rsid w:val="007A3120"/>
    <w:rsid w:val="007A403E"/>
    <w:rsid w:val="007A76EB"/>
    <w:rsid w:val="007A7895"/>
    <w:rsid w:val="007B0EF4"/>
    <w:rsid w:val="007B3759"/>
    <w:rsid w:val="007B51D1"/>
    <w:rsid w:val="007B5489"/>
    <w:rsid w:val="007B5F2F"/>
    <w:rsid w:val="007B65B1"/>
    <w:rsid w:val="007C08B9"/>
    <w:rsid w:val="007C1487"/>
    <w:rsid w:val="007C4283"/>
    <w:rsid w:val="007D09DB"/>
    <w:rsid w:val="007E4DAC"/>
    <w:rsid w:val="007E7CDC"/>
    <w:rsid w:val="007F26CB"/>
    <w:rsid w:val="00816579"/>
    <w:rsid w:val="00821564"/>
    <w:rsid w:val="008247DE"/>
    <w:rsid w:val="00833ED4"/>
    <w:rsid w:val="00845A2A"/>
    <w:rsid w:val="008474E9"/>
    <w:rsid w:val="00855BC8"/>
    <w:rsid w:val="0085624E"/>
    <w:rsid w:val="00861B49"/>
    <w:rsid w:val="0087031A"/>
    <w:rsid w:val="00887922"/>
    <w:rsid w:val="00894DCB"/>
    <w:rsid w:val="008B33D5"/>
    <w:rsid w:val="008B6922"/>
    <w:rsid w:val="008C1E06"/>
    <w:rsid w:val="008C4A5D"/>
    <w:rsid w:val="008C6B48"/>
    <w:rsid w:val="008D2FEE"/>
    <w:rsid w:val="008D4590"/>
    <w:rsid w:val="008D620C"/>
    <w:rsid w:val="008E135A"/>
    <w:rsid w:val="008E5C0B"/>
    <w:rsid w:val="008E5D99"/>
    <w:rsid w:val="008F05BE"/>
    <w:rsid w:val="008F16E1"/>
    <w:rsid w:val="008F183A"/>
    <w:rsid w:val="008F39E3"/>
    <w:rsid w:val="008F4AD6"/>
    <w:rsid w:val="008F7DA5"/>
    <w:rsid w:val="00911FA1"/>
    <w:rsid w:val="0091573C"/>
    <w:rsid w:val="00917EF2"/>
    <w:rsid w:val="00920809"/>
    <w:rsid w:val="00922210"/>
    <w:rsid w:val="009229EF"/>
    <w:rsid w:val="00927BBF"/>
    <w:rsid w:val="00932DB3"/>
    <w:rsid w:val="00935A90"/>
    <w:rsid w:val="009364B7"/>
    <w:rsid w:val="009419B3"/>
    <w:rsid w:val="00944BB4"/>
    <w:rsid w:val="009513C5"/>
    <w:rsid w:val="0095215C"/>
    <w:rsid w:val="00953A5B"/>
    <w:rsid w:val="00955B21"/>
    <w:rsid w:val="00961076"/>
    <w:rsid w:val="00961332"/>
    <w:rsid w:val="0096288A"/>
    <w:rsid w:val="00971EDE"/>
    <w:rsid w:val="00972B01"/>
    <w:rsid w:val="00982100"/>
    <w:rsid w:val="0098481D"/>
    <w:rsid w:val="009859E6"/>
    <w:rsid w:val="009863B5"/>
    <w:rsid w:val="0099071F"/>
    <w:rsid w:val="009907D1"/>
    <w:rsid w:val="00990E34"/>
    <w:rsid w:val="0099153C"/>
    <w:rsid w:val="009A58A4"/>
    <w:rsid w:val="009A740F"/>
    <w:rsid w:val="009B0105"/>
    <w:rsid w:val="009B4F2A"/>
    <w:rsid w:val="009C11FF"/>
    <w:rsid w:val="009D1E37"/>
    <w:rsid w:val="009D289B"/>
    <w:rsid w:val="009D5212"/>
    <w:rsid w:val="009D5D95"/>
    <w:rsid w:val="009F0DDB"/>
    <w:rsid w:val="009F367F"/>
    <w:rsid w:val="009F6CF6"/>
    <w:rsid w:val="00A00C76"/>
    <w:rsid w:val="00A10E83"/>
    <w:rsid w:val="00A26C22"/>
    <w:rsid w:val="00A30613"/>
    <w:rsid w:val="00A314EC"/>
    <w:rsid w:val="00A33741"/>
    <w:rsid w:val="00A378F2"/>
    <w:rsid w:val="00A42028"/>
    <w:rsid w:val="00A424E1"/>
    <w:rsid w:val="00A44F6C"/>
    <w:rsid w:val="00A47B0A"/>
    <w:rsid w:val="00A51FA3"/>
    <w:rsid w:val="00A533F3"/>
    <w:rsid w:val="00A54F57"/>
    <w:rsid w:val="00A56897"/>
    <w:rsid w:val="00A57768"/>
    <w:rsid w:val="00A579EA"/>
    <w:rsid w:val="00A7035B"/>
    <w:rsid w:val="00A73C8B"/>
    <w:rsid w:val="00A75D6E"/>
    <w:rsid w:val="00A80A71"/>
    <w:rsid w:val="00A94726"/>
    <w:rsid w:val="00A9551C"/>
    <w:rsid w:val="00AA0130"/>
    <w:rsid w:val="00AA1622"/>
    <w:rsid w:val="00AA4CA1"/>
    <w:rsid w:val="00AB0228"/>
    <w:rsid w:val="00AB494C"/>
    <w:rsid w:val="00AD3AAE"/>
    <w:rsid w:val="00AF0270"/>
    <w:rsid w:val="00AF46C7"/>
    <w:rsid w:val="00B12792"/>
    <w:rsid w:val="00B20489"/>
    <w:rsid w:val="00B23D7F"/>
    <w:rsid w:val="00B30D5A"/>
    <w:rsid w:val="00B316DB"/>
    <w:rsid w:val="00B32E0B"/>
    <w:rsid w:val="00B35047"/>
    <w:rsid w:val="00B450D3"/>
    <w:rsid w:val="00B474B1"/>
    <w:rsid w:val="00B517AB"/>
    <w:rsid w:val="00B6094A"/>
    <w:rsid w:val="00B649A9"/>
    <w:rsid w:val="00B72090"/>
    <w:rsid w:val="00B7275A"/>
    <w:rsid w:val="00B72A8A"/>
    <w:rsid w:val="00B72CB2"/>
    <w:rsid w:val="00B75854"/>
    <w:rsid w:val="00B8150A"/>
    <w:rsid w:val="00B82889"/>
    <w:rsid w:val="00B85255"/>
    <w:rsid w:val="00B8595D"/>
    <w:rsid w:val="00B902D3"/>
    <w:rsid w:val="00B94242"/>
    <w:rsid w:val="00BA7407"/>
    <w:rsid w:val="00BA7523"/>
    <w:rsid w:val="00BB7675"/>
    <w:rsid w:val="00BC6522"/>
    <w:rsid w:val="00BD693C"/>
    <w:rsid w:val="00BE0516"/>
    <w:rsid w:val="00BE058E"/>
    <w:rsid w:val="00BE3770"/>
    <w:rsid w:val="00BE5AE4"/>
    <w:rsid w:val="00BF0F17"/>
    <w:rsid w:val="00BF6BBC"/>
    <w:rsid w:val="00BF7492"/>
    <w:rsid w:val="00C007B7"/>
    <w:rsid w:val="00C00F42"/>
    <w:rsid w:val="00C01E9E"/>
    <w:rsid w:val="00C07AE6"/>
    <w:rsid w:val="00C15156"/>
    <w:rsid w:val="00C31C99"/>
    <w:rsid w:val="00C331D0"/>
    <w:rsid w:val="00C338FB"/>
    <w:rsid w:val="00C34228"/>
    <w:rsid w:val="00C34714"/>
    <w:rsid w:val="00C35FF2"/>
    <w:rsid w:val="00C46E96"/>
    <w:rsid w:val="00C50272"/>
    <w:rsid w:val="00C55C06"/>
    <w:rsid w:val="00C612B1"/>
    <w:rsid w:val="00C64F40"/>
    <w:rsid w:val="00C66426"/>
    <w:rsid w:val="00C6795B"/>
    <w:rsid w:val="00C74AD9"/>
    <w:rsid w:val="00C818F4"/>
    <w:rsid w:val="00C82377"/>
    <w:rsid w:val="00C97634"/>
    <w:rsid w:val="00CA1472"/>
    <w:rsid w:val="00CA49B4"/>
    <w:rsid w:val="00CB694F"/>
    <w:rsid w:val="00CC3061"/>
    <w:rsid w:val="00CD0F61"/>
    <w:rsid w:val="00CD4C7B"/>
    <w:rsid w:val="00CE07E3"/>
    <w:rsid w:val="00CE2F36"/>
    <w:rsid w:val="00CE6F7D"/>
    <w:rsid w:val="00CE77F5"/>
    <w:rsid w:val="00D00382"/>
    <w:rsid w:val="00D03B94"/>
    <w:rsid w:val="00D15C83"/>
    <w:rsid w:val="00D17421"/>
    <w:rsid w:val="00D17633"/>
    <w:rsid w:val="00D2455B"/>
    <w:rsid w:val="00D25775"/>
    <w:rsid w:val="00D265AF"/>
    <w:rsid w:val="00D31CED"/>
    <w:rsid w:val="00D33046"/>
    <w:rsid w:val="00D4093F"/>
    <w:rsid w:val="00D45361"/>
    <w:rsid w:val="00D4538B"/>
    <w:rsid w:val="00D45CB9"/>
    <w:rsid w:val="00D51748"/>
    <w:rsid w:val="00D56F17"/>
    <w:rsid w:val="00D766E7"/>
    <w:rsid w:val="00D836A7"/>
    <w:rsid w:val="00D965B2"/>
    <w:rsid w:val="00D96C12"/>
    <w:rsid w:val="00DA527A"/>
    <w:rsid w:val="00DA58FE"/>
    <w:rsid w:val="00DA725C"/>
    <w:rsid w:val="00DB1718"/>
    <w:rsid w:val="00DB3704"/>
    <w:rsid w:val="00DB3BA4"/>
    <w:rsid w:val="00DB3F2C"/>
    <w:rsid w:val="00DB4E23"/>
    <w:rsid w:val="00DC2585"/>
    <w:rsid w:val="00DC2B91"/>
    <w:rsid w:val="00DC358E"/>
    <w:rsid w:val="00DC5533"/>
    <w:rsid w:val="00DD17EA"/>
    <w:rsid w:val="00DD2B11"/>
    <w:rsid w:val="00DD371D"/>
    <w:rsid w:val="00DD7096"/>
    <w:rsid w:val="00DE55A1"/>
    <w:rsid w:val="00DE6B51"/>
    <w:rsid w:val="00DF5A74"/>
    <w:rsid w:val="00E02C85"/>
    <w:rsid w:val="00E0424B"/>
    <w:rsid w:val="00E111B3"/>
    <w:rsid w:val="00E134FE"/>
    <w:rsid w:val="00E27DFA"/>
    <w:rsid w:val="00E30DE3"/>
    <w:rsid w:val="00E32B02"/>
    <w:rsid w:val="00E42835"/>
    <w:rsid w:val="00E43D6D"/>
    <w:rsid w:val="00E60B8D"/>
    <w:rsid w:val="00E6764F"/>
    <w:rsid w:val="00E767E4"/>
    <w:rsid w:val="00E8667D"/>
    <w:rsid w:val="00E870FB"/>
    <w:rsid w:val="00E95066"/>
    <w:rsid w:val="00E9634D"/>
    <w:rsid w:val="00EB0852"/>
    <w:rsid w:val="00EB6DA3"/>
    <w:rsid w:val="00EB7C1D"/>
    <w:rsid w:val="00EC7861"/>
    <w:rsid w:val="00ED00B5"/>
    <w:rsid w:val="00ED220F"/>
    <w:rsid w:val="00EE0602"/>
    <w:rsid w:val="00EE3EA1"/>
    <w:rsid w:val="00F008A3"/>
    <w:rsid w:val="00F02E1C"/>
    <w:rsid w:val="00F0389B"/>
    <w:rsid w:val="00F1532F"/>
    <w:rsid w:val="00F15871"/>
    <w:rsid w:val="00F16563"/>
    <w:rsid w:val="00F16EA3"/>
    <w:rsid w:val="00F31223"/>
    <w:rsid w:val="00F325EE"/>
    <w:rsid w:val="00F410A3"/>
    <w:rsid w:val="00F423F5"/>
    <w:rsid w:val="00F449A9"/>
    <w:rsid w:val="00F52973"/>
    <w:rsid w:val="00F56816"/>
    <w:rsid w:val="00F64A52"/>
    <w:rsid w:val="00F6655D"/>
    <w:rsid w:val="00F667D1"/>
    <w:rsid w:val="00F670E6"/>
    <w:rsid w:val="00F71F3A"/>
    <w:rsid w:val="00F7429E"/>
    <w:rsid w:val="00F84811"/>
    <w:rsid w:val="00F946E4"/>
    <w:rsid w:val="00F976D8"/>
    <w:rsid w:val="00FA2D79"/>
    <w:rsid w:val="00FA7BE4"/>
    <w:rsid w:val="00FB049F"/>
    <w:rsid w:val="00FB0DCF"/>
    <w:rsid w:val="00FB1D32"/>
    <w:rsid w:val="00FB617F"/>
    <w:rsid w:val="00FD27C9"/>
    <w:rsid w:val="00FF0757"/>
    <w:rsid w:val="00FF2E3A"/>
    <w:rsid w:val="00FF4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pPr>
      <w:widowControl w:val="0"/>
      <w:autoSpaceDE w:val="0"/>
      <w:autoSpaceDN w:val="0"/>
      <w:adjustRightInd w:val="0"/>
      <w:spacing w:before="120" w:after="140" w:line="240" w:lineRule="exact"/>
      <w:ind w:left="340" w:firstLine="176"/>
    </w:pPr>
    <w:rPr>
      <w:sz w:val="19"/>
      <w:szCs w:val="19"/>
    </w:rPr>
  </w:style>
  <w:style w:type="character" w:customStyle="1" w:styleId="Tekstpodstawowy2Znak">
    <w:name w:val="Tekst podstawowy 2 Znak"/>
    <w:basedOn w:val="Domylnaczcionkaakapitu"/>
    <w:link w:val="Tekstpodstawowy2"/>
    <w:uiPriority w:val="99"/>
    <w:semiHidden/>
    <w:rPr>
      <w:sz w:val="24"/>
      <w:szCs w:val="24"/>
    </w:rPr>
  </w:style>
  <w:style w:type="paragraph" w:styleId="Tekstprzypisukocowego">
    <w:name w:val="endnote text"/>
    <w:basedOn w:val="Normalny"/>
    <w:link w:val="TekstprzypisukocowegoZnak"/>
    <w:uiPriority w:val="99"/>
    <w:semiHidden/>
    <w:rsid w:val="003D5291"/>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rsid w:val="003D5291"/>
    <w:rPr>
      <w:rFonts w:cs="Times New Roman"/>
      <w:vertAlign w:val="superscript"/>
    </w:rPr>
  </w:style>
  <w:style w:type="paragraph" w:styleId="Nagwek">
    <w:name w:val="header"/>
    <w:basedOn w:val="Normalny"/>
    <w:link w:val="NagwekZnak"/>
    <w:uiPriority w:val="99"/>
    <w:rsid w:val="00953A5B"/>
    <w:pPr>
      <w:tabs>
        <w:tab w:val="center" w:pos="4536"/>
        <w:tab w:val="right" w:pos="9072"/>
      </w:tabs>
    </w:pPr>
  </w:style>
  <w:style w:type="character" w:customStyle="1" w:styleId="NagwekZnak">
    <w:name w:val="Nagłówek Znak"/>
    <w:basedOn w:val="Domylnaczcionkaakapitu"/>
    <w:link w:val="Nagwek"/>
    <w:uiPriority w:val="99"/>
    <w:semiHidden/>
    <w:rPr>
      <w:sz w:val="24"/>
      <w:szCs w:val="24"/>
    </w:rPr>
  </w:style>
  <w:style w:type="character" w:styleId="Numerstrony">
    <w:name w:val="page number"/>
    <w:basedOn w:val="Domylnaczcionkaakapitu"/>
    <w:uiPriority w:val="99"/>
    <w:rsid w:val="00953A5B"/>
    <w:rPr>
      <w:rFonts w:cs="Times New Roman"/>
    </w:rPr>
  </w:style>
  <w:style w:type="paragraph" w:styleId="Stopka">
    <w:name w:val="footer"/>
    <w:basedOn w:val="Normalny"/>
    <w:link w:val="StopkaZnak"/>
    <w:uiPriority w:val="99"/>
    <w:rsid w:val="00953A5B"/>
    <w:pPr>
      <w:tabs>
        <w:tab w:val="center" w:pos="4536"/>
        <w:tab w:val="right" w:pos="9072"/>
      </w:tabs>
    </w:pPr>
  </w:style>
  <w:style w:type="character" w:customStyle="1" w:styleId="StopkaZnak">
    <w:name w:val="Stopka Znak"/>
    <w:basedOn w:val="Domylnaczcionkaakapitu"/>
    <w:link w:val="Stopka"/>
    <w:uiPriority w:val="99"/>
    <w:semiHidden/>
    <w:rPr>
      <w:sz w:val="24"/>
      <w:szCs w:val="24"/>
    </w:rPr>
  </w:style>
  <w:style w:type="paragraph" w:customStyle="1" w:styleId="JuQuot">
    <w:name w:val="Ju_Quot"/>
    <w:basedOn w:val="Normalny"/>
    <w:link w:val="JuQuotChar"/>
    <w:uiPriority w:val="99"/>
    <w:rsid w:val="007A76EB"/>
    <w:pPr>
      <w:suppressAutoHyphens/>
      <w:spacing w:before="120" w:after="120"/>
      <w:ind w:left="425" w:firstLine="142"/>
      <w:jc w:val="both"/>
    </w:pPr>
    <w:rPr>
      <w:sz w:val="20"/>
      <w:szCs w:val="20"/>
      <w:lang w:val="en-GB" w:eastAsia="fr-FR"/>
    </w:rPr>
  </w:style>
  <w:style w:type="character" w:customStyle="1" w:styleId="JuQuotChar">
    <w:name w:val="Ju_Quot Char"/>
    <w:basedOn w:val="Domylnaczcionkaakapitu"/>
    <w:link w:val="JuQuot"/>
    <w:uiPriority w:val="99"/>
    <w:locked/>
    <w:rsid w:val="007A76EB"/>
    <w:rPr>
      <w:rFonts w:cs="Times New Roman"/>
      <w:lang w:val="en-GB" w:eastAsia="fr-FR" w:bidi="ar-SA"/>
    </w:rPr>
  </w:style>
  <w:style w:type="paragraph" w:styleId="NormalnyWeb">
    <w:name w:val="Normal (Web)"/>
    <w:basedOn w:val="Normalny"/>
    <w:uiPriority w:val="99"/>
    <w:rsid w:val="0033249F"/>
    <w:pPr>
      <w:spacing w:before="100" w:beforeAutospacing="1" w:after="100" w:afterAutospacing="1"/>
    </w:pPr>
  </w:style>
  <w:style w:type="paragraph" w:customStyle="1" w:styleId="NormalnyWyjustowany">
    <w:name w:val="Normalny + Wyjustowany"/>
    <w:aliases w:val="Pierwszy wiersz:  0,6 cm,Interlinia:  1,5 wiersza"/>
    <w:basedOn w:val="Normalny"/>
    <w:uiPriority w:val="99"/>
    <w:rsid w:val="00971EDE"/>
    <w:pPr>
      <w:widowControl w:val="0"/>
      <w:autoSpaceDE w:val="0"/>
      <w:autoSpaceDN w:val="0"/>
      <w:adjustRightInd w:val="0"/>
      <w:spacing w:line="360" w:lineRule="auto"/>
      <w:ind w:firstLine="340"/>
      <w:jc w:val="both"/>
    </w:pPr>
  </w:style>
  <w:style w:type="paragraph" w:customStyle="1" w:styleId="Standardowyobserwacja">
    <w:name w:val="Standardowy obserwacja"/>
    <w:basedOn w:val="Normalny"/>
    <w:link w:val="StandardowyobserwacjaZnak"/>
    <w:uiPriority w:val="99"/>
    <w:rsid w:val="00DF5A74"/>
    <w:pPr>
      <w:numPr>
        <w:numId w:val="18"/>
      </w:numPr>
      <w:tabs>
        <w:tab w:val="left" w:pos="-720"/>
      </w:tabs>
      <w:suppressAutoHyphens/>
      <w:spacing w:after="120"/>
      <w:jc w:val="both"/>
    </w:pPr>
    <w:rPr>
      <w:spacing w:val="-3"/>
      <w:szCs w:val="20"/>
      <w:lang w:val="en-US"/>
    </w:rPr>
  </w:style>
  <w:style w:type="character" w:customStyle="1" w:styleId="StandardowyobserwacjaZnak">
    <w:name w:val="Standardowy obserwacja Znak"/>
    <w:basedOn w:val="Domylnaczcionkaakapitu"/>
    <w:link w:val="Standardowyobserwacja"/>
    <w:uiPriority w:val="99"/>
    <w:locked/>
    <w:rsid w:val="00DF5A74"/>
    <w:rPr>
      <w:rFonts w:cs="Times New Roman"/>
      <w:spacing w:val="-3"/>
      <w:sz w:val="24"/>
      <w:lang w:val="en-US" w:eastAsia="pl-PL" w:bidi="ar-SA"/>
    </w:rPr>
  </w:style>
  <w:style w:type="paragraph" w:styleId="Tekstdymka">
    <w:name w:val="Balloon Text"/>
    <w:basedOn w:val="Normalny"/>
    <w:link w:val="TekstdymkaZnak"/>
    <w:uiPriority w:val="99"/>
    <w:semiHidden/>
    <w:rsid w:val="008C6B48"/>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pPr>
      <w:widowControl w:val="0"/>
      <w:autoSpaceDE w:val="0"/>
      <w:autoSpaceDN w:val="0"/>
      <w:adjustRightInd w:val="0"/>
      <w:spacing w:before="120" w:after="140" w:line="240" w:lineRule="exact"/>
      <w:ind w:left="340" w:firstLine="176"/>
    </w:pPr>
    <w:rPr>
      <w:sz w:val="19"/>
      <w:szCs w:val="19"/>
    </w:rPr>
  </w:style>
  <w:style w:type="character" w:customStyle="1" w:styleId="Tekstpodstawowy2Znak">
    <w:name w:val="Tekst podstawowy 2 Znak"/>
    <w:basedOn w:val="Domylnaczcionkaakapitu"/>
    <w:link w:val="Tekstpodstawowy2"/>
    <w:uiPriority w:val="99"/>
    <w:semiHidden/>
    <w:rPr>
      <w:sz w:val="24"/>
      <w:szCs w:val="24"/>
    </w:rPr>
  </w:style>
  <w:style w:type="paragraph" w:styleId="Tekstprzypisukocowego">
    <w:name w:val="endnote text"/>
    <w:basedOn w:val="Normalny"/>
    <w:link w:val="TekstprzypisukocowegoZnak"/>
    <w:uiPriority w:val="99"/>
    <w:semiHidden/>
    <w:rsid w:val="003D5291"/>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rsid w:val="003D5291"/>
    <w:rPr>
      <w:rFonts w:cs="Times New Roman"/>
      <w:vertAlign w:val="superscript"/>
    </w:rPr>
  </w:style>
  <w:style w:type="paragraph" w:styleId="Nagwek">
    <w:name w:val="header"/>
    <w:basedOn w:val="Normalny"/>
    <w:link w:val="NagwekZnak"/>
    <w:uiPriority w:val="99"/>
    <w:rsid w:val="00953A5B"/>
    <w:pPr>
      <w:tabs>
        <w:tab w:val="center" w:pos="4536"/>
        <w:tab w:val="right" w:pos="9072"/>
      </w:tabs>
    </w:pPr>
  </w:style>
  <w:style w:type="character" w:customStyle="1" w:styleId="NagwekZnak">
    <w:name w:val="Nagłówek Znak"/>
    <w:basedOn w:val="Domylnaczcionkaakapitu"/>
    <w:link w:val="Nagwek"/>
    <w:uiPriority w:val="99"/>
    <w:semiHidden/>
    <w:rPr>
      <w:sz w:val="24"/>
      <w:szCs w:val="24"/>
    </w:rPr>
  </w:style>
  <w:style w:type="character" w:styleId="Numerstrony">
    <w:name w:val="page number"/>
    <w:basedOn w:val="Domylnaczcionkaakapitu"/>
    <w:uiPriority w:val="99"/>
    <w:rsid w:val="00953A5B"/>
    <w:rPr>
      <w:rFonts w:cs="Times New Roman"/>
    </w:rPr>
  </w:style>
  <w:style w:type="paragraph" w:styleId="Stopka">
    <w:name w:val="footer"/>
    <w:basedOn w:val="Normalny"/>
    <w:link w:val="StopkaZnak"/>
    <w:uiPriority w:val="99"/>
    <w:rsid w:val="00953A5B"/>
    <w:pPr>
      <w:tabs>
        <w:tab w:val="center" w:pos="4536"/>
        <w:tab w:val="right" w:pos="9072"/>
      </w:tabs>
    </w:pPr>
  </w:style>
  <w:style w:type="character" w:customStyle="1" w:styleId="StopkaZnak">
    <w:name w:val="Stopka Znak"/>
    <w:basedOn w:val="Domylnaczcionkaakapitu"/>
    <w:link w:val="Stopka"/>
    <w:uiPriority w:val="99"/>
    <w:semiHidden/>
    <w:rPr>
      <w:sz w:val="24"/>
      <w:szCs w:val="24"/>
    </w:rPr>
  </w:style>
  <w:style w:type="paragraph" w:customStyle="1" w:styleId="JuQuot">
    <w:name w:val="Ju_Quot"/>
    <w:basedOn w:val="Normalny"/>
    <w:link w:val="JuQuotChar"/>
    <w:uiPriority w:val="99"/>
    <w:rsid w:val="007A76EB"/>
    <w:pPr>
      <w:suppressAutoHyphens/>
      <w:spacing w:before="120" w:after="120"/>
      <w:ind w:left="425" w:firstLine="142"/>
      <w:jc w:val="both"/>
    </w:pPr>
    <w:rPr>
      <w:sz w:val="20"/>
      <w:szCs w:val="20"/>
      <w:lang w:val="en-GB" w:eastAsia="fr-FR"/>
    </w:rPr>
  </w:style>
  <w:style w:type="character" w:customStyle="1" w:styleId="JuQuotChar">
    <w:name w:val="Ju_Quot Char"/>
    <w:basedOn w:val="Domylnaczcionkaakapitu"/>
    <w:link w:val="JuQuot"/>
    <w:uiPriority w:val="99"/>
    <w:locked/>
    <w:rsid w:val="007A76EB"/>
    <w:rPr>
      <w:rFonts w:cs="Times New Roman"/>
      <w:lang w:val="en-GB" w:eastAsia="fr-FR" w:bidi="ar-SA"/>
    </w:rPr>
  </w:style>
  <w:style w:type="paragraph" w:styleId="NormalnyWeb">
    <w:name w:val="Normal (Web)"/>
    <w:basedOn w:val="Normalny"/>
    <w:uiPriority w:val="99"/>
    <w:rsid w:val="0033249F"/>
    <w:pPr>
      <w:spacing w:before="100" w:beforeAutospacing="1" w:after="100" w:afterAutospacing="1"/>
    </w:pPr>
  </w:style>
  <w:style w:type="paragraph" w:customStyle="1" w:styleId="NormalnyWyjustowany">
    <w:name w:val="Normalny + Wyjustowany"/>
    <w:aliases w:val="Pierwszy wiersz:  0,6 cm,Interlinia:  1,5 wiersza"/>
    <w:basedOn w:val="Normalny"/>
    <w:uiPriority w:val="99"/>
    <w:rsid w:val="00971EDE"/>
    <w:pPr>
      <w:widowControl w:val="0"/>
      <w:autoSpaceDE w:val="0"/>
      <w:autoSpaceDN w:val="0"/>
      <w:adjustRightInd w:val="0"/>
      <w:spacing w:line="360" w:lineRule="auto"/>
      <w:ind w:firstLine="340"/>
      <w:jc w:val="both"/>
    </w:pPr>
  </w:style>
  <w:style w:type="paragraph" w:customStyle="1" w:styleId="Standardowyobserwacja">
    <w:name w:val="Standardowy obserwacja"/>
    <w:basedOn w:val="Normalny"/>
    <w:link w:val="StandardowyobserwacjaZnak"/>
    <w:uiPriority w:val="99"/>
    <w:rsid w:val="00DF5A74"/>
    <w:pPr>
      <w:numPr>
        <w:numId w:val="18"/>
      </w:numPr>
      <w:tabs>
        <w:tab w:val="left" w:pos="-720"/>
      </w:tabs>
      <w:suppressAutoHyphens/>
      <w:spacing w:after="120"/>
      <w:jc w:val="both"/>
    </w:pPr>
    <w:rPr>
      <w:spacing w:val="-3"/>
      <w:szCs w:val="20"/>
      <w:lang w:val="en-US"/>
    </w:rPr>
  </w:style>
  <w:style w:type="character" w:customStyle="1" w:styleId="StandardowyobserwacjaZnak">
    <w:name w:val="Standardowy obserwacja Znak"/>
    <w:basedOn w:val="Domylnaczcionkaakapitu"/>
    <w:link w:val="Standardowyobserwacja"/>
    <w:uiPriority w:val="99"/>
    <w:locked/>
    <w:rsid w:val="00DF5A74"/>
    <w:rPr>
      <w:rFonts w:cs="Times New Roman"/>
      <w:spacing w:val="-3"/>
      <w:sz w:val="24"/>
      <w:lang w:val="en-US" w:eastAsia="pl-PL" w:bidi="ar-SA"/>
    </w:rPr>
  </w:style>
  <w:style w:type="paragraph" w:styleId="Tekstdymka">
    <w:name w:val="Balloon Text"/>
    <w:basedOn w:val="Normalny"/>
    <w:link w:val="TekstdymkaZnak"/>
    <w:uiPriority w:val="99"/>
    <w:semiHidden/>
    <w:rsid w:val="008C6B48"/>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7896">
      <w:marLeft w:val="0"/>
      <w:marRight w:val="0"/>
      <w:marTop w:val="0"/>
      <w:marBottom w:val="0"/>
      <w:divBdr>
        <w:top w:val="none" w:sz="0" w:space="0" w:color="auto"/>
        <w:left w:val="none" w:sz="0" w:space="0" w:color="auto"/>
        <w:bottom w:val="none" w:sz="0" w:space="0" w:color="auto"/>
        <w:right w:val="none" w:sz="0" w:space="0" w:color="auto"/>
      </w:divBdr>
      <w:divsChild>
        <w:div w:id="431437895">
          <w:marLeft w:val="0"/>
          <w:marRight w:val="0"/>
          <w:marTop w:val="0"/>
          <w:marBottom w:val="0"/>
          <w:divBdr>
            <w:top w:val="none" w:sz="0" w:space="0" w:color="auto"/>
            <w:left w:val="none" w:sz="0" w:space="0" w:color="auto"/>
            <w:bottom w:val="none" w:sz="0" w:space="0" w:color="auto"/>
            <w:right w:val="none" w:sz="0" w:space="0" w:color="auto"/>
          </w:divBdr>
          <w:divsChild>
            <w:div w:id="4314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2516</Words>
  <Characters>15096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EUROPEJSKI TRYBUNAŁ PRAW CZŁOWIEKA</vt:lpstr>
    </vt:vector>
  </TitlesOfParts>
  <Company>BRPO</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EUROPEJSKI TRYBUNAŁ PRAW CZŁOWIEKA</dc:title>
  <dc:creator>sta</dc:creator>
  <cp:lastModifiedBy>Marcin Kusy</cp:lastModifiedBy>
  <cp:revision>2</cp:revision>
  <cp:lastPrinted>2009-07-16T13:35:00Z</cp:lastPrinted>
  <dcterms:created xsi:type="dcterms:W3CDTF">2015-11-05T08:09:00Z</dcterms:created>
  <dcterms:modified xsi:type="dcterms:W3CDTF">2015-11-05T08:09:00Z</dcterms:modified>
</cp:coreProperties>
</file>