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4F" w:rsidRDefault="00F0464F" w:rsidP="00AB7F18">
      <w:pPr>
        <w:jc w:val="center"/>
      </w:pPr>
    </w:p>
    <w:p w:rsidR="00F0464F" w:rsidRDefault="00F0464F" w:rsidP="00AB7F18">
      <w:pPr>
        <w:jc w:val="center"/>
      </w:pPr>
    </w:p>
    <w:p w:rsidR="00F0464F" w:rsidRPr="00CA4CF0" w:rsidRDefault="00F0464F" w:rsidP="00AB7F18">
      <w:pPr>
        <w:jc w:val="center"/>
        <w:rPr>
          <w:lang w:val="pl-PL"/>
        </w:rPr>
      </w:pPr>
      <w:r w:rsidRPr="00CA4CF0">
        <w:rPr>
          <w:lang w:val="pl-PL"/>
        </w:rPr>
        <w:t>CZWARTA SEKCJA</w:t>
      </w:r>
    </w:p>
    <w:p w:rsidR="00F0464F" w:rsidRPr="00CA4CF0" w:rsidRDefault="00F0464F" w:rsidP="00AB7F18">
      <w:pPr>
        <w:jc w:val="center"/>
        <w:rPr>
          <w:lang w:val="pl-PL"/>
        </w:rPr>
      </w:pPr>
    </w:p>
    <w:p w:rsidR="00F0464F" w:rsidRPr="00CA4CF0" w:rsidRDefault="00F0464F" w:rsidP="00AB7F18">
      <w:pPr>
        <w:jc w:val="center"/>
        <w:rPr>
          <w:lang w:val="pl-PL"/>
        </w:rPr>
      </w:pPr>
    </w:p>
    <w:p w:rsidR="00F0464F" w:rsidRPr="00CA4CF0" w:rsidRDefault="00F0464F" w:rsidP="00AB7F18">
      <w:pPr>
        <w:jc w:val="center"/>
        <w:rPr>
          <w:lang w:val="pl-PL"/>
        </w:rPr>
      </w:pPr>
    </w:p>
    <w:p w:rsidR="00F0464F" w:rsidRPr="00CA4CF0" w:rsidRDefault="00F0464F" w:rsidP="00AB7F18">
      <w:pPr>
        <w:jc w:val="center"/>
        <w:rPr>
          <w:lang w:val="pl-PL"/>
        </w:rPr>
      </w:pPr>
    </w:p>
    <w:p w:rsidR="00F0464F" w:rsidRPr="00CA4CF0" w:rsidRDefault="00F0464F" w:rsidP="00AB7F18">
      <w:pPr>
        <w:jc w:val="center"/>
        <w:rPr>
          <w:lang w:val="pl-PL"/>
        </w:rPr>
      </w:pPr>
    </w:p>
    <w:p w:rsidR="00F0464F" w:rsidRPr="00CA4CF0" w:rsidRDefault="00F0464F" w:rsidP="00AB7F18">
      <w:pPr>
        <w:jc w:val="center"/>
        <w:rPr>
          <w:lang w:val="pl-PL"/>
        </w:rPr>
      </w:pPr>
    </w:p>
    <w:p w:rsidR="00F0464F" w:rsidRPr="00CA4CF0" w:rsidRDefault="00F0464F" w:rsidP="00AB7F18">
      <w:pPr>
        <w:jc w:val="center"/>
        <w:rPr>
          <w:b/>
          <w:lang w:val="pl-PL"/>
        </w:rPr>
      </w:pPr>
      <w:bookmarkStart w:id="0" w:name="To"/>
      <w:r w:rsidRPr="00CA4CF0">
        <w:rPr>
          <w:b/>
          <w:lang w:val="pl-PL"/>
        </w:rPr>
        <w:t xml:space="preserve">SPRAWA </w:t>
      </w:r>
      <w:bookmarkEnd w:id="0"/>
      <w:r w:rsidRPr="00CA4CF0">
        <w:rPr>
          <w:b/>
          <w:lang w:val="pl-PL"/>
        </w:rPr>
        <w:t xml:space="preserve">CHYŻYŃSKI </w:t>
      </w:r>
      <w:r>
        <w:rPr>
          <w:b/>
          <w:lang w:val="pl-PL"/>
        </w:rPr>
        <w:t>p. POLSCE</w:t>
      </w:r>
    </w:p>
    <w:p w:rsidR="00F0464F" w:rsidRPr="00CA4CF0" w:rsidRDefault="00F0464F" w:rsidP="00AB7F18">
      <w:pPr>
        <w:jc w:val="center"/>
        <w:rPr>
          <w:lang w:val="pl-PL"/>
        </w:rPr>
      </w:pPr>
    </w:p>
    <w:p w:rsidR="00F0464F" w:rsidRPr="00CA4CF0" w:rsidRDefault="00F0464F" w:rsidP="00AB7F18">
      <w:pPr>
        <w:jc w:val="center"/>
        <w:rPr>
          <w:szCs w:val="24"/>
          <w:lang w:val="pl-PL"/>
        </w:rPr>
      </w:pPr>
      <w:r w:rsidRPr="00CA4CF0">
        <w:rPr>
          <w:i/>
          <w:lang w:val="pl-PL"/>
        </w:rPr>
        <w:t>(Skarga nr 32287/09)</w:t>
      </w:r>
    </w:p>
    <w:p w:rsidR="00F0464F" w:rsidRPr="00CA4CF0" w:rsidRDefault="00F0464F" w:rsidP="00AB7F18">
      <w:pPr>
        <w:jc w:val="center"/>
        <w:rPr>
          <w:szCs w:val="24"/>
          <w:lang w:val="pl-PL"/>
        </w:rPr>
      </w:pPr>
    </w:p>
    <w:p w:rsidR="00F0464F" w:rsidRPr="00CA4CF0" w:rsidRDefault="00F0464F" w:rsidP="00AB7F18">
      <w:pPr>
        <w:jc w:val="center"/>
        <w:rPr>
          <w:szCs w:val="24"/>
          <w:lang w:val="pl-PL"/>
        </w:rPr>
      </w:pPr>
    </w:p>
    <w:p w:rsidR="00F0464F" w:rsidRPr="00CA4CF0" w:rsidRDefault="00F0464F" w:rsidP="00AB7F18">
      <w:pPr>
        <w:jc w:val="center"/>
        <w:rPr>
          <w:szCs w:val="24"/>
          <w:lang w:val="pl-PL"/>
        </w:rPr>
      </w:pPr>
    </w:p>
    <w:p w:rsidR="00F0464F" w:rsidRPr="00CA4CF0" w:rsidRDefault="00F0464F" w:rsidP="00AB7F18">
      <w:pPr>
        <w:jc w:val="center"/>
        <w:rPr>
          <w:szCs w:val="24"/>
          <w:lang w:val="pl-PL"/>
        </w:rPr>
      </w:pPr>
    </w:p>
    <w:p w:rsidR="00F0464F" w:rsidRPr="00CA4CF0" w:rsidRDefault="00F0464F" w:rsidP="00AB7F18">
      <w:pPr>
        <w:jc w:val="center"/>
        <w:rPr>
          <w:szCs w:val="24"/>
          <w:lang w:val="pl-PL"/>
        </w:rPr>
      </w:pPr>
    </w:p>
    <w:p w:rsidR="00F0464F" w:rsidRPr="00CA4CF0" w:rsidRDefault="00F0464F" w:rsidP="00AB7F18">
      <w:pPr>
        <w:jc w:val="center"/>
        <w:rPr>
          <w:szCs w:val="24"/>
          <w:lang w:val="pl-PL"/>
        </w:rPr>
      </w:pPr>
    </w:p>
    <w:p w:rsidR="00F0464F" w:rsidRPr="00CA4CF0" w:rsidRDefault="00F0464F" w:rsidP="00AB7F18">
      <w:pPr>
        <w:jc w:val="center"/>
        <w:rPr>
          <w:szCs w:val="24"/>
          <w:lang w:val="pl-PL"/>
        </w:rPr>
      </w:pPr>
    </w:p>
    <w:p w:rsidR="00F0464F" w:rsidRPr="00CA4CF0" w:rsidRDefault="00F0464F" w:rsidP="00AB7F18">
      <w:pPr>
        <w:jc w:val="center"/>
        <w:rPr>
          <w:szCs w:val="24"/>
          <w:lang w:val="pl-PL"/>
        </w:rPr>
      </w:pPr>
    </w:p>
    <w:p w:rsidR="00F0464F" w:rsidRPr="00CA4CF0" w:rsidRDefault="00F0464F" w:rsidP="00AB7F18">
      <w:pPr>
        <w:jc w:val="center"/>
        <w:rPr>
          <w:szCs w:val="24"/>
          <w:lang w:val="pl-PL"/>
        </w:rPr>
      </w:pPr>
    </w:p>
    <w:p w:rsidR="00F0464F" w:rsidRPr="00C2649D" w:rsidRDefault="00F0464F" w:rsidP="00AB7F18">
      <w:pPr>
        <w:jc w:val="center"/>
        <w:rPr>
          <w:szCs w:val="24"/>
          <w:lang w:val="pl-PL"/>
        </w:rPr>
      </w:pPr>
      <w:r w:rsidRPr="00C2649D">
        <w:rPr>
          <w:szCs w:val="24"/>
          <w:lang w:val="pl-PL"/>
        </w:rPr>
        <w:t>WYROK</w:t>
      </w:r>
    </w:p>
    <w:p w:rsidR="00F0464F" w:rsidRPr="00C2649D" w:rsidRDefault="00F0464F" w:rsidP="00AB7F18">
      <w:pPr>
        <w:jc w:val="center"/>
        <w:rPr>
          <w:sz w:val="22"/>
          <w:szCs w:val="22"/>
          <w:lang w:val="pl-PL"/>
        </w:rPr>
      </w:pPr>
    </w:p>
    <w:p w:rsidR="00F0464F" w:rsidRPr="00C2649D" w:rsidRDefault="00F0464F" w:rsidP="00AB7F18">
      <w:pPr>
        <w:jc w:val="center"/>
        <w:rPr>
          <w:sz w:val="22"/>
          <w:szCs w:val="22"/>
          <w:lang w:val="pl-PL"/>
        </w:rPr>
      </w:pPr>
    </w:p>
    <w:p w:rsidR="00F0464F" w:rsidRPr="00C2649D" w:rsidRDefault="00F0464F" w:rsidP="00AB7F18">
      <w:pPr>
        <w:jc w:val="center"/>
        <w:rPr>
          <w:sz w:val="22"/>
          <w:szCs w:val="22"/>
          <w:lang w:val="pl-PL"/>
        </w:rPr>
      </w:pPr>
    </w:p>
    <w:p w:rsidR="00F0464F" w:rsidRPr="00C2649D" w:rsidRDefault="00F0464F" w:rsidP="00AB7F18">
      <w:pPr>
        <w:jc w:val="center"/>
        <w:rPr>
          <w:sz w:val="22"/>
          <w:szCs w:val="22"/>
          <w:lang w:val="pl-PL"/>
        </w:rPr>
      </w:pPr>
      <w:r w:rsidRPr="00C2649D">
        <w:rPr>
          <w:sz w:val="22"/>
          <w:szCs w:val="22"/>
          <w:lang w:val="pl-PL"/>
        </w:rPr>
        <w:t>STRASBURG</w:t>
      </w:r>
    </w:p>
    <w:p w:rsidR="00F0464F" w:rsidRPr="00C2649D" w:rsidRDefault="00F0464F" w:rsidP="00AB7F18">
      <w:pPr>
        <w:jc w:val="center"/>
        <w:rPr>
          <w:sz w:val="22"/>
          <w:szCs w:val="22"/>
          <w:lang w:val="pl-PL"/>
        </w:rPr>
      </w:pPr>
    </w:p>
    <w:p w:rsidR="00F0464F" w:rsidRPr="00C2649D" w:rsidRDefault="00F0464F" w:rsidP="00AB7F18">
      <w:pPr>
        <w:jc w:val="center"/>
        <w:rPr>
          <w:sz w:val="22"/>
          <w:szCs w:val="22"/>
          <w:lang w:val="pl-PL"/>
        </w:rPr>
      </w:pPr>
      <w:r w:rsidRPr="00C2649D">
        <w:rPr>
          <w:sz w:val="22"/>
          <w:szCs w:val="22"/>
          <w:lang w:val="pl-PL"/>
        </w:rPr>
        <w:t>dnia 24 lipca 2012 r.</w:t>
      </w:r>
    </w:p>
    <w:p w:rsidR="00F0464F" w:rsidRPr="00C2649D" w:rsidRDefault="00F0464F" w:rsidP="00AB7F18">
      <w:pPr>
        <w:jc w:val="center"/>
        <w:rPr>
          <w:sz w:val="22"/>
          <w:szCs w:val="22"/>
          <w:lang w:val="pl-PL"/>
        </w:rPr>
      </w:pPr>
    </w:p>
    <w:p w:rsidR="00F0464F" w:rsidRPr="00C2649D" w:rsidRDefault="00F0464F" w:rsidP="00AB7F18">
      <w:pPr>
        <w:jc w:val="center"/>
        <w:rPr>
          <w:sz w:val="22"/>
          <w:szCs w:val="22"/>
          <w:lang w:val="pl-PL"/>
        </w:rPr>
      </w:pPr>
    </w:p>
    <w:p w:rsidR="00F0464F" w:rsidRPr="00C2649D" w:rsidRDefault="00F0464F" w:rsidP="00AB7F18">
      <w:pPr>
        <w:jc w:val="center"/>
        <w:rPr>
          <w:sz w:val="22"/>
          <w:szCs w:val="22"/>
          <w:lang w:val="pl-PL"/>
        </w:rPr>
      </w:pPr>
    </w:p>
    <w:p w:rsidR="00F0464F" w:rsidRPr="00C9063F" w:rsidRDefault="00F0464F" w:rsidP="00C2649D">
      <w:pPr>
        <w:jc w:val="center"/>
        <w:rPr>
          <w:sz w:val="22"/>
          <w:szCs w:val="22"/>
          <w:lang w:val="pl-PL"/>
        </w:rPr>
      </w:pPr>
    </w:p>
    <w:p w:rsidR="00F0464F" w:rsidRPr="000E510F" w:rsidRDefault="00F0464F" w:rsidP="00C2649D">
      <w:pPr>
        <w:jc w:val="both"/>
        <w:rPr>
          <w:i/>
          <w:sz w:val="22"/>
          <w:szCs w:val="22"/>
          <w:lang w:val="pl-PL"/>
        </w:rPr>
      </w:pPr>
      <w:r w:rsidRPr="000E510F">
        <w:rPr>
          <w:i/>
          <w:sz w:val="22"/>
          <w:szCs w:val="22"/>
          <w:lang w:val="pl-PL"/>
        </w:rPr>
        <w:t>Wyrok stanie się prawomocny zgodnie z warunkami określonymi</w:t>
      </w:r>
      <w:r>
        <w:rPr>
          <w:i/>
          <w:sz w:val="22"/>
          <w:szCs w:val="22"/>
          <w:lang w:val="pl-PL"/>
        </w:rPr>
        <w:t xml:space="preserve"> w artykule</w:t>
      </w:r>
      <w:r w:rsidRPr="000E510F">
        <w:rPr>
          <w:i/>
          <w:sz w:val="22"/>
          <w:szCs w:val="22"/>
          <w:lang w:val="pl-PL"/>
        </w:rPr>
        <w:t xml:space="preserve"> 44</w:t>
      </w:r>
      <w:r>
        <w:rPr>
          <w:i/>
          <w:sz w:val="22"/>
          <w:szCs w:val="22"/>
          <w:lang w:val="pl-PL"/>
        </w:rPr>
        <w:t xml:space="preserve"> </w:t>
      </w:r>
      <w:r w:rsidRPr="000E510F">
        <w:rPr>
          <w:rStyle w:val="FontStyle38"/>
          <w:i/>
          <w:noProof/>
          <w:lang w:val="pl-PL"/>
        </w:rPr>
        <w:t>§ 2 Konwencji. W</w:t>
      </w:r>
      <w:r>
        <w:rPr>
          <w:rStyle w:val="FontStyle38"/>
          <w:i/>
          <w:noProof/>
          <w:lang w:val="pl-PL"/>
        </w:rPr>
        <w:t>y</w:t>
      </w:r>
      <w:r w:rsidRPr="000E510F">
        <w:rPr>
          <w:rStyle w:val="FontStyle38"/>
          <w:i/>
          <w:noProof/>
          <w:lang w:val="pl-PL"/>
        </w:rPr>
        <w:t xml:space="preserve">rok ten podlega korekcie wydawniczej przed jej opublikowaniem </w:t>
      </w:r>
      <w:r>
        <w:rPr>
          <w:rStyle w:val="FontStyle38"/>
          <w:i/>
          <w:noProof/>
          <w:lang w:val="pl-PL"/>
        </w:rPr>
        <w:t xml:space="preserve">     </w:t>
      </w:r>
      <w:r w:rsidRPr="000E510F">
        <w:rPr>
          <w:rStyle w:val="FontStyle38"/>
          <w:i/>
          <w:noProof/>
          <w:lang w:val="pl-PL"/>
        </w:rPr>
        <w:t>w ostatecznej wersji.</w:t>
      </w:r>
      <w:r w:rsidRPr="000E510F">
        <w:rPr>
          <w:i/>
          <w:sz w:val="22"/>
          <w:szCs w:val="22"/>
          <w:lang w:val="pl-PL"/>
        </w:rPr>
        <w:t xml:space="preserve"> </w:t>
      </w:r>
      <w:r>
        <w:rPr>
          <w:i/>
          <w:sz w:val="22"/>
          <w:szCs w:val="22"/>
          <w:lang w:val="pl-PL"/>
        </w:rPr>
        <w:t>-/-</w:t>
      </w:r>
      <w:r w:rsidRPr="000E510F">
        <w:rPr>
          <w:i/>
          <w:sz w:val="22"/>
          <w:szCs w:val="22"/>
          <w:lang w:val="pl-PL"/>
        </w:rPr>
        <w:t xml:space="preserve"> </w:t>
      </w:r>
    </w:p>
    <w:p w:rsidR="00F0464F" w:rsidRPr="00955D59" w:rsidRDefault="00F0464F" w:rsidP="00AB7F18">
      <w:pPr>
        <w:jc w:val="both"/>
        <w:rPr>
          <w:lang w:val="pl-PL"/>
        </w:rPr>
        <w:sectPr w:rsidR="00F0464F" w:rsidRPr="00955D59" w:rsidSect="00D33737">
          <w:headerReference w:type="default" r:id="rId6"/>
          <w:headerReference w:type="first" r:id="rId7"/>
          <w:footerReference w:type="first" r:id="rId8"/>
          <w:footnotePr>
            <w:numRestart w:val="eachPage"/>
          </w:footnotePr>
          <w:pgSz w:w="11906" w:h="16838" w:code="9"/>
          <w:pgMar w:top="2274" w:right="2274" w:bottom="2274" w:left="2274" w:header="1701" w:footer="708" w:gutter="0"/>
          <w:pgNumType w:start="1"/>
          <w:cols w:space="708"/>
          <w:titlePg/>
          <w:docGrid w:linePitch="326"/>
        </w:sectPr>
      </w:pPr>
    </w:p>
    <w:p w:rsidR="00F0464F" w:rsidRPr="00B64B38" w:rsidRDefault="00F0464F" w:rsidP="00464F4D">
      <w:pPr>
        <w:pStyle w:val="JuCase"/>
        <w:rPr>
          <w:lang w:val="pl-PL"/>
        </w:rPr>
      </w:pPr>
      <w:r>
        <w:rPr>
          <w:lang w:val="pl-PL"/>
        </w:rPr>
        <w:t>W sprawie Chyżyński</w:t>
      </w:r>
      <w:r w:rsidRPr="00B64B38">
        <w:rPr>
          <w:lang w:val="pl-PL"/>
        </w:rPr>
        <w:t xml:space="preserve"> p. Polsce,</w:t>
      </w:r>
    </w:p>
    <w:p w:rsidR="00F0464F" w:rsidRPr="00B64B38" w:rsidRDefault="00F0464F" w:rsidP="00464F4D">
      <w:pPr>
        <w:pStyle w:val="JuPara"/>
        <w:rPr>
          <w:lang w:val="pl-PL"/>
        </w:rPr>
      </w:pPr>
      <w:r w:rsidRPr="00473AC3">
        <w:rPr>
          <w:lang w:val="pl-PL"/>
        </w:rPr>
        <w:t xml:space="preserve">Europejski Trybunał Praw Człowieka (czwarta sekcja), </w:t>
      </w:r>
      <w:r>
        <w:rPr>
          <w:lang w:val="pl-PL"/>
        </w:rPr>
        <w:t>jako izba składająca się z następujących sędziów</w:t>
      </w:r>
      <w:r w:rsidRPr="00473AC3">
        <w:rPr>
          <w:lang w:val="pl-PL"/>
        </w:rPr>
        <w:t> </w:t>
      </w:r>
      <w:r>
        <w:rPr>
          <w:lang w:val="pl-PL"/>
        </w:rPr>
        <w:t>:</w:t>
      </w:r>
      <w:r w:rsidRPr="00B64B38">
        <w:rPr>
          <w:lang w:val="pl-PL"/>
        </w:rPr>
        <w:t xml:space="preserve"> </w:t>
      </w:r>
    </w:p>
    <w:p w:rsidR="00F0464F" w:rsidRDefault="00F0464F" w:rsidP="00464F4D">
      <w:pPr>
        <w:pStyle w:val="JuJudges"/>
        <w:rPr>
          <w:lang w:val="pl-PL"/>
        </w:rPr>
      </w:pPr>
      <w:r>
        <w:rPr>
          <w:lang w:val="pl-PL"/>
        </w:rPr>
        <w:tab/>
        <w:t>David Thór Björgvinsson</w:t>
      </w:r>
      <w:r w:rsidRPr="00B64B38">
        <w:rPr>
          <w:lang w:val="pl-PL"/>
        </w:rPr>
        <w:t>,</w:t>
      </w:r>
      <w:r w:rsidRPr="00B64B38">
        <w:rPr>
          <w:i/>
          <w:lang w:val="pl-PL"/>
        </w:rPr>
        <w:t xml:space="preserve"> przewodniczący,</w:t>
      </w:r>
      <w:r w:rsidRPr="00B64B38">
        <w:rPr>
          <w:i/>
          <w:lang w:val="pl-PL"/>
        </w:rPr>
        <w:br/>
      </w:r>
      <w:r w:rsidRPr="00B64B38">
        <w:rPr>
          <w:lang w:val="pl-PL"/>
        </w:rPr>
        <w:tab/>
        <w:t>Lech Garlicki,</w:t>
      </w:r>
      <w:r w:rsidRPr="00B64B38">
        <w:rPr>
          <w:i/>
          <w:lang w:val="pl-PL"/>
        </w:rPr>
        <w:br/>
      </w:r>
      <w:r>
        <w:rPr>
          <w:lang w:val="pl-PL"/>
        </w:rPr>
        <w:tab/>
      </w:r>
      <w:r w:rsidRPr="00B64B38">
        <w:rPr>
          <w:lang w:val="pl-PL"/>
        </w:rPr>
        <w:t>Päivi Hirvelä,</w:t>
      </w:r>
    </w:p>
    <w:p w:rsidR="00F0464F" w:rsidRPr="00B64B38" w:rsidRDefault="00F0464F" w:rsidP="00464F4D">
      <w:pPr>
        <w:pStyle w:val="JuJudges"/>
        <w:rPr>
          <w:lang w:val="pl-PL"/>
        </w:rPr>
      </w:pPr>
      <w:r>
        <w:rPr>
          <w:lang w:val="pl-PL"/>
        </w:rPr>
        <w:t xml:space="preserve">         George Nicolaou,</w:t>
      </w:r>
      <w:r w:rsidRPr="00B64B38">
        <w:rPr>
          <w:i/>
          <w:lang w:val="pl-PL"/>
        </w:rPr>
        <w:br/>
      </w:r>
      <w:r w:rsidRPr="00B64B38">
        <w:rPr>
          <w:lang w:val="pl-PL"/>
        </w:rPr>
        <w:tab/>
        <w:t>Ledi Bianku,</w:t>
      </w:r>
      <w:r w:rsidRPr="00B64B38">
        <w:rPr>
          <w:i/>
          <w:lang w:val="pl-PL"/>
        </w:rPr>
        <w:br/>
      </w:r>
      <w:r w:rsidRPr="00B64B38">
        <w:rPr>
          <w:lang w:val="pl-PL"/>
        </w:rPr>
        <w:tab/>
        <w:t>Zdravka Kalaydjieva,</w:t>
      </w:r>
      <w:r w:rsidRPr="00B64B38">
        <w:rPr>
          <w:i/>
          <w:lang w:val="pl-PL"/>
        </w:rPr>
        <w:br/>
      </w:r>
      <w:r w:rsidRPr="00B64B38">
        <w:rPr>
          <w:lang w:val="pl-PL"/>
        </w:rPr>
        <w:tab/>
        <w:t>Nebojša Vučinić,</w:t>
      </w:r>
      <w:r w:rsidRPr="00B64B38">
        <w:rPr>
          <w:i/>
          <w:lang w:val="pl-PL"/>
        </w:rPr>
        <w:t xml:space="preserve"> </w:t>
      </w:r>
      <w:r w:rsidRPr="00B64B38">
        <w:rPr>
          <w:i/>
          <w:lang w:val="pl-PL"/>
        </w:rPr>
        <w:br/>
      </w:r>
      <w:r>
        <w:rPr>
          <w:lang w:val="pl-PL"/>
        </w:rPr>
        <w:t>oraz</w:t>
      </w:r>
      <w:r w:rsidRPr="00B64B38">
        <w:rPr>
          <w:lang w:val="pl-PL"/>
        </w:rPr>
        <w:t xml:space="preserve"> Fatos Aracı, </w:t>
      </w:r>
      <w:r>
        <w:rPr>
          <w:i/>
          <w:lang w:val="pl-PL"/>
        </w:rPr>
        <w:t>zastępca kanclerza sekcji</w:t>
      </w:r>
      <w:r w:rsidRPr="00B64B38">
        <w:rPr>
          <w:i/>
          <w:lang w:val="pl-PL"/>
        </w:rPr>
        <w:t>,</w:t>
      </w:r>
    </w:p>
    <w:p w:rsidR="00F0464F" w:rsidRPr="00666B4A" w:rsidRDefault="00F0464F" w:rsidP="00464F4D">
      <w:pPr>
        <w:pStyle w:val="JuPara"/>
        <w:rPr>
          <w:lang w:val="pl-PL"/>
        </w:rPr>
      </w:pPr>
      <w:r w:rsidRPr="00666B4A">
        <w:rPr>
          <w:lang w:val="pl-PL"/>
        </w:rPr>
        <w:t xml:space="preserve">Obradując na posiedzeniu niejawnym w dniu </w:t>
      </w:r>
      <w:r>
        <w:rPr>
          <w:lang w:val="pl-PL"/>
        </w:rPr>
        <w:t>3 lipca 2012 r.</w:t>
      </w:r>
      <w:r w:rsidRPr="00666B4A">
        <w:rPr>
          <w:lang w:val="pl-PL"/>
        </w:rPr>
        <w:t>,</w:t>
      </w:r>
    </w:p>
    <w:p w:rsidR="00F0464F" w:rsidRPr="00666B4A" w:rsidRDefault="00F0464F" w:rsidP="00464F4D">
      <w:pPr>
        <w:pStyle w:val="JuPara"/>
        <w:rPr>
          <w:lang w:val="pl-PL"/>
        </w:rPr>
      </w:pPr>
      <w:r>
        <w:rPr>
          <w:lang w:val="pl-PL"/>
        </w:rPr>
        <w:t>w</w:t>
      </w:r>
      <w:r w:rsidRPr="00053757">
        <w:rPr>
          <w:lang w:val="pl-PL"/>
        </w:rPr>
        <w:t>ydaje następujący wyrok, który został przyjęty w tym dniu :</w:t>
      </w:r>
      <w:r>
        <w:rPr>
          <w:lang w:val="pl-PL"/>
        </w:rPr>
        <w:t xml:space="preserve"> -/-</w:t>
      </w:r>
    </w:p>
    <w:p w:rsidR="00F0464F" w:rsidRPr="00464F4D" w:rsidRDefault="00F0464F" w:rsidP="00AB7F18">
      <w:pPr>
        <w:pStyle w:val="JuHHead"/>
        <w:rPr>
          <w:lang w:val="pl-PL"/>
        </w:rPr>
      </w:pPr>
      <w:r>
        <w:rPr>
          <w:lang w:val="pl-PL"/>
        </w:rPr>
        <w:t>POSTĘPOWANIE -/-</w:t>
      </w:r>
    </w:p>
    <w:p w:rsidR="00F0464F" w:rsidRPr="002966B4" w:rsidRDefault="00F0464F" w:rsidP="00464F4D">
      <w:pPr>
        <w:pStyle w:val="JuPara"/>
        <w:rPr>
          <w:lang w:val="pl-PL"/>
        </w:rPr>
      </w:pPr>
      <w:r w:rsidRPr="00464F4D">
        <w:rPr>
          <w:lang w:val="pl-PL"/>
        </w:rPr>
        <w:fldChar w:fldCharType="begin"/>
      </w:r>
      <w:r w:rsidRPr="00464F4D">
        <w:rPr>
          <w:lang w:val="pl-PL"/>
        </w:rPr>
        <w:instrText xml:space="preserve"> SEQ level0 \*arabic </w:instrText>
      </w:r>
      <w:r w:rsidRPr="00464F4D">
        <w:rPr>
          <w:lang w:val="pl-PL"/>
        </w:rPr>
        <w:fldChar w:fldCharType="separate"/>
      </w:r>
      <w:r>
        <w:rPr>
          <w:noProof/>
          <w:lang w:val="pl-PL"/>
        </w:rPr>
        <w:t>1</w:t>
      </w:r>
      <w:r w:rsidRPr="00464F4D">
        <w:rPr>
          <w:lang w:val="pl-PL"/>
        </w:rPr>
        <w:fldChar w:fldCharType="end"/>
      </w:r>
      <w:r w:rsidRPr="00464F4D">
        <w:rPr>
          <w:lang w:val="pl-PL"/>
        </w:rPr>
        <w:t>.   </w:t>
      </w:r>
      <w:r w:rsidRPr="002966B4">
        <w:rPr>
          <w:lang w:val="pl-PL"/>
        </w:rPr>
        <w:t>Sprawa wywodzi się ze skargi (nr</w:t>
      </w:r>
      <w:r>
        <w:rPr>
          <w:lang w:val="pl-PL"/>
        </w:rPr>
        <w:t xml:space="preserve"> 32287/09</w:t>
      </w:r>
      <w:r w:rsidRPr="002966B4">
        <w:rPr>
          <w:lang w:val="pl-PL"/>
        </w:rPr>
        <w:t>) w</w:t>
      </w:r>
      <w:r>
        <w:rPr>
          <w:lang w:val="pl-PL"/>
        </w:rPr>
        <w:t xml:space="preserve">niesionej w dniu 13 czerwca 2009 roku </w:t>
      </w:r>
      <w:r w:rsidRPr="001A03B9">
        <w:rPr>
          <w:lang w:val="pl-PL"/>
        </w:rPr>
        <w:t xml:space="preserve">przeciwko Rzeczpospolitej Polskiej do Europejskiego Trybunału Praw Człowieka na podstawie artykułu 34 Konwencji </w:t>
      </w:r>
      <w:r>
        <w:rPr>
          <w:lang w:val="pl-PL"/>
        </w:rPr>
        <w:t xml:space="preserve">                 </w:t>
      </w:r>
      <w:r w:rsidRPr="001A03B9">
        <w:rPr>
          <w:lang w:val="pl-PL"/>
        </w:rPr>
        <w:t>o Ochronie Praw Człowieka i Podstawowych Wolności („Konwencja”) przez</w:t>
      </w:r>
      <w:r>
        <w:rPr>
          <w:lang w:val="pl-PL"/>
        </w:rPr>
        <w:t xml:space="preserve"> obywatela polskiego Pana Dariusza Chyżyńskiego („skarżący). -/-</w:t>
      </w:r>
    </w:p>
    <w:p w:rsidR="00F0464F" w:rsidRDefault="00F0464F" w:rsidP="00AB7F18">
      <w:pPr>
        <w:pStyle w:val="JuPara"/>
        <w:rPr>
          <w:lang w:val="pl-PL"/>
        </w:rPr>
      </w:pPr>
      <w:r w:rsidRPr="00464F4D">
        <w:rPr>
          <w:lang w:val="pl-PL"/>
        </w:rPr>
        <w:fldChar w:fldCharType="begin"/>
      </w:r>
      <w:r w:rsidRPr="00464F4D">
        <w:rPr>
          <w:lang w:val="pl-PL"/>
        </w:rPr>
        <w:instrText xml:space="preserve"> SEQ level0 \*arabic </w:instrText>
      </w:r>
      <w:r w:rsidRPr="00464F4D">
        <w:rPr>
          <w:lang w:val="pl-PL"/>
        </w:rPr>
        <w:fldChar w:fldCharType="separate"/>
      </w:r>
      <w:r>
        <w:rPr>
          <w:noProof/>
          <w:lang w:val="pl-PL"/>
        </w:rPr>
        <w:t>2</w:t>
      </w:r>
      <w:r w:rsidRPr="00464F4D">
        <w:rPr>
          <w:lang w:val="pl-PL"/>
        </w:rPr>
        <w:fldChar w:fldCharType="end"/>
      </w:r>
      <w:r w:rsidRPr="00464F4D">
        <w:rPr>
          <w:lang w:val="pl-PL"/>
        </w:rPr>
        <w:t>.  </w:t>
      </w:r>
      <w:r>
        <w:rPr>
          <w:lang w:val="pl-PL"/>
        </w:rPr>
        <w:t>Skarżący był reprezentowany przez mecenasa W. Szewczyka, adwokata praktykującego w Gdańsku. Rząd polski („Rząd”) był reprezentowany przez jego pełnomocnika Pana J. Wołąsiewicza,                   z Ministerstwa Spraw Zagranicznych. -/-</w:t>
      </w:r>
    </w:p>
    <w:p w:rsidR="00F0464F" w:rsidRPr="00C10E69" w:rsidRDefault="00F0464F" w:rsidP="00AB7F18">
      <w:pPr>
        <w:pStyle w:val="JuPara"/>
        <w:rPr>
          <w:lang w:val="pl-PL"/>
        </w:rPr>
      </w:pPr>
      <w:r w:rsidRPr="00C10E69">
        <w:rPr>
          <w:lang w:val="pl-PL"/>
        </w:rPr>
        <w:fldChar w:fldCharType="begin"/>
      </w:r>
      <w:r w:rsidRPr="00C10E69">
        <w:rPr>
          <w:lang w:val="pl-PL"/>
        </w:rPr>
        <w:instrText xml:space="preserve"> SEQ level0 \*arabic </w:instrText>
      </w:r>
      <w:r w:rsidRPr="00C10E69">
        <w:rPr>
          <w:lang w:val="pl-PL"/>
        </w:rPr>
        <w:fldChar w:fldCharType="separate"/>
      </w:r>
      <w:r>
        <w:rPr>
          <w:noProof/>
          <w:lang w:val="pl-PL"/>
        </w:rPr>
        <w:t>3</w:t>
      </w:r>
      <w:r w:rsidRPr="00C10E69">
        <w:rPr>
          <w:lang w:val="pl-PL"/>
        </w:rPr>
        <w:fldChar w:fldCharType="end"/>
      </w:r>
      <w:r w:rsidRPr="00C10E69">
        <w:rPr>
          <w:lang w:val="pl-PL"/>
        </w:rPr>
        <w:t>.  Skarżący zarzucił przewlekłość prowadzonego przeciwko niemu postępowania karnego oraz</w:t>
      </w:r>
      <w:r>
        <w:rPr>
          <w:lang w:val="pl-PL"/>
        </w:rPr>
        <w:t xml:space="preserve"> brak </w:t>
      </w:r>
      <w:r w:rsidRPr="00E15303">
        <w:rPr>
          <w:lang w:val="pl-PL"/>
        </w:rPr>
        <w:t xml:space="preserve">wymaganej </w:t>
      </w:r>
      <w:r>
        <w:rPr>
          <w:lang w:val="pl-PL"/>
        </w:rPr>
        <w:t>w jego stanie zdrowia opieki medycznej w warunkach penitencjarnych. -/-</w:t>
      </w:r>
    </w:p>
    <w:p w:rsidR="00F0464F" w:rsidRDefault="00F0464F" w:rsidP="00856D97">
      <w:pPr>
        <w:pStyle w:val="JuPara"/>
        <w:rPr>
          <w:szCs w:val="24"/>
          <w:lang w:val="pl-PL"/>
        </w:rPr>
      </w:pPr>
      <w:r w:rsidRPr="00856D97">
        <w:rPr>
          <w:lang w:val="pl-PL"/>
        </w:rPr>
        <w:fldChar w:fldCharType="begin"/>
      </w:r>
      <w:r w:rsidRPr="00856D97">
        <w:rPr>
          <w:lang w:val="pl-PL"/>
        </w:rPr>
        <w:instrText xml:space="preserve"> SEQ level0 \*arabic </w:instrText>
      </w:r>
      <w:r w:rsidRPr="00856D97">
        <w:rPr>
          <w:lang w:val="pl-PL"/>
        </w:rPr>
        <w:fldChar w:fldCharType="separate"/>
      </w:r>
      <w:r>
        <w:rPr>
          <w:noProof/>
          <w:lang w:val="pl-PL"/>
        </w:rPr>
        <w:t>4</w:t>
      </w:r>
      <w:r w:rsidRPr="00856D97">
        <w:rPr>
          <w:lang w:val="pl-PL"/>
        </w:rPr>
        <w:fldChar w:fldCharType="end"/>
      </w:r>
      <w:r w:rsidRPr="00856D97">
        <w:rPr>
          <w:lang w:val="pl-PL"/>
        </w:rPr>
        <w:t>.  </w:t>
      </w:r>
      <w:r w:rsidRPr="00856D97">
        <w:rPr>
          <w:szCs w:val="24"/>
          <w:lang w:val="pl-PL"/>
        </w:rPr>
        <w:t xml:space="preserve">W dniu 9 lutego 2011 r. Przewodniczący podjął decyzję </w:t>
      </w:r>
      <w:r>
        <w:rPr>
          <w:szCs w:val="24"/>
          <w:lang w:val="pl-PL"/>
        </w:rPr>
        <w:t xml:space="preserve">                      </w:t>
      </w:r>
      <w:r w:rsidRPr="00856D97">
        <w:rPr>
          <w:szCs w:val="24"/>
          <w:lang w:val="pl-PL"/>
        </w:rPr>
        <w:t>o powiadomieniu Rządu o wpłynięciu skargi</w:t>
      </w:r>
      <w:r>
        <w:rPr>
          <w:szCs w:val="24"/>
          <w:lang w:val="pl-PL"/>
        </w:rPr>
        <w:t>. Nadto, n</w:t>
      </w:r>
      <w:r w:rsidRPr="00856D97">
        <w:rPr>
          <w:szCs w:val="24"/>
          <w:lang w:val="pl-PL"/>
        </w:rPr>
        <w:t xml:space="preserve">a mocy artykułu </w:t>
      </w:r>
      <w:r>
        <w:rPr>
          <w:rStyle w:val="FontStyle38"/>
          <w:sz w:val="24"/>
          <w:szCs w:val="24"/>
          <w:lang w:val="pl-PL"/>
        </w:rPr>
        <w:t>29 § 1</w:t>
      </w:r>
      <w:r w:rsidRPr="00856D97">
        <w:rPr>
          <w:rStyle w:val="FontStyle38"/>
          <w:sz w:val="24"/>
          <w:szCs w:val="24"/>
          <w:lang w:val="pl-PL"/>
        </w:rPr>
        <w:t xml:space="preserve"> Konwencji przyjęto, że sprawa zostanie rozpatrzona w tym samym czasie zarówno, co do dopuszczalności jak i co do meritum</w:t>
      </w:r>
      <w:r w:rsidRPr="00856D97">
        <w:rPr>
          <w:szCs w:val="24"/>
          <w:lang w:val="pl-PL"/>
        </w:rPr>
        <w:t>. -/-</w:t>
      </w:r>
    </w:p>
    <w:p w:rsidR="00F0464F" w:rsidRDefault="00F0464F" w:rsidP="00856D97">
      <w:pPr>
        <w:pStyle w:val="JuPara"/>
        <w:rPr>
          <w:szCs w:val="24"/>
          <w:lang w:val="pl-PL"/>
        </w:rPr>
      </w:pPr>
    </w:p>
    <w:p w:rsidR="00F0464F" w:rsidRPr="00856D97" w:rsidRDefault="00F0464F" w:rsidP="00856D97">
      <w:pPr>
        <w:pStyle w:val="JuPara"/>
        <w:ind w:firstLine="0"/>
        <w:rPr>
          <w:sz w:val="28"/>
          <w:szCs w:val="28"/>
          <w:lang w:val="pl-PL"/>
        </w:rPr>
      </w:pPr>
      <w:r w:rsidRPr="00955D59">
        <w:rPr>
          <w:sz w:val="28"/>
          <w:szCs w:val="28"/>
          <w:lang w:val="pl-PL"/>
        </w:rPr>
        <w:t>STAN FAKTYCZNY</w:t>
      </w:r>
      <w:r>
        <w:rPr>
          <w:sz w:val="28"/>
          <w:szCs w:val="28"/>
          <w:lang w:val="pl-PL"/>
        </w:rPr>
        <w:t xml:space="preserve"> -/-</w:t>
      </w:r>
    </w:p>
    <w:p w:rsidR="00F0464F" w:rsidRPr="00955D59" w:rsidRDefault="00F0464F" w:rsidP="00AB7F18">
      <w:pPr>
        <w:pStyle w:val="JuHIRoman"/>
        <w:outlineLvl w:val="0"/>
        <w:rPr>
          <w:lang w:val="pl-PL"/>
        </w:rPr>
      </w:pPr>
      <w:r w:rsidRPr="00955D59">
        <w:rPr>
          <w:lang w:val="pl-PL"/>
        </w:rPr>
        <w:t>OKOLICZNOŚCI SPRAWY</w:t>
      </w:r>
    </w:p>
    <w:p w:rsidR="00F0464F" w:rsidRPr="00856D97" w:rsidRDefault="00F0464F" w:rsidP="00AB7F18">
      <w:pPr>
        <w:pStyle w:val="JuPara"/>
        <w:rPr>
          <w:lang w:val="pl-PL"/>
        </w:rPr>
      </w:pPr>
      <w:r w:rsidRPr="00955D59">
        <w:rPr>
          <w:lang w:val="pl-PL"/>
        </w:rPr>
        <w:fldChar w:fldCharType="begin"/>
      </w:r>
      <w:r w:rsidRPr="00955D59">
        <w:rPr>
          <w:lang w:val="pl-PL"/>
        </w:rPr>
        <w:instrText xml:space="preserve"> SEQ level0 \*arabic </w:instrText>
      </w:r>
      <w:r w:rsidRPr="00955D59">
        <w:rPr>
          <w:lang w:val="pl-PL"/>
        </w:rPr>
        <w:fldChar w:fldCharType="separate"/>
      </w:r>
      <w:r>
        <w:rPr>
          <w:noProof/>
          <w:lang w:val="pl-PL"/>
        </w:rPr>
        <w:t>5</w:t>
      </w:r>
      <w:r w:rsidRPr="00955D59">
        <w:rPr>
          <w:lang w:val="pl-PL"/>
        </w:rPr>
        <w:fldChar w:fldCharType="end"/>
      </w:r>
      <w:r w:rsidRPr="00955D59">
        <w:rPr>
          <w:lang w:val="pl-PL"/>
        </w:rPr>
        <w:t>.  </w:t>
      </w:r>
      <w:r w:rsidRPr="00856D97">
        <w:rPr>
          <w:lang w:val="pl-PL"/>
        </w:rPr>
        <w:t xml:space="preserve">Skarżący urodził się w 1970 roku i jest osadzony w </w:t>
      </w:r>
      <w:r>
        <w:rPr>
          <w:lang w:val="pl-PL"/>
        </w:rPr>
        <w:t>zakładzie karnym w Gdańsku. Odbywa karę 25 lat pozbawienia wolności orzeczoną wobec niego w 1988 roku. -/-</w:t>
      </w:r>
    </w:p>
    <w:p w:rsidR="00F0464F" w:rsidRPr="00955D59" w:rsidRDefault="00F0464F" w:rsidP="00AB7F18">
      <w:pPr>
        <w:pStyle w:val="JuHA"/>
        <w:rPr>
          <w:lang w:val="pl-PL"/>
        </w:rPr>
      </w:pPr>
      <w:r w:rsidRPr="00955D59">
        <w:rPr>
          <w:lang w:val="pl-PL"/>
        </w:rPr>
        <w:t>A.  </w:t>
      </w:r>
      <w:r w:rsidRPr="00FA1D25">
        <w:rPr>
          <w:lang w:val="pl-PL"/>
        </w:rPr>
        <w:t>Postępowanie</w:t>
      </w:r>
      <w:r w:rsidRPr="00CE457B">
        <w:rPr>
          <w:lang w:val="pl-PL"/>
        </w:rPr>
        <w:t xml:space="preserve"> karne</w:t>
      </w:r>
      <w:r w:rsidRPr="00955D59">
        <w:rPr>
          <w:lang w:val="pl-PL"/>
        </w:rPr>
        <w:t xml:space="preserve"> prowadzone przeciwko skarżącemu</w:t>
      </w:r>
      <w:r>
        <w:rPr>
          <w:lang w:val="pl-PL"/>
        </w:rPr>
        <w:t xml:space="preserve"> -/-</w:t>
      </w:r>
    </w:p>
    <w:p w:rsidR="00F0464F" w:rsidRPr="00856D97" w:rsidRDefault="00F0464F" w:rsidP="00AB7F18">
      <w:pPr>
        <w:pStyle w:val="JuPara"/>
        <w:keepNext/>
        <w:keepLines/>
        <w:rPr>
          <w:lang w:val="pl-PL"/>
        </w:rPr>
      </w:pPr>
      <w:r w:rsidRPr="00955D59">
        <w:rPr>
          <w:lang w:val="pl-PL"/>
        </w:rPr>
        <w:t>6.  </w:t>
      </w:r>
      <w:r w:rsidRPr="00856D97">
        <w:rPr>
          <w:lang w:val="pl-PL"/>
        </w:rPr>
        <w:t xml:space="preserve">W dniu 26 września 2000 roku skarżący został oskarżony o </w:t>
      </w:r>
      <w:r>
        <w:rPr>
          <w:lang w:val="pl-PL"/>
        </w:rPr>
        <w:t xml:space="preserve">dokonanie </w:t>
      </w:r>
      <w:r w:rsidRPr="00856D97">
        <w:rPr>
          <w:lang w:val="pl-PL"/>
        </w:rPr>
        <w:t>napad</w:t>
      </w:r>
      <w:r>
        <w:rPr>
          <w:lang w:val="pl-PL"/>
        </w:rPr>
        <w:t>u rabunkowego</w:t>
      </w:r>
      <w:r w:rsidRPr="00856D97">
        <w:rPr>
          <w:lang w:val="pl-PL"/>
        </w:rPr>
        <w:t>.</w:t>
      </w:r>
      <w:r>
        <w:rPr>
          <w:lang w:val="pl-PL"/>
        </w:rPr>
        <w:t>-/-</w:t>
      </w:r>
    </w:p>
    <w:p w:rsidR="00F0464F" w:rsidRPr="00856D97" w:rsidRDefault="00F0464F" w:rsidP="00AB7F18">
      <w:pPr>
        <w:pStyle w:val="JuPara"/>
        <w:rPr>
          <w:lang w:val="pl-PL"/>
        </w:rPr>
      </w:pPr>
      <w:r w:rsidRPr="00856D97">
        <w:rPr>
          <w:lang w:val="pl-PL"/>
        </w:rPr>
        <w:t xml:space="preserve">7. W dniu 18 lutego 2002 roku, </w:t>
      </w:r>
      <w:r>
        <w:rPr>
          <w:lang w:val="pl-PL"/>
        </w:rPr>
        <w:t xml:space="preserve">do Sądu Rejonowego w Gdańsku </w:t>
      </w:r>
      <w:r w:rsidRPr="00856D97">
        <w:rPr>
          <w:lang w:val="pl-PL"/>
        </w:rPr>
        <w:t>został wniesiony akt oskarżenia prze</w:t>
      </w:r>
      <w:r>
        <w:rPr>
          <w:lang w:val="pl-PL"/>
        </w:rPr>
        <w:t xml:space="preserve">ciwko skarżącemu oraz jego wspólnikom. -/- </w:t>
      </w:r>
    </w:p>
    <w:p w:rsidR="00F0464F" w:rsidRPr="00EE3163" w:rsidRDefault="00F0464F" w:rsidP="00AB7F18">
      <w:pPr>
        <w:pStyle w:val="JuPara"/>
        <w:rPr>
          <w:lang w:val="pl-PL"/>
        </w:rPr>
      </w:pPr>
      <w:r w:rsidRPr="00955D59">
        <w:rPr>
          <w:lang w:val="pl-PL"/>
        </w:rPr>
        <w:t>8.  </w:t>
      </w:r>
      <w:r w:rsidRPr="00EE3163">
        <w:rPr>
          <w:lang w:val="pl-PL"/>
        </w:rPr>
        <w:t xml:space="preserve">W latach 2002 – 2006 </w:t>
      </w:r>
      <w:r>
        <w:rPr>
          <w:lang w:val="pl-PL"/>
        </w:rPr>
        <w:t xml:space="preserve">z różnych powodów </w:t>
      </w:r>
      <w:r w:rsidRPr="00EE3163">
        <w:rPr>
          <w:lang w:val="pl-PL"/>
        </w:rPr>
        <w:t>odroczono szereg posiedzeń sądu, w tym z powodu nie</w:t>
      </w:r>
      <w:r>
        <w:rPr>
          <w:lang w:val="pl-PL"/>
        </w:rPr>
        <w:t xml:space="preserve">stawiennictwa skarżącego wynikającego z niedoprowadzenia go z zakładu karnego, czy też niestawiennictwa wspólników oraz świadków. </w:t>
      </w:r>
      <w:r w:rsidRPr="00EE3163">
        <w:rPr>
          <w:lang w:val="pl-PL"/>
        </w:rPr>
        <w:t xml:space="preserve">Zgon asesora w </w:t>
      </w:r>
      <w:r>
        <w:rPr>
          <w:lang w:val="pl-PL"/>
        </w:rPr>
        <w:t>listopadzie 2005 r. oraz wynikająca</w:t>
      </w:r>
      <w:r w:rsidRPr="00EE3163">
        <w:rPr>
          <w:lang w:val="pl-PL"/>
        </w:rPr>
        <w:t xml:space="preserve"> z tego faktu zmiana składu sędziowskiego spowodow</w:t>
      </w:r>
      <w:r>
        <w:rPr>
          <w:lang w:val="pl-PL"/>
        </w:rPr>
        <w:t>a</w:t>
      </w:r>
      <w:r w:rsidRPr="00EE3163">
        <w:rPr>
          <w:lang w:val="pl-PL"/>
        </w:rPr>
        <w:t>ły, że</w:t>
      </w:r>
      <w:r>
        <w:rPr>
          <w:lang w:val="pl-PL"/>
        </w:rPr>
        <w:t xml:space="preserve"> zaczęto prowadzić rozprawę sądową od początku. -/- </w:t>
      </w:r>
      <w:r w:rsidRPr="00EE3163">
        <w:rPr>
          <w:lang w:val="pl-PL"/>
        </w:rPr>
        <w:t xml:space="preserve">   </w:t>
      </w:r>
    </w:p>
    <w:p w:rsidR="00F0464F" w:rsidRPr="00F340DA" w:rsidRDefault="00F0464F" w:rsidP="00AB7F18">
      <w:pPr>
        <w:pStyle w:val="JuPara"/>
        <w:rPr>
          <w:lang w:val="pl-PL"/>
        </w:rPr>
      </w:pPr>
      <w:r w:rsidRPr="00955D59">
        <w:rPr>
          <w:lang w:val="pl-PL"/>
        </w:rPr>
        <w:t>9.  </w:t>
      </w:r>
      <w:r w:rsidRPr="00F340DA">
        <w:rPr>
          <w:lang w:val="pl-PL"/>
        </w:rPr>
        <w:t>Wy</w:t>
      </w:r>
      <w:r>
        <w:rPr>
          <w:lang w:val="pl-PL"/>
        </w:rPr>
        <w:t>r</w:t>
      </w:r>
      <w:r w:rsidRPr="00F340DA">
        <w:rPr>
          <w:lang w:val="pl-PL"/>
        </w:rPr>
        <w:t xml:space="preserve">okiem z dnia 24 października 2006 roku skarżący został uznany winnym popełnienia zarzucanych mu czynów i skazany na 6 lat pozbawienia wolności. </w:t>
      </w:r>
      <w:r>
        <w:rPr>
          <w:lang w:val="pl-PL"/>
        </w:rPr>
        <w:t>-/-</w:t>
      </w:r>
    </w:p>
    <w:p w:rsidR="00F0464F" w:rsidRPr="00F340DA" w:rsidRDefault="00F0464F" w:rsidP="00AB7F18">
      <w:pPr>
        <w:pStyle w:val="JuPara"/>
        <w:rPr>
          <w:lang w:val="pl-PL"/>
        </w:rPr>
      </w:pPr>
      <w:r w:rsidRPr="00955D59">
        <w:rPr>
          <w:lang w:val="pl-PL"/>
        </w:rPr>
        <w:t>10.  </w:t>
      </w:r>
      <w:r>
        <w:rPr>
          <w:lang w:val="pl-PL"/>
        </w:rPr>
        <w:t>W związku z apelacją</w:t>
      </w:r>
      <w:r w:rsidRPr="00F340DA">
        <w:rPr>
          <w:lang w:val="pl-PL"/>
        </w:rPr>
        <w:t xml:space="preserve"> skarżącego, w dniu 24 kwietnia 2007 roku Sąd Okręgowy w Gdańsku uchylił wyrok wydany w pierwszej instancji i </w:t>
      </w:r>
      <w:r>
        <w:rPr>
          <w:lang w:val="pl-PL"/>
        </w:rPr>
        <w:t>przekazał sprawę do ponownego rozpoznania.-/-</w:t>
      </w:r>
    </w:p>
    <w:p w:rsidR="00F0464F" w:rsidRPr="00FA1D25" w:rsidRDefault="00F0464F" w:rsidP="00AB7F18">
      <w:pPr>
        <w:pStyle w:val="JuPara"/>
        <w:rPr>
          <w:lang w:val="pl-PL"/>
        </w:rPr>
      </w:pPr>
      <w:r w:rsidRPr="00F340DA">
        <w:rPr>
          <w:lang w:val="pl-PL"/>
        </w:rPr>
        <w:t>11.  Posiedzenie sądu rejonowego przewidziane na 13 grudni</w:t>
      </w:r>
      <w:r>
        <w:rPr>
          <w:lang w:val="pl-PL"/>
        </w:rPr>
        <w:t>a 2007 roku zostało odroczone</w:t>
      </w:r>
      <w:r w:rsidRPr="00F340DA">
        <w:rPr>
          <w:lang w:val="pl-PL"/>
        </w:rPr>
        <w:t xml:space="preserve"> z powodu niestawiennictwa jednego ze współoskarżonych, którego nie doprowadzono na rozprawę z miejsca osadzenia. </w:t>
      </w:r>
      <w:r>
        <w:rPr>
          <w:lang w:val="pl-PL"/>
        </w:rPr>
        <w:t xml:space="preserve">Posiedzenia sądu odbyły się w dniach 4 lutego oraz 26 marca 2008 roku. Rozprawa sądowa została przeniesiona na 16 czerwca z powodu urlopu sędziego prowadzącego sprawę oraz z logistycznej niemożności przeprowadzenia tej rozprawy we wcześniejszym terminie. </w:t>
      </w:r>
      <w:r w:rsidRPr="00FA1D25">
        <w:rPr>
          <w:lang w:val="pl-PL"/>
        </w:rPr>
        <w:t xml:space="preserve">Posiedzenia przewidziane na 16 czerwca i 30 lipca 2008 r. </w:t>
      </w:r>
      <w:r>
        <w:rPr>
          <w:lang w:val="pl-PL"/>
        </w:rPr>
        <w:t>zostały również odroczone</w:t>
      </w:r>
      <w:r w:rsidRPr="00FA1D25">
        <w:rPr>
          <w:lang w:val="pl-PL"/>
        </w:rPr>
        <w:t xml:space="preserve"> w </w:t>
      </w:r>
      <w:r>
        <w:rPr>
          <w:lang w:val="pl-PL"/>
        </w:rPr>
        <w:t>wyniku</w:t>
      </w:r>
      <w:r w:rsidRPr="00FA1D25">
        <w:rPr>
          <w:lang w:val="pl-PL"/>
        </w:rPr>
        <w:t xml:space="preserve"> niestawiennictwem jednego z współoskarżonych,</w:t>
      </w:r>
      <w:r>
        <w:rPr>
          <w:lang w:val="pl-PL"/>
        </w:rPr>
        <w:t xml:space="preserve"> </w:t>
      </w:r>
      <w:r w:rsidRPr="00FA1D25">
        <w:rPr>
          <w:lang w:val="pl-PL"/>
        </w:rPr>
        <w:t>którego nie doprowadzono z zakładu karnego.</w:t>
      </w:r>
      <w:r>
        <w:rPr>
          <w:lang w:val="pl-PL"/>
        </w:rPr>
        <w:t xml:space="preserve"> Z tych samych powodów odwołano posiedzenie sądu przewidziane na 30 października 2008 roku. Z uwagi na niestawiennictwo jednego ze współoskarżonych oraz świadków rozprawa z 1 kwietnia 2009 roku została przeniesiona na 3 czerwca 2009 roku. Sąd przedsięwziął odpowiednie środki by wszystkie objęte postępowaniem osoby stawiły się na rozprawie. -/- </w:t>
      </w:r>
      <w:r w:rsidRPr="00FA1D25">
        <w:rPr>
          <w:lang w:val="pl-PL"/>
        </w:rPr>
        <w:t xml:space="preserve"> </w:t>
      </w:r>
    </w:p>
    <w:p w:rsidR="00F0464F" w:rsidRPr="00FA1D25" w:rsidRDefault="00F0464F" w:rsidP="00AB7F18">
      <w:pPr>
        <w:pStyle w:val="JuPara"/>
        <w:rPr>
          <w:lang w:val="pl-PL"/>
        </w:rPr>
      </w:pPr>
      <w:r w:rsidRPr="00955D59">
        <w:rPr>
          <w:lang w:val="pl-PL"/>
        </w:rPr>
        <w:t xml:space="preserve">12.   </w:t>
      </w:r>
      <w:r w:rsidRPr="00FA1D25">
        <w:rPr>
          <w:lang w:val="pl-PL"/>
        </w:rPr>
        <w:t>Sąd ukarał grzywną współoskarżonego oraz świadków, którzy nie stawili się na ro</w:t>
      </w:r>
      <w:r>
        <w:rPr>
          <w:lang w:val="pl-PL"/>
        </w:rPr>
        <w:t>zprawę w dniu 3 czerwca 2009 roku. Posiedzenie zostało przeniesione na dzień 14 września 2009 roku. -/-</w:t>
      </w:r>
    </w:p>
    <w:p w:rsidR="00F0464F" w:rsidRPr="00FA1D25" w:rsidRDefault="00F0464F" w:rsidP="00AB7F18">
      <w:pPr>
        <w:pStyle w:val="JuPara"/>
        <w:rPr>
          <w:lang w:val="pl-PL"/>
        </w:rPr>
      </w:pPr>
      <w:r w:rsidRPr="00955D59">
        <w:rPr>
          <w:lang w:val="pl-PL"/>
        </w:rPr>
        <w:t>13.  </w:t>
      </w:r>
      <w:r w:rsidRPr="00FA1D25">
        <w:rPr>
          <w:lang w:val="pl-PL"/>
        </w:rPr>
        <w:t>W dniu 18 czer</w:t>
      </w:r>
      <w:r>
        <w:rPr>
          <w:lang w:val="pl-PL"/>
        </w:rPr>
        <w:t>wca 2009 roku Sąd Okręgowy w Gda</w:t>
      </w:r>
      <w:r w:rsidRPr="00FA1D25">
        <w:rPr>
          <w:lang w:val="pl-PL"/>
        </w:rPr>
        <w:t>ńsku</w:t>
      </w:r>
      <w:r>
        <w:rPr>
          <w:lang w:val="pl-PL"/>
        </w:rPr>
        <w:t xml:space="preserve"> oddalił skargę skarżącego na przewlekłość postępowania, uznając, że opóźnienia nie wynikały z winy sądu prowadzącego sprawę lecz z powodu niestawiennictwa świadków oraz współoskarżonych oraz, w pewnym stopniu, ich adwokatów. Okoliczności takie jak przeprowadzenie rozprawy </w:t>
      </w:r>
      <w:r w:rsidRPr="004D3CF1">
        <w:rPr>
          <w:i/>
          <w:lang w:val="pl-PL"/>
        </w:rPr>
        <w:t>de novo</w:t>
      </w:r>
      <w:r>
        <w:rPr>
          <w:lang w:val="pl-PL"/>
        </w:rPr>
        <w:t xml:space="preserve"> w związku ze śmiercią asesora oraz z ponownym rozpoznaniem sprawy po uchyleniu wyroku sądu pierwszej instancji nie stanowiły „opóźnień” w rozumieniu ustawy</w:t>
      </w:r>
      <w:r w:rsidRPr="004D3CF1">
        <w:rPr>
          <w:lang w:val="pl-PL"/>
        </w:rPr>
        <w:t xml:space="preserve"> </w:t>
      </w:r>
      <w:r w:rsidRPr="001E40B1">
        <w:rPr>
          <w:lang w:val="pl-PL"/>
        </w:rPr>
        <w:t>o skardze na naruszenie prawa strony do rozpoznania sprawy w postępowaniu sądowym bez nieuzasadnionej zwłoki</w:t>
      </w:r>
      <w:r>
        <w:rPr>
          <w:lang w:val="pl-PL"/>
        </w:rPr>
        <w:t xml:space="preserve">. Według sądu przeniesienia rozpraw, prowadzonych w regularnych odstępach czasu, były uzasadnione. -/-   </w:t>
      </w:r>
    </w:p>
    <w:p w:rsidR="00F0464F" w:rsidRPr="008C6377" w:rsidRDefault="00F0464F" w:rsidP="00AB7F18">
      <w:pPr>
        <w:pStyle w:val="JuPara"/>
        <w:rPr>
          <w:lang w:val="pl-PL"/>
        </w:rPr>
      </w:pPr>
      <w:r w:rsidRPr="008C6377">
        <w:rPr>
          <w:lang w:val="pl-PL"/>
        </w:rPr>
        <w:t>14.  </w:t>
      </w:r>
      <w:r>
        <w:rPr>
          <w:lang w:val="pl-PL"/>
        </w:rPr>
        <w:t>Postępowanie jest w toku</w:t>
      </w:r>
      <w:r w:rsidRPr="008C6377">
        <w:rPr>
          <w:lang w:val="pl-PL"/>
        </w:rPr>
        <w:t>.</w:t>
      </w:r>
      <w:r>
        <w:rPr>
          <w:lang w:val="pl-PL"/>
        </w:rPr>
        <w:t xml:space="preserve"> -/-</w:t>
      </w:r>
    </w:p>
    <w:p w:rsidR="00F0464F" w:rsidRPr="008C6377" w:rsidRDefault="00F0464F" w:rsidP="00AB7F18">
      <w:pPr>
        <w:pStyle w:val="JuHA"/>
        <w:rPr>
          <w:lang w:val="pl-PL"/>
        </w:rPr>
      </w:pPr>
      <w:r w:rsidRPr="008C6377">
        <w:rPr>
          <w:lang w:val="pl-PL"/>
        </w:rPr>
        <w:t>B.  </w:t>
      </w:r>
      <w:r>
        <w:rPr>
          <w:lang w:val="pl-PL"/>
        </w:rPr>
        <w:t>Stan zdrowia skarżącego oraz zastosowana wobec niego opieka medyczna w warunkach penitencjarnych -/-</w:t>
      </w:r>
    </w:p>
    <w:p w:rsidR="00F0464F" w:rsidRPr="008C6377" w:rsidRDefault="00F0464F" w:rsidP="00AB7F18">
      <w:pPr>
        <w:pStyle w:val="JuPara"/>
        <w:keepNext/>
        <w:keepLines/>
        <w:rPr>
          <w:lang w:val="pl-PL"/>
        </w:rPr>
      </w:pPr>
      <w:r w:rsidRPr="008C6377">
        <w:rPr>
          <w:lang w:val="pl-PL"/>
        </w:rPr>
        <w:t>15.  W</w:t>
      </w:r>
      <w:r>
        <w:rPr>
          <w:lang w:val="pl-PL"/>
        </w:rPr>
        <w:t xml:space="preserve"> 1996 roku skar</w:t>
      </w:r>
      <w:r w:rsidRPr="008C6377">
        <w:rPr>
          <w:lang w:val="pl-PL"/>
        </w:rPr>
        <w:t xml:space="preserve">żący doznał urazu </w:t>
      </w:r>
      <w:r>
        <w:rPr>
          <w:lang w:val="pl-PL"/>
        </w:rPr>
        <w:t>kolana w czasie uprawiania zajęć sportowych i został poddany leczeniu w więziennym ambulatorium. Następnie został zbadany przez lekarza ortopedę oraz przepisano mu leczenie. W czasie badania lekarskiego skarżącego przeprowadzonego w 1997 roku stwierdzono uszkodzenie łękotki prawego kolana, w związku       z czym lekarz ortopeda zalecił leczenie operacyjne (artroskopię stawu kolanowego) w szpitalu przy zakładzie karnym w Warszawie. Operacja odbyła się we wrześniu 2003 roku, z uwagi na fakt, że skarżący nie chciał poddać się jej wcześniej. W 2004 roku, w czasie</w:t>
      </w:r>
      <w:r w:rsidRPr="00AE40A7">
        <w:rPr>
          <w:lang w:val="pl-PL"/>
        </w:rPr>
        <w:t xml:space="preserve"> </w:t>
      </w:r>
      <w:r>
        <w:rPr>
          <w:lang w:val="pl-PL"/>
        </w:rPr>
        <w:t xml:space="preserve">udzielonej mu przerwy       w odbywaniu kary z powodu stanu zdrowia skarżący poddał się poza jednostką penitencjarną operacji rekonstrukcji więzadeł stawu kolanowego. W styczniu 2005 roku po upływie przerwy w obywaniu kary został on ponownie osadzony. -/- </w:t>
      </w:r>
      <w:r w:rsidRPr="008C6377">
        <w:rPr>
          <w:lang w:val="pl-PL"/>
        </w:rPr>
        <w:t xml:space="preserve"> </w:t>
      </w:r>
    </w:p>
    <w:p w:rsidR="00F0464F" w:rsidRPr="00AE40A7" w:rsidRDefault="00F0464F" w:rsidP="00AB7F18">
      <w:pPr>
        <w:pStyle w:val="JuPara"/>
        <w:rPr>
          <w:lang w:val="pl-PL"/>
        </w:rPr>
      </w:pPr>
      <w:r w:rsidRPr="00AE40A7">
        <w:rPr>
          <w:lang w:val="pl-PL"/>
        </w:rPr>
        <w:t>16.  </w:t>
      </w:r>
      <w:r>
        <w:rPr>
          <w:lang w:val="pl-PL"/>
        </w:rPr>
        <w:t xml:space="preserve">Prawdopodobnie w 2008 roku, skarżący doznał kolejnego urazu       w wyniku, którego zostały uszkodzone więzadła stawu kolanowego. </w:t>
      </w:r>
      <w:r w:rsidRPr="00AE40A7">
        <w:rPr>
          <w:lang w:val="pl-PL"/>
        </w:rPr>
        <w:t>O</w:t>
      </w:r>
      <w:r>
        <w:rPr>
          <w:lang w:val="pl-PL"/>
        </w:rPr>
        <w:t>d</w:t>
      </w:r>
      <w:r w:rsidRPr="00AE40A7">
        <w:rPr>
          <w:lang w:val="pl-PL"/>
        </w:rPr>
        <w:t xml:space="preserve"> tego czasu ma on problemy z utrzymaniem stabilności i kuleje. </w:t>
      </w:r>
      <w:r>
        <w:rPr>
          <w:lang w:val="pl-PL"/>
        </w:rPr>
        <w:t xml:space="preserve">Skarżący wskazał, że od czasu ostatniego urazu musiał znacząco ograniczyć aktywność fizyczną w celu uniknięcia następnej kontuzji, która mogłaby doprowadzić go do niepełnosprawności. Oświadczył, że jest ciągle narażony na ryzyko doznania takiego urazu, szczególnie w miejscach o śliskich podłogach jak toalety, łazienki czy schody. Mimo pogorszenia stanu zdrowia w wyniku ścierania się oraz mikrourazów kolana, które powstają     w wyniku chodzenia, w więzieniu nie zapewniono mu odpowiedniej opieki medycznej. Opieka otrzymywana w zakładzie karnym ogranicza się do podawania środków przeciwbólowych oraz na wydawania mu stabilizatorów na kolano, które można nosić jedynie godzinę dziennie           z uwagi na zaburzenia krążenia. Skarżący podniósł, że brak odpowiedniego leczenia powoduje u niego zanik mięśni (amiotrofię) w prawej nodze. Mimo, że służby penitencjarne przyznały, że w warunkach penitencjarnych nie ma możliwości przeprowadzenia niezbędnego w jego stanie zdrowia leczenia ( to znaczy operacji rekonstrukcji więzadeł stawu kolanowego), to służby te oddaliły szereg składnych przez niego wniosków o umożliwienie przeprowadzenia takiego leczenia poza jednostką penitencjarną. -/-    </w:t>
      </w:r>
      <w:r w:rsidRPr="00AE40A7">
        <w:rPr>
          <w:lang w:val="pl-PL"/>
        </w:rPr>
        <w:t xml:space="preserve"> </w:t>
      </w:r>
    </w:p>
    <w:p w:rsidR="00F0464F" w:rsidRPr="00E92D28" w:rsidRDefault="00F0464F" w:rsidP="00AB7F18">
      <w:pPr>
        <w:pStyle w:val="JuPara"/>
        <w:rPr>
          <w:lang w:val="pl-PL"/>
        </w:rPr>
      </w:pPr>
      <w:r w:rsidRPr="00955D59">
        <w:rPr>
          <w:lang w:val="pl-PL"/>
        </w:rPr>
        <w:t>17.  </w:t>
      </w:r>
      <w:r w:rsidRPr="00E92D28">
        <w:rPr>
          <w:lang w:val="pl-PL"/>
        </w:rPr>
        <w:t>Według Rządu, w grudniu 2007 roku, skarżący zgłaszał bóle k</w:t>
      </w:r>
      <w:r>
        <w:rPr>
          <w:lang w:val="pl-PL"/>
        </w:rPr>
        <w:t xml:space="preserve">olana, na które podano mu środki przeciwbólowe i umówiono wizytę u lekarza ortopedy. Skarżącemu wykonano również prześwietlenie. Po stwierdzeniu niestabilności rzepki kolanowej, lekarz ortopeda przekazał dokumentację medyczną skarżącego do szpitala więziennego w Warszawie. W dniu 30 maja 2008 roku, placówka ta poinformowała lekarza, że w warunkach penitencjarnych nie ma możliwości przeprowadzenia zabiegu rekonstrukcji więzadeł stawu kolanowego; zalecono przeprowadzenie badania przez placówkę medyczną, która wykonała poprzedni zabieg, a gdyby to okazało się niemożliwe, sugerowano prześwietlenie i ewentualną hospitalizację       w celu dokonania dodatkowych badań w placówce w Warszawie. -/-  </w:t>
      </w:r>
    </w:p>
    <w:p w:rsidR="00F0464F" w:rsidRPr="00E52ADA" w:rsidRDefault="00F0464F" w:rsidP="00AB7F18">
      <w:pPr>
        <w:pStyle w:val="JuPara"/>
        <w:rPr>
          <w:lang w:val="pl-PL"/>
        </w:rPr>
      </w:pPr>
      <w:r w:rsidRPr="00E92D28">
        <w:rPr>
          <w:lang w:val="pl-PL"/>
        </w:rPr>
        <w:t>18.  </w:t>
      </w:r>
      <w:r>
        <w:rPr>
          <w:lang w:val="pl-PL"/>
        </w:rPr>
        <w:t>W wyniku badań przeprowadzonych w czerwcu i wrześniu 2008 roku, lekarz ortopeda z zakładu karnego Warszawa Mokotów stwierdził, że operacja kolana nie jest natychmiast potrzebna i może być przeprowadzona w późniejszym terminie. -/-</w:t>
      </w:r>
    </w:p>
    <w:p w:rsidR="00F0464F" w:rsidRPr="00E52ADA" w:rsidRDefault="00F0464F" w:rsidP="00AB7F18">
      <w:pPr>
        <w:pStyle w:val="JuPara"/>
        <w:rPr>
          <w:lang w:val="pl-PL"/>
        </w:rPr>
      </w:pPr>
      <w:r w:rsidRPr="00955D59">
        <w:rPr>
          <w:lang w:val="pl-PL"/>
        </w:rPr>
        <w:t>19.  </w:t>
      </w:r>
      <w:r w:rsidRPr="00E52ADA">
        <w:rPr>
          <w:lang w:val="pl-PL"/>
        </w:rPr>
        <w:t>W dniu 15 września 2008 r. S</w:t>
      </w:r>
      <w:r>
        <w:rPr>
          <w:lang w:val="pl-PL"/>
        </w:rPr>
        <w:t xml:space="preserve">ąd Okręgowy w Gdańsku oddalił wniosek skarżącego o udzielenie przerwy w wykonaniu kary w celu poddania się operacji uzasadniając, że opieka medyczna w warunkach penitencjarnych jest wystarczająca do jego stanu zdrowia. -/- </w:t>
      </w:r>
    </w:p>
    <w:p w:rsidR="00F0464F" w:rsidRPr="00E52ADA" w:rsidRDefault="00F0464F" w:rsidP="00AB7F18">
      <w:pPr>
        <w:pStyle w:val="JuPara"/>
        <w:rPr>
          <w:lang w:val="pl-PL"/>
        </w:rPr>
      </w:pPr>
      <w:r w:rsidRPr="00955D59">
        <w:rPr>
          <w:lang w:val="pl-PL"/>
        </w:rPr>
        <w:t>20.  </w:t>
      </w:r>
      <w:r>
        <w:rPr>
          <w:lang w:val="pl-PL"/>
        </w:rPr>
        <w:t>W</w:t>
      </w:r>
      <w:r w:rsidRPr="00E52ADA">
        <w:rPr>
          <w:lang w:val="pl-PL"/>
        </w:rPr>
        <w:t xml:space="preserve"> dniu 2 października 2008 roku </w:t>
      </w:r>
      <w:r>
        <w:rPr>
          <w:lang w:val="pl-PL"/>
        </w:rPr>
        <w:t>z</w:t>
      </w:r>
      <w:r w:rsidRPr="00E52ADA">
        <w:rPr>
          <w:lang w:val="pl-PL"/>
        </w:rPr>
        <w:t xml:space="preserve"> podob</w:t>
      </w:r>
      <w:r>
        <w:rPr>
          <w:lang w:val="pl-PL"/>
        </w:rPr>
        <w:t>n</w:t>
      </w:r>
      <w:r w:rsidRPr="00E52ADA">
        <w:rPr>
          <w:lang w:val="pl-PL"/>
        </w:rPr>
        <w:t xml:space="preserve">ych względów odrzucono wniosek skarżącego </w:t>
      </w:r>
      <w:r>
        <w:rPr>
          <w:lang w:val="pl-PL"/>
        </w:rPr>
        <w:t xml:space="preserve">o udzielenie przepustki losowej ze względu na brak okoliczności uzasadniających jego pozytywne rozpatrzenie. Sędzia penitencjarny uznał, że skarżący może załatwić listownie formalności poprzedzające ewentualną operację. W szczególności, powinien on przekazać dokumentację medyczną do placówki medycznej, do której mógłby być przyjęty, aby następnie ustalić termin ewentualnego leczenia. </w:t>
      </w:r>
    </w:p>
    <w:p w:rsidR="00F0464F" w:rsidRPr="00621867" w:rsidRDefault="00F0464F" w:rsidP="00AB7F18">
      <w:pPr>
        <w:pStyle w:val="JuPara"/>
        <w:rPr>
          <w:lang w:val="pl-PL"/>
        </w:rPr>
      </w:pPr>
      <w:r w:rsidRPr="00955D59">
        <w:rPr>
          <w:lang w:val="pl-PL"/>
        </w:rPr>
        <w:t>21.  </w:t>
      </w:r>
      <w:r w:rsidRPr="00621867">
        <w:rPr>
          <w:lang w:val="pl-PL"/>
        </w:rPr>
        <w:t xml:space="preserve">We wrześniu 2008 roku, administracja </w:t>
      </w:r>
      <w:r>
        <w:rPr>
          <w:lang w:val="pl-PL"/>
        </w:rPr>
        <w:t>penitencjarna</w:t>
      </w:r>
      <w:r w:rsidRPr="00621867">
        <w:rPr>
          <w:lang w:val="pl-PL"/>
        </w:rPr>
        <w:t xml:space="preserve"> zaopatrzyła skarżącego</w:t>
      </w:r>
      <w:r>
        <w:rPr>
          <w:lang w:val="pl-PL"/>
        </w:rPr>
        <w:t xml:space="preserve"> w stabilizator kolana, lecz prawdo</w:t>
      </w:r>
      <w:r w:rsidRPr="00621867">
        <w:rPr>
          <w:lang w:val="pl-PL"/>
        </w:rPr>
        <w:t xml:space="preserve">podobnie skarżący odmówił jego noszenia. </w:t>
      </w:r>
      <w:r>
        <w:rPr>
          <w:lang w:val="pl-PL"/>
        </w:rPr>
        <w:t>-/-</w:t>
      </w:r>
    </w:p>
    <w:p w:rsidR="00F0464F" w:rsidRPr="00621867" w:rsidRDefault="00F0464F" w:rsidP="00AB7F18">
      <w:pPr>
        <w:pStyle w:val="JuPara"/>
        <w:rPr>
          <w:lang w:val="pl-PL"/>
        </w:rPr>
      </w:pPr>
      <w:r w:rsidRPr="00621867">
        <w:rPr>
          <w:lang w:val="pl-PL"/>
        </w:rPr>
        <w:t>22.  Wnioski o podobnym charakterze</w:t>
      </w:r>
      <w:r>
        <w:rPr>
          <w:lang w:val="pl-PL"/>
        </w:rPr>
        <w:t xml:space="preserve"> jak wniosek oddalony w dniu 2 października,</w:t>
      </w:r>
      <w:r w:rsidRPr="00621867">
        <w:rPr>
          <w:lang w:val="pl-PL"/>
        </w:rPr>
        <w:t xml:space="preserve"> złożone przez skarżącego w dni</w:t>
      </w:r>
      <w:r>
        <w:rPr>
          <w:lang w:val="pl-PL"/>
        </w:rPr>
        <w:t>ach 29 października i 18 listopada</w:t>
      </w:r>
      <w:r w:rsidRPr="00621867">
        <w:rPr>
          <w:lang w:val="pl-PL"/>
        </w:rPr>
        <w:t xml:space="preserve"> 2008 roku</w:t>
      </w:r>
      <w:r>
        <w:rPr>
          <w:lang w:val="pl-PL"/>
        </w:rPr>
        <w:t xml:space="preserve">, zostały odłożone </w:t>
      </w:r>
      <w:r w:rsidRPr="003C77B1">
        <w:rPr>
          <w:i/>
          <w:lang w:val="pl-PL"/>
        </w:rPr>
        <w:t>ad acta</w:t>
      </w:r>
      <w:r>
        <w:rPr>
          <w:lang w:val="pl-PL"/>
        </w:rPr>
        <w:t xml:space="preserve"> z uwagi na brak nowych elementów w porównaniu z wnioskami już rozpatrzonymi przez sąd. -/-</w:t>
      </w:r>
      <w:r w:rsidRPr="00621867">
        <w:rPr>
          <w:lang w:val="pl-PL"/>
        </w:rPr>
        <w:t xml:space="preserve"> </w:t>
      </w:r>
    </w:p>
    <w:p w:rsidR="00F0464F" w:rsidRPr="002C36F8" w:rsidRDefault="00F0464F" w:rsidP="00AB7F18">
      <w:pPr>
        <w:pStyle w:val="JuPara"/>
        <w:rPr>
          <w:lang w:val="pl-PL"/>
        </w:rPr>
      </w:pPr>
      <w:r w:rsidRPr="00955D59">
        <w:rPr>
          <w:lang w:val="pl-PL"/>
        </w:rPr>
        <w:t>23.  </w:t>
      </w:r>
      <w:r w:rsidRPr="002C36F8">
        <w:rPr>
          <w:lang w:val="pl-PL"/>
        </w:rPr>
        <w:t>Lekarz ortopeda, który zbadał skarżącego w styczniu 2009 roku uznał, że może on być operowany w późniejszym terminie, to jest po zakończeniu odbywania kary pozbawienia wolności w 2014 roku, gdyż</w:t>
      </w:r>
      <w:r>
        <w:rPr>
          <w:lang w:val="pl-PL"/>
        </w:rPr>
        <w:t xml:space="preserve"> stan jego zdrowia nie wymagał n</w:t>
      </w:r>
      <w:r w:rsidRPr="002C36F8">
        <w:rPr>
          <w:lang w:val="pl-PL"/>
        </w:rPr>
        <w:t xml:space="preserve">atychmiastowej interwencji chirurgicznej. </w:t>
      </w:r>
      <w:r>
        <w:rPr>
          <w:lang w:val="pl-PL"/>
        </w:rPr>
        <w:t>-/-</w:t>
      </w:r>
    </w:p>
    <w:p w:rsidR="00F0464F" w:rsidRPr="002C36F8" w:rsidRDefault="00F0464F" w:rsidP="00AB7F18">
      <w:pPr>
        <w:pStyle w:val="JuPara"/>
        <w:rPr>
          <w:lang w:val="pl-PL"/>
        </w:rPr>
      </w:pPr>
      <w:r w:rsidRPr="00955D59">
        <w:rPr>
          <w:lang w:val="pl-PL"/>
        </w:rPr>
        <w:t>24.  </w:t>
      </w:r>
      <w:r w:rsidRPr="002C36F8">
        <w:rPr>
          <w:lang w:val="pl-PL"/>
        </w:rPr>
        <w:t xml:space="preserve">Na podstawie zaświadczenia lekarskiego wystawionego w dniu </w:t>
      </w:r>
      <w:r>
        <w:rPr>
          <w:lang w:val="pl-PL"/>
        </w:rPr>
        <w:t>23 stycznia 2009 roku, stan</w:t>
      </w:r>
      <w:r w:rsidRPr="002C36F8">
        <w:rPr>
          <w:lang w:val="pl-PL"/>
        </w:rPr>
        <w:t xml:space="preserve"> zdrowia</w:t>
      </w:r>
      <w:r>
        <w:rPr>
          <w:lang w:val="pl-PL"/>
        </w:rPr>
        <w:t xml:space="preserve"> skarżącego</w:t>
      </w:r>
      <w:r w:rsidRPr="002C36F8">
        <w:rPr>
          <w:lang w:val="pl-PL"/>
        </w:rPr>
        <w:t xml:space="preserve"> nie wymagał leczenia poza </w:t>
      </w:r>
      <w:r>
        <w:rPr>
          <w:lang w:val="pl-PL"/>
        </w:rPr>
        <w:t>jednostka penitencjarną</w:t>
      </w:r>
      <w:r w:rsidRPr="002C36F8">
        <w:rPr>
          <w:lang w:val="pl-PL"/>
        </w:rPr>
        <w:t xml:space="preserve">. </w:t>
      </w:r>
      <w:r>
        <w:rPr>
          <w:lang w:val="pl-PL"/>
        </w:rPr>
        <w:t>-/-</w:t>
      </w:r>
    </w:p>
    <w:p w:rsidR="00F0464F" w:rsidRPr="002C36F8" w:rsidRDefault="00F0464F" w:rsidP="00AB7F18">
      <w:pPr>
        <w:pStyle w:val="JuPara"/>
        <w:rPr>
          <w:lang w:val="pl-PL"/>
        </w:rPr>
      </w:pPr>
      <w:r w:rsidRPr="002C36F8">
        <w:rPr>
          <w:lang w:val="pl-PL"/>
        </w:rPr>
        <w:t xml:space="preserve">25.  W dniu </w:t>
      </w:r>
      <w:r>
        <w:rPr>
          <w:lang w:val="pl-PL"/>
        </w:rPr>
        <w:t xml:space="preserve">9 marca 2009 roku, </w:t>
      </w:r>
      <w:r w:rsidRPr="002C36F8">
        <w:rPr>
          <w:lang w:val="pl-PL"/>
        </w:rPr>
        <w:t xml:space="preserve">po badaniu </w:t>
      </w:r>
      <w:r>
        <w:rPr>
          <w:lang w:val="pl-PL"/>
        </w:rPr>
        <w:t>przez lekarza chirurga, skarżącemu zalecono rehabilitację ruchową. -/-</w:t>
      </w:r>
    </w:p>
    <w:p w:rsidR="00F0464F" w:rsidRPr="002C36F8" w:rsidRDefault="00F0464F" w:rsidP="00AB7F18">
      <w:pPr>
        <w:pStyle w:val="JuPara"/>
        <w:rPr>
          <w:lang w:val="pl-PL"/>
        </w:rPr>
      </w:pPr>
      <w:r w:rsidRPr="00955D59">
        <w:rPr>
          <w:lang w:val="pl-PL"/>
        </w:rPr>
        <w:t>26.  </w:t>
      </w:r>
      <w:r w:rsidRPr="002C36F8">
        <w:rPr>
          <w:lang w:val="pl-PL"/>
        </w:rPr>
        <w:t>W dniu 6 marca 2009 roku</w:t>
      </w:r>
      <w:r>
        <w:rPr>
          <w:lang w:val="pl-PL"/>
        </w:rPr>
        <w:t xml:space="preserve"> </w:t>
      </w:r>
      <w:r w:rsidRPr="002C36F8">
        <w:rPr>
          <w:lang w:val="pl-PL"/>
        </w:rPr>
        <w:t xml:space="preserve">Sąd Okręgowy w Gdańsku oddalił wniosek skarżącego o udzielenie przerwy w wykonaniu kary w celu poddania się operacji poza </w:t>
      </w:r>
      <w:r>
        <w:rPr>
          <w:lang w:val="pl-PL"/>
        </w:rPr>
        <w:t>jednostką penitencjarną</w:t>
      </w:r>
      <w:r w:rsidRPr="002C36F8">
        <w:rPr>
          <w:lang w:val="pl-PL"/>
        </w:rPr>
        <w:t xml:space="preserve">. </w:t>
      </w:r>
      <w:r>
        <w:rPr>
          <w:lang w:val="pl-PL"/>
        </w:rPr>
        <w:t>W dniu 14 kwietnia 2009 roku postanowienie to zostało utrzymane w mocy przez Sąd Apelacyjny w Gdańsku. Sądy odniosły się do opinii lekarza z dnia 23 marca 2009 roku, z której wynikało, że skarżący może być leczony w warunkach penitencjarnych. W opinii wskazano, że niestabilność kolana jest miernie nasilona oraz że chory powinien poddać się operacji w trybie planowym. Nie kwestionując braku możliwości wykonania takiej operacji w szpitalu przy jednostce penitencjarnej, sądy uznały, że udzielenie przerwy                w wykonaniu kary nie jest wskazane; zarówno badanie lekarskie skarżącego mające na celu ustalenie daty ewentualnej operacji oraz sam zabieg chirurgiczny mogą się odbyć, w razie takiej potrzeby, pod eskortą pracowników służby więziennej. W każdym razie, termin ewentualnej operacji nie został wyznaczony. -/-</w:t>
      </w:r>
    </w:p>
    <w:p w:rsidR="00F0464F" w:rsidRPr="0034057B" w:rsidRDefault="00F0464F" w:rsidP="00AB7F18">
      <w:pPr>
        <w:pStyle w:val="JuPara"/>
        <w:rPr>
          <w:lang w:val="pl-PL"/>
        </w:rPr>
      </w:pPr>
      <w:r w:rsidRPr="00955D59">
        <w:rPr>
          <w:lang w:val="pl-PL"/>
        </w:rPr>
        <w:t>27.  </w:t>
      </w:r>
      <w:r w:rsidRPr="0034057B">
        <w:rPr>
          <w:lang w:val="pl-PL"/>
        </w:rPr>
        <w:t xml:space="preserve">W związku z wnioskiem skarżącego o umożliwienie przyjęcie go do szpitala publicznego w celu przeprowadzenia operacji, </w:t>
      </w:r>
      <w:r>
        <w:rPr>
          <w:lang w:val="pl-PL"/>
        </w:rPr>
        <w:t>dyrektor zakładu karnego w Gdańsku poinformował go, że nie ma podstaw do udzielenia zgody w tym zakresie ; zauważył on, że w oczekiwaniu na wizytę u lekarza ortopedy skarżący powinien kontynuować rehabilitację ruchową. -/-</w:t>
      </w:r>
    </w:p>
    <w:p w:rsidR="00F0464F" w:rsidRPr="0034057B" w:rsidRDefault="00F0464F" w:rsidP="00AB7F18">
      <w:pPr>
        <w:pStyle w:val="JuPara"/>
        <w:rPr>
          <w:lang w:val="pl-PL"/>
        </w:rPr>
      </w:pPr>
      <w:r w:rsidRPr="00955D59">
        <w:rPr>
          <w:lang w:val="pl-PL"/>
        </w:rPr>
        <w:t>28.  </w:t>
      </w:r>
      <w:r w:rsidRPr="0034057B">
        <w:rPr>
          <w:lang w:val="pl-PL"/>
        </w:rPr>
        <w:t xml:space="preserve">W </w:t>
      </w:r>
      <w:r>
        <w:rPr>
          <w:lang w:val="pl-PL"/>
        </w:rPr>
        <w:t>z</w:t>
      </w:r>
      <w:r w:rsidRPr="0034057B">
        <w:rPr>
          <w:lang w:val="pl-PL"/>
        </w:rPr>
        <w:t>aświadczenia</w:t>
      </w:r>
      <w:r>
        <w:rPr>
          <w:lang w:val="pl-PL"/>
        </w:rPr>
        <w:t>ch lekarskich wydanych</w:t>
      </w:r>
      <w:r w:rsidRPr="0034057B">
        <w:rPr>
          <w:lang w:val="pl-PL"/>
        </w:rPr>
        <w:t xml:space="preserve"> przez ortopedę po </w:t>
      </w:r>
      <w:r>
        <w:rPr>
          <w:lang w:val="pl-PL"/>
        </w:rPr>
        <w:t xml:space="preserve">zbadaniu </w:t>
      </w:r>
      <w:r w:rsidRPr="0034057B">
        <w:rPr>
          <w:lang w:val="pl-PL"/>
        </w:rPr>
        <w:t>skarżącego</w:t>
      </w:r>
      <w:r>
        <w:rPr>
          <w:lang w:val="pl-PL"/>
        </w:rPr>
        <w:t xml:space="preserve"> w maju, czerwcu i listopadzie 2009 roku nie stwierdzono pogorszenia jego stanu zdrowia. Z zaświadczenia wynikało, że operacja kolana może być przeprowadzona w późniejszym terminie. -/-</w:t>
      </w:r>
    </w:p>
    <w:p w:rsidR="00F0464F" w:rsidRPr="0034057B" w:rsidRDefault="00F0464F" w:rsidP="00AB7F18">
      <w:pPr>
        <w:pStyle w:val="JuPara"/>
        <w:rPr>
          <w:lang w:val="pl-PL"/>
        </w:rPr>
      </w:pPr>
      <w:r w:rsidRPr="00955D59">
        <w:rPr>
          <w:lang w:val="pl-PL"/>
        </w:rPr>
        <w:t>29.  </w:t>
      </w:r>
      <w:r w:rsidRPr="0034057B">
        <w:rPr>
          <w:lang w:val="pl-PL"/>
        </w:rPr>
        <w:t xml:space="preserve">W dniu 9 czerwca 2009 roku Sąd Okręgowy w Gdańsku oddalił wniosek skarżącego o warunkowe zwolnienie </w:t>
      </w:r>
      <w:r>
        <w:rPr>
          <w:lang w:val="pl-PL"/>
        </w:rPr>
        <w:t>z odbycia reszty kary. -/-</w:t>
      </w:r>
    </w:p>
    <w:p w:rsidR="00F0464F" w:rsidRPr="0052500A" w:rsidRDefault="00F0464F" w:rsidP="00AB7F18">
      <w:pPr>
        <w:pStyle w:val="JuPara"/>
        <w:rPr>
          <w:lang w:val="pl-PL"/>
        </w:rPr>
      </w:pPr>
      <w:r w:rsidRPr="00955D59">
        <w:rPr>
          <w:lang w:val="pl-PL"/>
        </w:rPr>
        <w:t>30.  </w:t>
      </w:r>
      <w:r w:rsidRPr="0052500A">
        <w:rPr>
          <w:lang w:val="pl-PL"/>
        </w:rPr>
        <w:t>W dniu 19 czerwca 2009 roku wniosek</w:t>
      </w:r>
      <w:r>
        <w:rPr>
          <w:lang w:val="pl-PL"/>
        </w:rPr>
        <w:t xml:space="preserve"> skarżącego</w:t>
      </w:r>
      <w:r w:rsidRPr="0052500A">
        <w:rPr>
          <w:lang w:val="pl-PL"/>
        </w:rPr>
        <w:t xml:space="preserve"> o udzielenie przerwy w </w:t>
      </w:r>
      <w:r>
        <w:rPr>
          <w:lang w:val="pl-PL"/>
        </w:rPr>
        <w:t>w</w:t>
      </w:r>
      <w:r w:rsidRPr="0052500A">
        <w:rPr>
          <w:lang w:val="pl-PL"/>
        </w:rPr>
        <w:t>ykonaniu kary</w:t>
      </w:r>
      <w:r>
        <w:rPr>
          <w:lang w:val="pl-PL"/>
        </w:rPr>
        <w:t xml:space="preserve"> został oddalony z powodu, że był on w zasadzie taki sam jak wniosek oddalony w dniu 6 marca. W dniu 2 lipca 2009 roku, Sąd Okręgowy w Gdańsku oddalił zażalenie skarżącego. -/-</w:t>
      </w:r>
    </w:p>
    <w:p w:rsidR="00F0464F" w:rsidRPr="0052500A" w:rsidRDefault="00F0464F" w:rsidP="00AB7F18">
      <w:pPr>
        <w:pStyle w:val="JuPara"/>
        <w:rPr>
          <w:lang w:val="pl-PL"/>
        </w:rPr>
      </w:pPr>
      <w:r w:rsidRPr="00955D59">
        <w:rPr>
          <w:lang w:val="pl-PL"/>
        </w:rPr>
        <w:t>31.  </w:t>
      </w:r>
      <w:r w:rsidRPr="0052500A">
        <w:rPr>
          <w:lang w:val="pl-PL"/>
        </w:rPr>
        <w:t>Skarżący ws</w:t>
      </w:r>
      <w:r>
        <w:rPr>
          <w:lang w:val="pl-PL"/>
        </w:rPr>
        <w:t>kazał, że w okresie do maja 2009</w:t>
      </w:r>
      <w:r w:rsidRPr="0052500A">
        <w:rPr>
          <w:lang w:val="pl-PL"/>
        </w:rPr>
        <w:t xml:space="preserve"> r. </w:t>
      </w:r>
      <w:r>
        <w:rPr>
          <w:lang w:val="pl-PL"/>
        </w:rPr>
        <w:t xml:space="preserve">do sierpnia 2010 r. był sześć razy badany przez lekarza ortopedę. Badanie MRI (rezonansem magnetycznym) przeprowadzone w dniu 11 maja 2010 roku oraz następne badanie przez lekarza ortopedę potwierdziło brak stabilności prawego kolana. -/-  </w:t>
      </w:r>
    </w:p>
    <w:p w:rsidR="00F0464F" w:rsidRPr="00D33737" w:rsidRDefault="00F0464F" w:rsidP="00AB7F18">
      <w:pPr>
        <w:pStyle w:val="JuPara"/>
        <w:rPr>
          <w:lang w:val="pl-PL"/>
        </w:rPr>
      </w:pPr>
      <w:r w:rsidRPr="00955D59">
        <w:rPr>
          <w:lang w:val="pl-PL"/>
        </w:rPr>
        <w:t>32.  </w:t>
      </w:r>
      <w:r w:rsidRPr="00D33737">
        <w:rPr>
          <w:lang w:val="pl-PL"/>
        </w:rPr>
        <w:t>W dniach 16 czerwca oraz 16 września 2010 roku oddalono wnioski skarżącego o</w:t>
      </w:r>
      <w:r>
        <w:rPr>
          <w:lang w:val="pl-PL"/>
        </w:rPr>
        <w:t xml:space="preserve"> udzielenie przerwy w wykonaniu kary w celu poddania się badaniu lekarskiego w placówce medycznej poza zakładem karnym               i ustalenia terminu operacji. W uzasadnieniu podano, że w niedawno wydanym zaświadczeniu lekarskim stwierdzono, że może on być leczony    w warunkach więziennych. Według lekarzy specjalistów, pod opieką których pozostawał skarżący, zabieg rekonstrukcji więzadeł stawu kolanowego, niemożliwy do wykonania w warunkach penitencjarnych, może być przeprowadzony w późniejszym terminie bez ryzyka pogorszenia jego stanu zdrowia. -/- </w:t>
      </w:r>
    </w:p>
    <w:p w:rsidR="00F0464F" w:rsidRPr="00D46690" w:rsidRDefault="00F0464F" w:rsidP="00AB7F18">
      <w:pPr>
        <w:pStyle w:val="JuPara"/>
        <w:rPr>
          <w:lang w:val="pl-PL"/>
        </w:rPr>
      </w:pPr>
      <w:r w:rsidRPr="00955D59">
        <w:rPr>
          <w:lang w:val="pl-PL"/>
        </w:rPr>
        <w:t>33.  </w:t>
      </w:r>
      <w:r w:rsidRPr="00D46690">
        <w:rPr>
          <w:lang w:val="pl-PL"/>
        </w:rPr>
        <w:t xml:space="preserve">Adwokat skarżącego złożył zażalenie na postanowienie z dnia 16 września. </w:t>
      </w:r>
      <w:r>
        <w:rPr>
          <w:lang w:val="pl-PL"/>
        </w:rPr>
        <w:t>Mecenas przedłożył zaświadczenie wydane przez lekarza ortopedę z placówki medycznej w Gdańsku, w którym wskazano, że przed poddaniem się operacji, skarżący powinien przejść badanie lekarskie pozwalające na określenie charakteru ewentualnego leczenia; w przypadku gdyby operacja okazała się konieczna, można by ją przeprowadzić między 22 listopada a 3 grudnia 2010 roku. -/-</w:t>
      </w:r>
    </w:p>
    <w:p w:rsidR="00F0464F" w:rsidRPr="00D46690" w:rsidRDefault="00F0464F" w:rsidP="00AB7F18">
      <w:pPr>
        <w:pStyle w:val="JuPara"/>
        <w:rPr>
          <w:lang w:val="pl-PL"/>
        </w:rPr>
      </w:pPr>
      <w:r w:rsidRPr="00955D59">
        <w:rPr>
          <w:lang w:val="pl-PL"/>
        </w:rPr>
        <w:t>34.  </w:t>
      </w:r>
      <w:r w:rsidRPr="00D46690">
        <w:rPr>
          <w:lang w:val="pl-PL"/>
        </w:rPr>
        <w:t>W dniu 17 listopada 2010 roku, Sąd Apelac</w:t>
      </w:r>
      <w:r>
        <w:rPr>
          <w:lang w:val="pl-PL"/>
        </w:rPr>
        <w:t>yjny w Gdańsku oddalił zażalenie</w:t>
      </w:r>
      <w:r w:rsidRPr="00D46690">
        <w:rPr>
          <w:lang w:val="pl-PL"/>
        </w:rPr>
        <w:t xml:space="preserve">. </w:t>
      </w:r>
      <w:r>
        <w:rPr>
          <w:lang w:val="pl-PL"/>
        </w:rPr>
        <w:t xml:space="preserve">Sąd odwołał się do opinii lekarskiej z dnia 27 maja 2010 roku stwierdzającej, że skarżący może być leczony w warunkach penitencjarnych, bez zagrożenia dla jego życia lub zdrowia. Wyrażenie chęci poddania się leczeniu poza zakładem karny nie jest w aktualnym stanie rzeczy uzasadnieniem do udzielenia przerwy w wykonaniu kary. Zaświadczenie przedłożone przez adwokata skarżącego nie potwierdzało, że operacja jest niezbędna oraz, że musi być wykonana w trybie pilnym. Sąd apelacyjny zaznaczył, że zgoda na przerwę w wykonaniu kary mogłaby być udzielona po uprzednim ustaleniu terminu operacji skarżącego. -/-      </w:t>
      </w:r>
    </w:p>
    <w:p w:rsidR="00F0464F" w:rsidRPr="009274E9" w:rsidRDefault="00F0464F" w:rsidP="00AB7F18">
      <w:pPr>
        <w:pStyle w:val="JuPara"/>
        <w:rPr>
          <w:lang w:val="pl-PL"/>
        </w:rPr>
      </w:pPr>
      <w:r w:rsidRPr="00955D59">
        <w:rPr>
          <w:lang w:val="pl-PL"/>
        </w:rPr>
        <w:t>35.  </w:t>
      </w:r>
      <w:r w:rsidRPr="009274E9">
        <w:rPr>
          <w:lang w:val="pl-PL"/>
        </w:rPr>
        <w:t>W dniu 24 września 2010 roku, administracja służb penitencjarnych wyposażyła skarżącego w stabilizator</w:t>
      </w:r>
      <w:r>
        <w:rPr>
          <w:lang w:val="pl-PL"/>
        </w:rPr>
        <w:t>,</w:t>
      </w:r>
      <w:r w:rsidRPr="009274E9">
        <w:rPr>
          <w:lang w:val="pl-PL"/>
        </w:rPr>
        <w:t xml:space="preserve"> a </w:t>
      </w:r>
      <w:r>
        <w:rPr>
          <w:lang w:val="pl-PL"/>
        </w:rPr>
        <w:t>specjalista w zakresie rehabilitacji ruchowej</w:t>
      </w:r>
      <w:r w:rsidRPr="009274E9">
        <w:rPr>
          <w:lang w:val="pl-PL"/>
        </w:rPr>
        <w:t xml:space="preserve"> poinstruował go</w:t>
      </w:r>
      <w:r>
        <w:rPr>
          <w:lang w:val="pl-PL"/>
        </w:rPr>
        <w:t>,</w:t>
      </w:r>
      <w:r w:rsidRPr="009274E9">
        <w:rPr>
          <w:lang w:val="pl-PL"/>
        </w:rPr>
        <w:t xml:space="preserve"> jak go stosować</w:t>
      </w:r>
      <w:r>
        <w:rPr>
          <w:lang w:val="pl-PL"/>
        </w:rPr>
        <w:t>. -/-</w:t>
      </w:r>
    </w:p>
    <w:p w:rsidR="00F0464F" w:rsidRPr="009274E9" w:rsidRDefault="00F0464F" w:rsidP="00AB7F18">
      <w:pPr>
        <w:pStyle w:val="JuPara"/>
        <w:rPr>
          <w:lang w:val="pl-PL"/>
        </w:rPr>
      </w:pPr>
      <w:r w:rsidRPr="00955D59">
        <w:rPr>
          <w:lang w:val="pl-PL"/>
        </w:rPr>
        <w:t>36.  </w:t>
      </w:r>
      <w:r w:rsidRPr="009274E9">
        <w:rPr>
          <w:lang w:val="pl-PL"/>
        </w:rPr>
        <w:t xml:space="preserve">W czasie wizyty lekarskiej w dniu 22 października 2010 roku lekarz ortopeda zalecił skarżącemu poddanie się konsultacji neurologicznej ; miała ona miejsce w dniu 6 listopada 2010 roku. </w:t>
      </w:r>
      <w:r>
        <w:rPr>
          <w:lang w:val="pl-PL"/>
        </w:rPr>
        <w:t>-/-</w:t>
      </w:r>
    </w:p>
    <w:p w:rsidR="00F0464F" w:rsidRPr="009274E9" w:rsidRDefault="00F0464F" w:rsidP="00AB7F18">
      <w:pPr>
        <w:pStyle w:val="JuPara"/>
        <w:rPr>
          <w:lang w:val="pl-PL"/>
        </w:rPr>
      </w:pPr>
      <w:r w:rsidRPr="00955D59">
        <w:rPr>
          <w:lang w:val="pl-PL"/>
        </w:rPr>
        <w:t>37.  </w:t>
      </w:r>
      <w:r w:rsidRPr="009274E9">
        <w:rPr>
          <w:lang w:val="pl-PL"/>
        </w:rPr>
        <w:t>Adwokat skarżącego złożył do sądu apelacyjnego wniosek o p</w:t>
      </w:r>
      <w:r>
        <w:rPr>
          <w:lang w:val="pl-PL"/>
        </w:rPr>
        <w:t>o</w:t>
      </w:r>
      <w:r w:rsidRPr="009274E9">
        <w:rPr>
          <w:lang w:val="pl-PL"/>
        </w:rPr>
        <w:t>nowne rozpatrzenie</w:t>
      </w:r>
      <w:r>
        <w:rPr>
          <w:lang w:val="pl-PL"/>
        </w:rPr>
        <w:t xml:space="preserve"> kwestii rozstrzygniętej postanowieniem z dnia 17 listopada 2010 roku, powołując się na fakt wyznaczenia terminu operacji jego klienta. Pismem z dnia 16 grudnia 2010 roku adwokat skarżącego został poinformowany, że zaskarżone postanowienie pozostaje w mocy. -/-  </w:t>
      </w:r>
      <w:r w:rsidRPr="009274E9">
        <w:rPr>
          <w:lang w:val="pl-PL"/>
        </w:rPr>
        <w:t xml:space="preserve"> </w:t>
      </w:r>
    </w:p>
    <w:p w:rsidR="00F0464F" w:rsidRPr="007277A2" w:rsidRDefault="00F0464F" w:rsidP="00AB7F18">
      <w:pPr>
        <w:pStyle w:val="JuPara"/>
        <w:rPr>
          <w:lang w:val="pl-PL"/>
        </w:rPr>
      </w:pPr>
      <w:r w:rsidRPr="00955D59">
        <w:rPr>
          <w:lang w:val="pl-PL"/>
        </w:rPr>
        <w:t>38.  </w:t>
      </w:r>
      <w:r w:rsidRPr="007277A2">
        <w:rPr>
          <w:lang w:val="pl-PL"/>
        </w:rPr>
        <w:t xml:space="preserve">Według Rządu, przynajmniej do marca 2011 roku nie wpłynęła żadna skarga skarżącego dotycząca jego stanu zdrowia. </w:t>
      </w:r>
      <w:r>
        <w:rPr>
          <w:lang w:val="pl-PL"/>
        </w:rPr>
        <w:t>-/-</w:t>
      </w:r>
    </w:p>
    <w:p w:rsidR="00F0464F" w:rsidRPr="007277A2" w:rsidRDefault="00F0464F" w:rsidP="00AB7F18">
      <w:pPr>
        <w:pStyle w:val="JuPara"/>
        <w:rPr>
          <w:lang w:val="pl-PL"/>
        </w:rPr>
      </w:pPr>
      <w:r w:rsidRPr="00955D59">
        <w:rPr>
          <w:lang w:val="pl-PL"/>
        </w:rPr>
        <w:t>39.  </w:t>
      </w:r>
      <w:r w:rsidRPr="007277A2">
        <w:rPr>
          <w:lang w:val="pl-PL"/>
        </w:rPr>
        <w:t xml:space="preserve">W zaświadczeniu lekarskim wydanym w dniu 18 czerwca 2011 roku po badaniu skarżącego lekarz z prywatnej placówki medycznej w Bydgoszczy stwierdził, że </w:t>
      </w:r>
      <w:r>
        <w:rPr>
          <w:lang w:val="pl-PL"/>
        </w:rPr>
        <w:t xml:space="preserve">jest wskazane </w:t>
      </w:r>
      <w:r w:rsidRPr="007277A2">
        <w:rPr>
          <w:lang w:val="pl-PL"/>
        </w:rPr>
        <w:t>leczenie chi</w:t>
      </w:r>
      <w:r>
        <w:rPr>
          <w:lang w:val="pl-PL"/>
        </w:rPr>
        <w:t>rurgiczne. Leczenie to mogłoby być przeprowadzone po uzyskaniu uprzednio zgody placówki medycznej wybranej przez skarżącego oraz po uzyskaniu zgody na przerwę w odbywaniu kary. -/-</w:t>
      </w:r>
    </w:p>
    <w:p w:rsidR="00F0464F" w:rsidRPr="00EB55F1" w:rsidRDefault="00F0464F" w:rsidP="00AB7F18">
      <w:pPr>
        <w:pStyle w:val="JuHHead"/>
        <w:rPr>
          <w:lang w:val="pl-PL"/>
        </w:rPr>
      </w:pPr>
      <w:r w:rsidRPr="00EB55F1">
        <w:rPr>
          <w:lang w:val="pl-PL"/>
        </w:rPr>
        <w:t>PRAWO</w:t>
      </w:r>
    </w:p>
    <w:p w:rsidR="00F0464F" w:rsidRPr="00026DDF" w:rsidRDefault="00F0464F" w:rsidP="00ED0209">
      <w:pPr>
        <w:pStyle w:val="JuHIRoman"/>
        <w:rPr>
          <w:lang w:val="pl-PL"/>
        </w:rPr>
      </w:pPr>
      <w:r w:rsidRPr="00955D59">
        <w:rPr>
          <w:lang w:val="pl-PL"/>
        </w:rPr>
        <w:t>I.  </w:t>
      </w:r>
      <w:r w:rsidRPr="00026DDF">
        <w:rPr>
          <w:lang w:val="pl-PL"/>
        </w:rPr>
        <w:t>WNIOSEK RZĄDU O SKREŚLENIE SKARGI Z LISTY</w:t>
      </w:r>
      <w:r>
        <w:rPr>
          <w:lang w:val="pl-PL"/>
        </w:rPr>
        <w:t xml:space="preserve"> NA PODSTAWIE ARTYKUŁU 37 KONWENCJI -/-</w:t>
      </w:r>
    </w:p>
    <w:p w:rsidR="00F0464F" w:rsidRPr="00ED0209" w:rsidRDefault="00F0464F" w:rsidP="00AB7F18">
      <w:pPr>
        <w:pStyle w:val="JuPara"/>
        <w:rPr>
          <w:lang w:val="pl-PL"/>
        </w:rPr>
      </w:pPr>
      <w:r w:rsidRPr="00ED0209">
        <w:rPr>
          <w:lang w:val="pl-PL"/>
        </w:rPr>
        <w:t>40.  </w:t>
      </w:r>
      <w:r>
        <w:rPr>
          <w:lang w:val="pl-PL"/>
        </w:rPr>
        <w:t>W dniu</w:t>
      </w:r>
      <w:r w:rsidRPr="006E0BE6">
        <w:rPr>
          <w:lang w:val="pl-PL"/>
        </w:rPr>
        <w:t xml:space="preserve"> </w:t>
      </w:r>
      <w:r>
        <w:rPr>
          <w:lang w:val="pl-PL"/>
        </w:rPr>
        <w:t>15 grudnia 2011</w:t>
      </w:r>
      <w:r w:rsidRPr="006E0BE6">
        <w:rPr>
          <w:lang w:val="pl-PL"/>
        </w:rPr>
        <w:t xml:space="preserve"> r. Rząd </w:t>
      </w:r>
      <w:r>
        <w:rPr>
          <w:lang w:val="pl-PL"/>
        </w:rPr>
        <w:t>przedłożył Trybunałowi wniosek</w:t>
      </w:r>
      <w:r w:rsidRPr="006E0BE6">
        <w:rPr>
          <w:lang w:val="pl-PL"/>
        </w:rPr>
        <w:t xml:space="preserve"> o skreślenie skargi z listy</w:t>
      </w:r>
      <w:r>
        <w:rPr>
          <w:lang w:val="pl-PL"/>
        </w:rPr>
        <w:t xml:space="preserve"> w zakresie dotyczącym czasu trwania postępowania prowadzonego przeciwko skarżącemu wraz z jednostronną deklaracją podobną do złożonej w sprawach</w:t>
      </w:r>
      <w:r w:rsidRPr="006E0BE6">
        <w:rPr>
          <w:i/>
          <w:lang w:val="pl-PL"/>
        </w:rPr>
        <w:t xml:space="preserve"> Tahsin Acar </w:t>
      </w:r>
      <w:r>
        <w:rPr>
          <w:i/>
          <w:lang w:val="pl-PL"/>
        </w:rPr>
        <w:t>p. Turcji</w:t>
      </w:r>
      <w:r w:rsidRPr="006E0BE6">
        <w:rPr>
          <w:rStyle w:val="ju-005fpara--char"/>
          <w:i/>
          <w:iCs/>
          <w:lang w:val="pl-PL"/>
        </w:rPr>
        <w:t xml:space="preserve"> </w:t>
      </w:r>
      <w:r w:rsidRPr="006E0BE6">
        <w:rPr>
          <w:lang w:val="pl-PL"/>
        </w:rPr>
        <w:t>((</w:t>
      </w:r>
      <w:r>
        <w:rPr>
          <w:lang w:val="pl-PL"/>
        </w:rPr>
        <w:t>pytanie prejudycjalne</w:t>
      </w:r>
      <w:r w:rsidRPr="006E0BE6">
        <w:rPr>
          <w:lang w:val="pl-PL"/>
        </w:rPr>
        <w:t>) [</w:t>
      </w:r>
      <w:r>
        <w:rPr>
          <w:lang w:val="pl-PL"/>
        </w:rPr>
        <w:t>WI</w:t>
      </w:r>
      <w:r w:rsidRPr="006E0BE6">
        <w:rPr>
          <w:lang w:val="pl-PL"/>
        </w:rPr>
        <w:t>], n</w:t>
      </w:r>
      <w:r w:rsidRPr="006E0BE6">
        <w:rPr>
          <w:vertAlign w:val="superscript"/>
          <w:lang w:val="pl-PL"/>
        </w:rPr>
        <w:t>o</w:t>
      </w:r>
      <w:r w:rsidRPr="006E0BE6">
        <w:rPr>
          <w:lang w:val="pl-PL"/>
        </w:rPr>
        <w:t xml:space="preserve"> 26307/95, </w:t>
      </w:r>
      <w:r>
        <w:rPr>
          <w:lang w:val="pl-PL"/>
        </w:rPr>
        <w:t xml:space="preserve">ETPCz 2003-VI) oraz </w:t>
      </w:r>
      <w:r w:rsidRPr="00ED0209">
        <w:rPr>
          <w:i/>
          <w:lang w:val="pl-PL"/>
        </w:rPr>
        <w:t>Haran p. Turcji</w:t>
      </w:r>
      <w:r>
        <w:rPr>
          <w:lang w:val="pl-PL"/>
        </w:rPr>
        <w:t xml:space="preserve"> (( skreślenie skargi z listy nr 25754/94 z dnia 26 marca 2002 r.) oraz innych.</w:t>
      </w:r>
      <w:r w:rsidRPr="006E0BE6">
        <w:rPr>
          <w:lang w:val="pl-PL"/>
        </w:rPr>
        <w:t xml:space="preserve"> </w:t>
      </w:r>
      <w:r w:rsidRPr="00ED0209">
        <w:rPr>
          <w:lang w:val="pl-PL"/>
        </w:rPr>
        <w:t xml:space="preserve">Rząd zwrócił się z </w:t>
      </w:r>
      <w:r>
        <w:rPr>
          <w:lang w:val="pl-PL"/>
        </w:rPr>
        <w:t>wnioskiem</w:t>
      </w:r>
      <w:r w:rsidRPr="00ED0209">
        <w:rPr>
          <w:lang w:val="pl-PL"/>
        </w:rPr>
        <w:t xml:space="preserve"> do Trybunału o skreślenie skargi z listy zgodnie z artykułem 37 § 1 c) Konwencji.</w:t>
      </w:r>
    </w:p>
    <w:p w:rsidR="00F0464F" w:rsidRPr="005D0A8E" w:rsidRDefault="00F0464F" w:rsidP="00AB7F18">
      <w:pPr>
        <w:pStyle w:val="JuPara"/>
        <w:rPr>
          <w:lang w:val="pl-PL"/>
        </w:rPr>
      </w:pPr>
      <w:r w:rsidRPr="00ED0209">
        <w:rPr>
          <w:lang w:val="pl-PL"/>
        </w:rPr>
        <w:t xml:space="preserve"> </w:t>
      </w:r>
      <w:r w:rsidRPr="005D0A8E">
        <w:rPr>
          <w:lang w:val="pl-PL"/>
        </w:rPr>
        <w:t xml:space="preserve">41. Po przeanalizowaniu </w:t>
      </w:r>
      <w:r>
        <w:rPr>
          <w:lang w:val="pl-PL"/>
        </w:rPr>
        <w:t xml:space="preserve">treści jednostronnej deklaracji </w:t>
      </w:r>
      <w:r w:rsidRPr="005D0A8E">
        <w:rPr>
          <w:lang w:val="pl-PL"/>
        </w:rPr>
        <w:t>Trybunał uznał, że</w:t>
      </w:r>
      <w:r>
        <w:rPr>
          <w:lang w:val="pl-PL"/>
        </w:rPr>
        <w:t xml:space="preserve"> nie daje ona odpowiedniej podstawy do tego, aby Trybunał mógł stwierdzić, że poszanowanie praw człowieka zapewnione przez Konwencję nie wymaga by Trybunał kontynuował rozpoznanie tej sprawy</w:t>
      </w:r>
      <w:r w:rsidRPr="005D0A8E">
        <w:rPr>
          <w:lang w:val="pl-PL"/>
        </w:rPr>
        <w:t xml:space="preserve"> (</w:t>
      </w:r>
      <w:r w:rsidRPr="005D0A8E">
        <w:rPr>
          <w:i/>
          <w:lang w:val="pl-PL"/>
        </w:rPr>
        <w:t>a contrario</w:t>
      </w:r>
      <w:r w:rsidRPr="005D0A8E">
        <w:rPr>
          <w:lang w:val="pl-PL"/>
        </w:rPr>
        <w:t xml:space="preserve">, </w:t>
      </w:r>
      <w:r w:rsidRPr="005D0A8E">
        <w:rPr>
          <w:i/>
          <w:lang w:val="pl-PL"/>
        </w:rPr>
        <w:t>Spółka z o.o. Waza p. Polsce</w:t>
      </w:r>
      <w:r w:rsidRPr="005D0A8E">
        <w:rPr>
          <w:lang w:val="pl-PL"/>
        </w:rPr>
        <w:t xml:space="preserve"> (skreślenie skargi z listy), nr 11602/02, z dn. 26 czerwca 2007 r.).</w:t>
      </w:r>
      <w:r>
        <w:rPr>
          <w:lang w:val="pl-PL"/>
        </w:rPr>
        <w:t xml:space="preserve"> -/-</w:t>
      </w:r>
    </w:p>
    <w:p w:rsidR="00F0464F" w:rsidRPr="002B5E24" w:rsidRDefault="00F0464F" w:rsidP="00AB7F18">
      <w:pPr>
        <w:pStyle w:val="JuPara"/>
        <w:rPr>
          <w:rStyle w:val="JuParaChar"/>
          <w:lang w:val="pl-PL"/>
        </w:rPr>
      </w:pPr>
      <w:r w:rsidRPr="002B5E24">
        <w:rPr>
          <w:rStyle w:val="JuParaChar"/>
          <w:lang w:val="pl-PL"/>
        </w:rPr>
        <w:t>42. Oddala, zatem wniosek Rządu o skreślenie tej części skargi z listy na podstawie artykułu 37 § 1 c) K</w:t>
      </w:r>
      <w:r>
        <w:rPr>
          <w:rStyle w:val="JuParaChar"/>
          <w:lang w:val="pl-PL"/>
        </w:rPr>
        <w:t>onwencji i w konsekwencji będzie kontynuować rozpoznanie dopuszczalności oraz meritum sprawy. -/-</w:t>
      </w:r>
    </w:p>
    <w:p w:rsidR="00F0464F" w:rsidRPr="002B5E24" w:rsidRDefault="00F0464F" w:rsidP="00AB7F18">
      <w:pPr>
        <w:pStyle w:val="JuPara"/>
        <w:rPr>
          <w:lang w:val="pl-PL"/>
        </w:rPr>
      </w:pPr>
    </w:p>
    <w:p w:rsidR="00F0464F" w:rsidRPr="00955D59" w:rsidRDefault="00F0464F" w:rsidP="00AB7F18">
      <w:pPr>
        <w:pStyle w:val="JuHIRoman"/>
        <w:rPr>
          <w:lang w:val="pl-PL"/>
        </w:rPr>
      </w:pPr>
      <w:r w:rsidRPr="00955D59">
        <w:rPr>
          <w:lang w:val="pl-PL"/>
        </w:rPr>
        <w:t xml:space="preserve">II. DOMNIEMANE NARUSZENIE ARTYKUŁU 6 § 1 KONWENCJI </w:t>
      </w:r>
    </w:p>
    <w:p w:rsidR="00F0464F" w:rsidRPr="00A03D96" w:rsidRDefault="00F0464F" w:rsidP="00BE1E72">
      <w:pPr>
        <w:pStyle w:val="JuPara"/>
        <w:rPr>
          <w:lang w:val="pl-PL"/>
        </w:rPr>
      </w:pPr>
      <w:r w:rsidRPr="00BE1E72">
        <w:rPr>
          <w:lang w:val="pl-PL"/>
        </w:rPr>
        <w:t>43.  </w:t>
      </w:r>
      <w:r>
        <w:rPr>
          <w:lang w:val="pl-PL"/>
        </w:rPr>
        <w:t>Skarżący</w:t>
      </w:r>
      <w:r w:rsidRPr="00630822">
        <w:rPr>
          <w:lang w:val="pl-PL"/>
        </w:rPr>
        <w:t xml:space="preserve"> zarzuca</w:t>
      </w:r>
      <w:r>
        <w:rPr>
          <w:lang w:val="pl-PL"/>
        </w:rPr>
        <w:t>, że czas trwania postępowania naruszył wymóg „rozsądnego terminu” w rozumieniu artykułu</w:t>
      </w:r>
      <w:r w:rsidRPr="00630822">
        <w:rPr>
          <w:lang w:val="pl-PL"/>
        </w:rPr>
        <w:t xml:space="preserve"> 6 § 1 </w:t>
      </w:r>
      <w:r>
        <w:rPr>
          <w:lang w:val="pl-PL"/>
        </w:rPr>
        <w:t>Konwencji, który</w:t>
      </w:r>
      <w:r w:rsidRPr="00A03D96">
        <w:rPr>
          <w:lang w:val="pl-PL"/>
        </w:rPr>
        <w:t xml:space="preserve"> brzmi jak następuje: </w:t>
      </w:r>
      <w:r>
        <w:rPr>
          <w:lang w:val="pl-PL"/>
        </w:rPr>
        <w:t>-/-</w:t>
      </w:r>
    </w:p>
    <w:p w:rsidR="00F0464F" w:rsidRPr="009B7F3E" w:rsidRDefault="00F0464F" w:rsidP="00BE1E72">
      <w:pPr>
        <w:pStyle w:val="Default"/>
        <w:spacing w:after="60"/>
        <w:jc w:val="both"/>
        <w:rPr>
          <w:rFonts w:ascii="Times New Roman" w:hAnsi="Times New Roman" w:cs="Times New Roman"/>
          <w:sz w:val="20"/>
          <w:szCs w:val="20"/>
        </w:rPr>
      </w:pPr>
      <w:r w:rsidRPr="009B7F3E">
        <w:rPr>
          <w:rStyle w:val="JuQuotChar"/>
          <w:lang w:val="pl-PL"/>
        </w:rPr>
        <w:t>„</w:t>
      </w:r>
      <w:r w:rsidRPr="009B7F3E">
        <w:rPr>
          <w:rFonts w:ascii="Times New Roman" w:hAnsi="Times New Roman" w:cs="Times New Roman"/>
          <w:sz w:val="20"/>
          <w:szCs w:val="20"/>
        </w:rPr>
        <w:t>Każdy ma prawo do rozpatrzenia jego sprawy (...) w rozsądnym terminie, przez sąd (...), przy rozstrzyganiu (...) o zasadności każdego oskarżenia w wytoczonej przeciwko niemu sprawie karnej.”</w:t>
      </w:r>
    </w:p>
    <w:p w:rsidR="00F0464F" w:rsidRPr="00BE1E72" w:rsidRDefault="00F0464F" w:rsidP="00AB7F18">
      <w:pPr>
        <w:pStyle w:val="JuPara"/>
        <w:rPr>
          <w:lang w:val="pl-PL"/>
        </w:rPr>
      </w:pPr>
    </w:p>
    <w:p w:rsidR="00F0464F" w:rsidRPr="00F42748" w:rsidRDefault="00F0464F" w:rsidP="00AB7F18">
      <w:pPr>
        <w:pStyle w:val="JuPara"/>
        <w:rPr>
          <w:lang w:val="pl-PL"/>
        </w:rPr>
      </w:pPr>
      <w:r w:rsidRPr="00F42748">
        <w:rPr>
          <w:lang w:val="pl-PL"/>
        </w:rPr>
        <w:t xml:space="preserve">44.  Trybunał zauważył, że </w:t>
      </w:r>
      <w:r>
        <w:rPr>
          <w:lang w:val="pl-PL"/>
        </w:rPr>
        <w:t>przedmiotowe postępowanie</w:t>
      </w:r>
      <w:r w:rsidRPr="00F42748">
        <w:rPr>
          <w:lang w:val="pl-PL"/>
        </w:rPr>
        <w:t>, które cały</w:t>
      </w:r>
      <w:r>
        <w:rPr>
          <w:lang w:val="pl-PL"/>
        </w:rPr>
        <w:t xml:space="preserve"> czas się toczy, było</w:t>
      </w:r>
      <w:r w:rsidRPr="00F42748">
        <w:rPr>
          <w:lang w:val="pl-PL"/>
        </w:rPr>
        <w:t xml:space="preserve"> prowadzone</w:t>
      </w:r>
      <w:r>
        <w:rPr>
          <w:lang w:val="pl-PL"/>
        </w:rPr>
        <w:t xml:space="preserve"> w dwóch instancjach</w:t>
      </w:r>
      <w:r w:rsidRPr="00F42748">
        <w:rPr>
          <w:lang w:val="pl-PL"/>
        </w:rPr>
        <w:t xml:space="preserve"> przez około jedenaście lat i osiem m</w:t>
      </w:r>
      <w:r>
        <w:rPr>
          <w:lang w:val="pl-PL"/>
        </w:rPr>
        <w:t>iesięcy. -/-</w:t>
      </w:r>
      <w:r w:rsidRPr="00F42748">
        <w:rPr>
          <w:lang w:val="pl-PL"/>
        </w:rPr>
        <w:t xml:space="preserve"> </w:t>
      </w:r>
    </w:p>
    <w:p w:rsidR="00F0464F" w:rsidRPr="00955D59" w:rsidRDefault="00F0464F" w:rsidP="00AB7F18">
      <w:pPr>
        <w:pStyle w:val="JuHA"/>
        <w:rPr>
          <w:lang w:val="pl-PL"/>
        </w:rPr>
      </w:pPr>
      <w:r w:rsidRPr="00955D59">
        <w:rPr>
          <w:lang w:val="pl-PL"/>
        </w:rPr>
        <w:t>A.  Dopuszczalność skargi</w:t>
      </w:r>
    </w:p>
    <w:p w:rsidR="00F0464F" w:rsidRPr="00955D59" w:rsidRDefault="00F0464F" w:rsidP="00F42748">
      <w:pPr>
        <w:pStyle w:val="JuPara"/>
        <w:rPr>
          <w:lang w:val="pl-PL"/>
        </w:rPr>
      </w:pPr>
      <w:r w:rsidRPr="00955D59">
        <w:rPr>
          <w:rStyle w:val="JuParaCar"/>
          <w:sz w:val="24"/>
          <w:lang w:val="pl-PL"/>
        </w:rPr>
        <w:t>45.  </w:t>
      </w:r>
      <w:r w:rsidRPr="00EB6E11">
        <w:rPr>
          <w:lang w:val="pl-PL"/>
        </w:rPr>
        <w:t>Trybunał stwierdza, że skarga nie może być uznana za oczywiście nieuzasadnioną w rozumieniu artykułu 35 § 3 Konwencji.</w:t>
      </w:r>
      <w:r w:rsidRPr="00EB6E11">
        <w:rPr>
          <w:rFonts w:ascii="Times New (W1) CE" w:hAnsi="Times New (W1) CE"/>
          <w:lang w:val="pl-PL"/>
        </w:rPr>
        <w:t xml:space="preserve"> W dalszej kolejności uważa, że nie jest również niedopuszczalna z jakichkolwiek innych przyczyn.</w:t>
      </w:r>
      <w:r w:rsidRPr="00EB6E11">
        <w:rPr>
          <w:rStyle w:val="normal----char--char"/>
          <w:lang w:val="pl-PL"/>
        </w:rPr>
        <w:t xml:space="preserve"> </w:t>
      </w:r>
      <w:r w:rsidRPr="00955D59">
        <w:rPr>
          <w:lang w:val="pl-PL"/>
        </w:rPr>
        <w:t>Należy, zatem uznać ją za dopuszczalną. -/-</w:t>
      </w:r>
    </w:p>
    <w:p w:rsidR="00F0464F" w:rsidRPr="00955D59" w:rsidRDefault="00F0464F" w:rsidP="00AB7F18">
      <w:pPr>
        <w:pStyle w:val="JuHA"/>
        <w:rPr>
          <w:lang w:val="pl-PL"/>
        </w:rPr>
      </w:pPr>
      <w:r w:rsidRPr="00955D59">
        <w:rPr>
          <w:lang w:val="pl-PL"/>
        </w:rPr>
        <w:t>B.  Meritum sprawy</w:t>
      </w:r>
    </w:p>
    <w:p w:rsidR="00F0464F" w:rsidRPr="00F42748" w:rsidRDefault="00F0464F" w:rsidP="00AB7F18">
      <w:pPr>
        <w:pStyle w:val="JuPara"/>
        <w:rPr>
          <w:lang w:val="pl-PL"/>
        </w:rPr>
      </w:pPr>
      <w:r w:rsidRPr="00F42748">
        <w:rPr>
          <w:lang w:val="pl-PL"/>
        </w:rPr>
        <w:t xml:space="preserve">46.  Skarżący podniósł w przedstawionych uwagach, że długość </w:t>
      </w:r>
      <w:r>
        <w:rPr>
          <w:lang w:val="pl-PL"/>
        </w:rPr>
        <w:t xml:space="preserve">przedmiotowego </w:t>
      </w:r>
      <w:r w:rsidRPr="00F42748">
        <w:rPr>
          <w:lang w:val="pl-PL"/>
        </w:rPr>
        <w:t>postępowania</w:t>
      </w:r>
      <w:r>
        <w:rPr>
          <w:lang w:val="pl-PL"/>
        </w:rPr>
        <w:t xml:space="preserve"> nie może zostać uznana za rozsądną.-/-</w:t>
      </w:r>
    </w:p>
    <w:p w:rsidR="00F0464F" w:rsidRPr="002A4A9E" w:rsidRDefault="00F0464F" w:rsidP="00C24A42">
      <w:pPr>
        <w:pStyle w:val="JuPara"/>
        <w:rPr>
          <w:lang w:val="pl-PL"/>
        </w:rPr>
      </w:pPr>
      <w:r w:rsidRPr="00955D59">
        <w:rPr>
          <w:lang w:val="pl-PL"/>
        </w:rPr>
        <w:t>47.  </w:t>
      </w:r>
      <w:r>
        <w:rPr>
          <w:lang w:val="pl-PL"/>
        </w:rPr>
        <w:t>Trybunał przypomina, że rozsądna</w:t>
      </w:r>
      <w:r w:rsidRPr="000577D5">
        <w:rPr>
          <w:lang w:val="pl-PL"/>
        </w:rPr>
        <w:t xml:space="preserve"> </w:t>
      </w:r>
      <w:r>
        <w:rPr>
          <w:lang w:val="pl-PL"/>
        </w:rPr>
        <w:t>długość trwania</w:t>
      </w:r>
      <w:r w:rsidRPr="000577D5">
        <w:rPr>
          <w:lang w:val="pl-PL"/>
        </w:rPr>
        <w:t xml:space="preserve"> p</w:t>
      </w:r>
      <w:r>
        <w:rPr>
          <w:lang w:val="pl-PL"/>
        </w:rPr>
        <w:t>o</w:t>
      </w:r>
      <w:r w:rsidRPr="000577D5">
        <w:rPr>
          <w:lang w:val="pl-PL"/>
        </w:rPr>
        <w:t>stępowania</w:t>
      </w:r>
      <w:r>
        <w:rPr>
          <w:lang w:val="pl-PL"/>
        </w:rPr>
        <w:t xml:space="preserve"> powinna być oceniana w świetle okoliczności sprawy i z uwzględnieniem kryteriów ustalonych w orzecznictwie Trybunału, w szczególności stopnia zawiłości sprawy, postępowania skarżącego i właściwych władz oraz wagi postępowania dla skarżących</w:t>
      </w:r>
      <w:r w:rsidRPr="002A4A9E">
        <w:rPr>
          <w:lang w:val="pl-PL"/>
        </w:rPr>
        <w:t xml:space="preserve"> (</w:t>
      </w:r>
      <w:r>
        <w:rPr>
          <w:lang w:val="pl-PL"/>
        </w:rPr>
        <w:t>zob. pośród wielu innych</w:t>
      </w:r>
      <w:r w:rsidRPr="002A4A9E">
        <w:rPr>
          <w:lang w:val="pl-PL"/>
        </w:rPr>
        <w:t xml:space="preserve">, </w:t>
      </w:r>
      <w:r w:rsidRPr="002A4A9E">
        <w:rPr>
          <w:i/>
          <w:lang w:val="pl-PL"/>
        </w:rPr>
        <w:t xml:space="preserve">Frydlender </w:t>
      </w:r>
      <w:r>
        <w:rPr>
          <w:i/>
          <w:lang w:val="pl-PL"/>
        </w:rPr>
        <w:t>p. Francji</w:t>
      </w:r>
      <w:r>
        <w:rPr>
          <w:lang w:val="pl-PL"/>
        </w:rPr>
        <w:t xml:space="preserve"> [WI], nr 30979/96, § 43, ETPC</w:t>
      </w:r>
      <w:r w:rsidRPr="002A4A9E">
        <w:rPr>
          <w:lang w:val="pl-PL"/>
        </w:rPr>
        <w:t xml:space="preserve"> 2000-VII).</w:t>
      </w:r>
      <w:r>
        <w:rPr>
          <w:lang w:val="pl-PL"/>
        </w:rPr>
        <w:t xml:space="preserve"> -/-</w:t>
      </w:r>
    </w:p>
    <w:p w:rsidR="00F0464F" w:rsidRPr="00955D59" w:rsidRDefault="00F0464F" w:rsidP="00C24A42">
      <w:pPr>
        <w:pStyle w:val="JuPara"/>
        <w:rPr>
          <w:lang w:val="pl-PL"/>
        </w:rPr>
      </w:pPr>
      <w:r w:rsidRPr="00C24A42">
        <w:rPr>
          <w:lang w:val="pl-PL"/>
        </w:rPr>
        <w:t>48.  </w:t>
      </w:r>
      <w:r>
        <w:rPr>
          <w:lang w:val="pl-PL"/>
        </w:rPr>
        <w:t xml:space="preserve">Trybunał przypomina, że wielokrotnie rozpatrywał sprawy podnoszące podobne do przedmiotowej sprawy kwestie oraz, że stwierdził naruszenie artykułu </w:t>
      </w:r>
      <w:r w:rsidRPr="00636EE6">
        <w:rPr>
          <w:lang w:val="pl-PL"/>
        </w:rPr>
        <w:t xml:space="preserve"> 6 § 1 </w:t>
      </w:r>
      <w:r>
        <w:rPr>
          <w:lang w:val="pl-PL"/>
        </w:rPr>
        <w:t>Konwencji</w:t>
      </w:r>
      <w:r w:rsidRPr="00636EE6">
        <w:rPr>
          <w:lang w:val="pl-PL"/>
        </w:rPr>
        <w:t xml:space="preserve"> (</w:t>
      </w:r>
      <w:r>
        <w:rPr>
          <w:lang w:val="pl-PL"/>
        </w:rPr>
        <w:t>zob. wyż. cyt.</w:t>
      </w:r>
      <w:r w:rsidRPr="00636EE6">
        <w:rPr>
          <w:lang w:val="pl-PL"/>
        </w:rPr>
        <w:t xml:space="preserve"> </w:t>
      </w:r>
      <w:r w:rsidRPr="00955D59">
        <w:rPr>
          <w:i/>
          <w:lang w:val="pl-PL"/>
        </w:rPr>
        <w:t>Frydlender</w:t>
      </w:r>
      <w:r w:rsidRPr="00955D59">
        <w:rPr>
          <w:lang w:val="pl-PL"/>
        </w:rPr>
        <w:t>). -/-</w:t>
      </w:r>
    </w:p>
    <w:p w:rsidR="00F0464F" w:rsidRPr="00917A65" w:rsidRDefault="00F0464F" w:rsidP="00C24A42">
      <w:pPr>
        <w:pStyle w:val="JuPara"/>
        <w:rPr>
          <w:rStyle w:val="JuParaChar"/>
          <w:lang w:val="pl-PL"/>
        </w:rPr>
      </w:pPr>
      <w:r w:rsidRPr="00C24A42">
        <w:rPr>
          <w:lang w:val="pl-PL"/>
        </w:rPr>
        <w:t>49.  </w:t>
      </w:r>
      <w:r>
        <w:rPr>
          <w:lang w:val="pl-PL"/>
        </w:rPr>
        <w:t>Po analizie materiału dowodowego zgromadzonego w sprawie Trybunał uznaje</w:t>
      </w:r>
      <w:r w:rsidRPr="002C08AA">
        <w:rPr>
          <w:lang w:val="pl-PL"/>
        </w:rPr>
        <w:t>, że Rz</w:t>
      </w:r>
      <w:r>
        <w:rPr>
          <w:lang w:val="pl-PL"/>
        </w:rPr>
        <w:t>ąd nie przedstawił żadnego faktu czy</w:t>
      </w:r>
      <w:r w:rsidRPr="002C08AA">
        <w:rPr>
          <w:lang w:val="pl-PL"/>
        </w:rPr>
        <w:t xml:space="preserve"> argumentu,</w:t>
      </w:r>
      <w:r>
        <w:rPr>
          <w:lang w:val="pl-PL"/>
        </w:rPr>
        <w:t xml:space="preserve"> </w:t>
      </w:r>
      <w:r w:rsidRPr="002C08AA">
        <w:rPr>
          <w:lang w:val="pl-PL"/>
        </w:rPr>
        <w:t>który</w:t>
      </w:r>
      <w:r>
        <w:rPr>
          <w:lang w:val="pl-PL"/>
        </w:rPr>
        <w:t xml:space="preserve"> mógłby prowadzić w przedmiotowej sprawie do odmiennego wniosku. Biorąc pod uwagę orzecznictwo w omawianym zakresie Trybunał </w:t>
      </w:r>
      <w:r>
        <w:rPr>
          <w:rStyle w:val="JuParaChar"/>
          <w:lang w:val="pl-PL"/>
        </w:rPr>
        <w:t>stwierdził</w:t>
      </w:r>
      <w:r w:rsidRPr="00917A65">
        <w:rPr>
          <w:rStyle w:val="JuParaChar"/>
          <w:lang w:val="pl-PL"/>
        </w:rPr>
        <w:t xml:space="preserve">, że długość tego postępowania </w:t>
      </w:r>
      <w:r>
        <w:rPr>
          <w:rStyle w:val="JuParaChar"/>
          <w:lang w:val="pl-PL"/>
        </w:rPr>
        <w:t>była</w:t>
      </w:r>
      <w:r w:rsidRPr="00917A65">
        <w:rPr>
          <w:rStyle w:val="JuParaChar"/>
          <w:lang w:val="pl-PL"/>
        </w:rPr>
        <w:t xml:space="preserve"> nadmierna, i nie </w:t>
      </w:r>
      <w:r>
        <w:rPr>
          <w:rStyle w:val="JuParaChar"/>
          <w:lang w:val="pl-PL"/>
        </w:rPr>
        <w:t>mieści się w granicach „rozsądnego terminu”</w:t>
      </w:r>
      <w:r w:rsidRPr="00917A65">
        <w:rPr>
          <w:rStyle w:val="JuParaChar"/>
          <w:lang w:val="pl-PL"/>
        </w:rPr>
        <w:t xml:space="preserve">. </w:t>
      </w:r>
      <w:r>
        <w:rPr>
          <w:rStyle w:val="JuParaChar"/>
          <w:lang w:val="pl-PL"/>
        </w:rPr>
        <w:t>-/-</w:t>
      </w:r>
    </w:p>
    <w:p w:rsidR="00F0464F" w:rsidRPr="00955D59" w:rsidRDefault="00F0464F" w:rsidP="00AB7F18">
      <w:pPr>
        <w:pStyle w:val="JuPara"/>
        <w:rPr>
          <w:lang w:val="pl-PL"/>
        </w:rPr>
      </w:pPr>
      <w:r w:rsidRPr="00955D59">
        <w:rPr>
          <w:lang w:val="pl-PL"/>
        </w:rPr>
        <w:t xml:space="preserve">50.  Doszło, zatem do naruszenia artykułu 6 § 1 Konwencji. -/- </w:t>
      </w:r>
    </w:p>
    <w:p w:rsidR="00F0464F" w:rsidRPr="00955D59" w:rsidRDefault="00F0464F" w:rsidP="00AB7F18">
      <w:pPr>
        <w:pStyle w:val="JuHIRoman"/>
        <w:rPr>
          <w:lang w:val="pl-PL"/>
        </w:rPr>
      </w:pPr>
      <w:r w:rsidRPr="00955D59">
        <w:rPr>
          <w:lang w:val="pl-PL"/>
        </w:rPr>
        <w:t>III.  DOMNIEMANE NARUSZENIE ARTYKUŁU 3 KONWENCJI</w:t>
      </w:r>
    </w:p>
    <w:p w:rsidR="00F0464F" w:rsidRPr="00955D59" w:rsidRDefault="00F0464F" w:rsidP="00AB7F18">
      <w:pPr>
        <w:pStyle w:val="JuPara"/>
        <w:rPr>
          <w:lang w:val="pl-PL"/>
        </w:rPr>
      </w:pPr>
      <w:r w:rsidRPr="00955D59">
        <w:rPr>
          <w:lang w:val="pl-PL"/>
        </w:rPr>
        <w:t>51.  Skarżący zarzucił, że jest poddany traktowaniu sprzecznemu z artykułem 3 Konwencji</w:t>
      </w:r>
      <w:r>
        <w:rPr>
          <w:lang w:val="pl-PL"/>
        </w:rPr>
        <w:t xml:space="preserve"> z powodu</w:t>
      </w:r>
      <w:r w:rsidRPr="00955D59">
        <w:rPr>
          <w:lang w:val="pl-PL"/>
        </w:rPr>
        <w:t xml:space="preserve"> </w:t>
      </w:r>
      <w:r>
        <w:rPr>
          <w:lang w:val="pl-PL"/>
        </w:rPr>
        <w:t xml:space="preserve">niewłaściwej w jego stanie zdrowia opieki medycznej w warunkach penitencjarnych. Skarżył się w szczególności, na odmowę sądów krajowych zawieszenia odbywania przez niego kary, mimo jego stanu zdrowia wymagającego zabiegu chirurgicznego poza jednostką penitencjarną. -/- </w:t>
      </w:r>
      <w:r w:rsidRPr="00955D59">
        <w:rPr>
          <w:lang w:val="pl-PL"/>
        </w:rPr>
        <w:t xml:space="preserve"> </w:t>
      </w:r>
    </w:p>
    <w:p w:rsidR="00F0464F" w:rsidRPr="001049C8" w:rsidRDefault="00F0464F" w:rsidP="00AB7F18">
      <w:pPr>
        <w:pStyle w:val="JuPara"/>
        <w:rPr>
          <w:lang w:val="pl-PL"/>
        </w:rPr>
      </w:pPr>
      <w:r w:rsidRPr="001049C8">
        <w:rPr>
          <w:lang w:val="pl-PL"/>
        </w:rPr>
        <w:t>52.  </w:t>
      </w:r>
      <w:r>
        <w:rPr>
          <w:szCs w:val="24"/>
          <w:lang w:val="pl-PL"/>
        </w:rPr>
        <w:t>Rząd twierdził, że skarżący nie wyczerpał</w:t>
      </w:r>
      <w:r w:rsidRPr="00283065">
        <w:rPr>
          <w:szCs w:val="24"/>
          <w:lang w:val="pl-PL"/>
        </w:rPr>
        <w:t xml:space="preserve"> krajowych środków odwoławczych.</w:t>
      </w:r>
      <w:r>
        <w:rPr>
          <w:szCs w:val="24"/>
          <w:lang w:val="pl-PL"/>
        </w:rPr>
        <w:t xml:space="preserve"> </w:t>
      </w:r>
      <w:r w:rsidRPr="001049C8">
        <w:rPr>
          <w:lang w:val="pl-PL"/>
        </w:rPr>
        <w:t>Co do meritum, Rząd podniósł oczywiście nieuzasadniony charakter zarzutu, zważywszy na odpowiednią</w:t>
      </w:r>
      <w:r>
        <w:rPr>
          <w:lang w:val="pl-PL"/>
        </w:rPr>
        <w:t xml:space="preserve"> do jego stanu zdrowia opiekę w placówce medycznej w zakładzie karnym. Rząd zauważył, że opinie lekarskie potwierdzają, że stan zdrowia skarżącego nie wymagał pilnej interwencji medycznej.</w:t>
      </w:r>
      <w:r w:rsidRPr="001049C8">
        <w:rPr>
          <w:lang w:val="pl-PL"/>
        </w:rPr>
        <w:t xml:space="preserve"> </w:t>
      </w:r>
      <w:r>
        <w:rPr>
          <w:lang w:val="pl-PL"/>
        </w:rPr>
        <w:t>-/-</w:t>
      </w:r>
    </w:p>
    <w:p w:rsidR="00F0464F" w:rsidRPr="00BF564A" w:rsidRDefault="00F0464F" w:rsidP="00AB7F18">
      <w:pPr>
        <w:pStyle w:val="JuPara"/>
        <w:rPr>
          <w:lang w:val="pl-PL"/>
        </w:rPr>
      </w:pPr>
      <w:r w:rsidRPr="00E65B62">
        <w:rPr>
          <w:lang w:val="pl-PL"/>
        </w:rPr>
        <w:t>53.  </w:t>
      </w:r>
      <w:r w:rsidRPr="00BF564A">
        <w:rPr>
          <w:lang w:val="pl-PL"/>
        </w:rPr>
        <w:t>Skarżący odrzucił argument</w:t>
      </w:r>
      <w:r>
        <w:rPr>
          <w:lang w:val="pl-PL"/>
        </w:rPr>
        <w:t>y</w:t>
      </w:r>
      <w:r w:rsidRPr="00BF564A">
        <w:rPr>
          <w:lang w:val="pl-PL"/>
        </w:rPr>
        <w:t xml:space="preserve"> Rządu i po</w:t>
      </w:r>
      <w:r>
        <w:rPr>
          <w:lang w:val="pl-PL"/>
        </w:rPr>
        <w:t>d</w:t>
      </w:r>
      <w:r w:rsidRPr="00BF564A">
        <w:rPr>
          <w:lang w:val="pl-PL"/>
        </w:rPr>
        <w:t xml:space="preserve">trzymuje przedstawione zarzuty. </w:t>
      </w:r>
      <w:r>
        <w:rPr>
          <w:lang w:val="pl-PL"/>
        </w:rPr>
        <w:t>-/-</w:t>
      </w:r>
    </w:p>
    <w:p w:rsidR="00F0464F" w:rsidRDefault="00F0464F" w:rsidP="00AB7F18">
      <w:pPr>
        <w:pStyle w:val="JuPara"/>
        <w:rPr>
          <w:lang w:val="pl-PL"/>
        </w:rPr>
      </w:pPr>
      <w:r w:rsidRPr="00E65B62">
        <w:rPr>
          <w:lang w:val="pl-PL"/>
        </w:rPr>
        <w:t>54.  </w:t>
      </w:r>
      <w:r>
        <w:rPr>
          <w:lang w:val="pl-PL"/>
        </w:rPr>
        <w:t>Trybunał przypomina</w:t>
      </w:r>
      <w:r w:rsidRPr="00BF564A">
        <w:rPr>
          <w:lang w:val="pl-PL"/>
        </w:rPr>
        <w:t xml:space="preserve">, że </w:t>
      </w:r>
      <w:r>
        <w:rPr>
          <w:lang w:val="pl-PL"/>
        </w:rPr>
        <w:t>o</w:t>
      </w:r>
      <w:r w:rsidRPr="00AF1909">
        <w:rPr>
          <w:lang w:val="pl-PL"/>
        </w:rPr>
        <w:t xml:space="preserve">dbywająca karę </w:t>
      </w:r>
      <w:r>
        <w:rPr>
          <w:lang w:val="pl-PL"/>
        </w:rPr>
        <w:t>o</w:t>
      </w:r>
      <w:r w:rsidRPr="00AF1909">
        <w:rPr>
          <w:lang w:val="pl-PL"/>
        </w:rPr>
        <w:t xml:space="preserve">soba chora musi być umieszczona w warunkach zapewniających ochronę jej zdrowia, z uwzględnieniem powszechnie </w:t>
      </w:r>
      <w:r w:rsidRPr="00543E08">
        <w:rPr>
          <w:lang w:val="pl-PL"/>
        </w:rPr>
        <w:t>znanych i uzasadnionych</w:t>
      </w:r>
      <w:r w:rsidRPr="00AF1909">
        <w:rPr>
          <w:lang w:val="pl-PL"/>
        </w:rPr>
        <w:t xml:space="preserve"> ograniczeń związanych z osadzeniem. </w:t>
      </w:r>
      <w:r>
        <w:rPr>
          <w:lang w:val="pl-PL"/>
        </w:rPr>
        <w:t>O ile</w:t>
      </w:r>
      <w:r w:rsidRPr="00467814">
        <w:rPr>
          <w:lang w:val="pl-PL"/>
        </w:rPr>
        <w:t xml:space="preserve"> nie można interpretować artykułu 3 Konwencji, jako u</w:t>
      </w:r>
      <w:r>
        <w:rPr>
          <w:lang w:val="pl-PL"/>
        </w:rPr>
        <w:t>s</w:t>
      </w:r>
      <w:r w:rsidRPr="00467814">
        <w:rPr>
          <w:lang w:val="pl-PL"/>
        </w:rPr>
        <w:t>tanawiającego ogólny obowiązek zwolnienia osoby z aresztu z powodów zdrowotnych lub przeniesienia jej do zwykłego szpitala, nawet, jeśli cierpi na chorobę, która jest szczególnie uciążliwa w leczeniu (</w:t>
      </w:r>
      <w:bookmarkStart w:id="1" w:name="HIT3"/>
      <w:bookmarkEnd w:id="1"/>
      <w:r w:rsidRPr="00467814">
        <w:rPr>
          <w:rStyle w:val="ju-005fpara--char"/>
          <w:bCs/>
          <w:i/>
          <w:iCs/>
          <w:lang w:val="pl-PL"/>
        </w:rPr>
        <w:t>Mouisel</w:t>
      </w:r>
      <w:r>
        <w:rPr>
          <w:rStyle w:val="ju-005fpara--char"/>
          <w:bCs/>
          <w:i/>
          <w:iCs/>
          <w:lang w:val="pl-PL"/>
        </w:rPr>
        <w:t xml:space="preserve"> p. Francji</w:t>
      </w:r>
      <w:r>
        <w:rPr>
          <w:lang w:val="pl-PL"/>
        </w:rPr>
        <w:t xml:space="preserve"> nr 67263/01,</w:t>
      </w:r>
      <w:r>
        <w:rPr>
          <w:color w:val="FF0000"/>
          <w:lang w:val="pl-PL"/>
        </w:rPr>
        <w:t xml:space="preserve"> </w:t>
      </w:r>
      <w:r w:rsidRPr="003E5314">
        <w:rPr>
          <w:lang w:val="pl-PL"/>
        </w:rPr>
        <w:t>dn.</w:t>
      </w:r>
      <w:r>
        <w:rPr>
          <w:lang w:val="pl-PL"/>
        </w:rPr>
        <w:t xml:space="preserve"> </w:t>
      </w:r>
      <w:r w:rsidRPr="003E5314">
        <w:rPr>
          <w:lang w:val="pl-PL"/>
        </w:rPr>
        <w:t>14</w:t>
      </w:r>
      <w:r>
        <w:rPr>
          <w:lang w:val="pl-PL"/>
        </w:rPr>
        <w:t xml:space="preserve"> listopada 2002 r. </w:t>
      </w:r>
      <w:r w:rsidRPr="007411FB">
        <w:rPr>
          <w:lang w:val="pl-PL"/>
        </w:rPr>
        <w:t>§</w:t>
      </w:r>
      <w:r>
        <w:rPr>
          <w:lang w:val="pl-PL"/>
        </w:rPr>
        <w:t xml:space="preserve"> 40</w:t>
      </w:r>
      <w:r w:rsidRPr="003E5314">
        <w:rPr>
          <w:lang w:val="pl-PL"/>
        </w:rPr>
        <w:t xml:space="preserve"> ), to nakłada on na Państwo obowiązek ochrony integralności</w:t>
      </w:r>
      <w:r w:rsidRPr="00FB6BF8">
        <w:rPr>
          <w:lang w:val="pl-PL"/>
        </w:rPr>
        <w:t xml:space="preserve"> fizycznej</w:t>
      </w:r>
      <w:r>
        <w:rPr>
          <w:lang w:val="pl-PL"/>
        </w:rPr>
        <w:t xml:space="preserve"> osób pozbawionych wolności. -/-</w:t>
      </w:r>
    </w:p>
    <w:p w:rsidR="00F0464F" w:rsidRPr="00BF564A" w:rsidRDefault="00F0464F" w:rsidP="00BF564A">
      <w:pPr>
        <w:pStyle w:val="JuPara"/>
        <w:rPr>
          <w:lang w:val="pl-PL"/>
        </w:rPr>
      </w:pPr>
      <w:r w:rsidRPr="00BF564A">
        <w:rPr>
          <w:lang w:val="pl-PL"/>
        </w:rPr>
        <w:t xml:space="preserve">55.   </w:t>
      </w:r>
      <w:r w:rsidRPr="00A149D0">
        <w:rPr>
          <w:lang w:val="pl-PL"/>
        </w:rPr>
        <w:t>Trybunał nie może wykluczyć, że w szczególnie trudnych warunkach, można znaleźć się w obliczu sytuacji</w:t>
      </w:r>
      <w:r>
        <w:rPr>
          <w:lang w:val="pl-PL"/>
        </w:rPr>
        <w:t>,</w:t>
      </w:r>
      <w:r w:rsidRPr="00A149D0">
        <w:rPr>
          <w:lang w:val="pl-PL"/>
        </w:rPr>
        <w:t xml:space="preserve"> gdy </w:t>
      </w:r>
      <w:r>
        <w:rPr>
          <w:lang w:val="pl-PL"/>
        </w:rPr>
        <w:t>względy prawidłowego administrowania wymiarem sprawiedliwości będą wymagały</w:t>
      </w:r>
      <w:r w:rsidRPr="00A149D0">
        <w:rPr>
          <w:lang w:val="pl-PL"/>
        </w:rPr>
        <w:t xml:space="preserve"> </w:t>
      </w:r>
      <w:r>
        <w:rPr>
          <w:lang w:val="pl-PL"/>
        </w:rPr>
        <w:t>podjęcia działań o charakterze humanitarnym</w:t>
      </w:r>
      <w:r w:rsidRPr="00A149D0">
        <w:rPr>
          <w:lang w:val="pl-PL"/>
        </w:rPr>
        <w:t xml:space="preserve"> w celu ich rozwiązania</w:t>
      </w:r>
      <w:r>
        <w:rPr>
          <w:lang w:val="pl-PL"/>
        </w:rPr>
        <w:t xml:space="preserve"> </w:t>
      </w:r>
      <w:r w:rsidRPr="00BF564A">
        <w:rPr>
          <w:lang w:val="pl-PL"/>
        </w:rPr>
        <w:t>(</w:t>
      </w:r>
      <w:r w:rsidRPr="00BF564A">
        <w:rPr>
          <w:i/>
          <w:lang w:val="pl-PL"/>
        </w:rPr>
        <w:t xml:space="preserve">Sakkopoulos </w:t>
      </w:r>
      <w:r>
        <w:rPr>
          <w:i/>
          <w:lang w:val="pl-PL"/>
        </w:rPr>
        <w:t>p. Grecji</w:t>
      </w:r>
      <w:r>
        <w:rPr>
          <w:lang w:val="pl-PL"/>
        </w:rPr>
        <w:t xml:space="preserve">, nr </w:t>
      </w:r>
      <w:r w:rsidRPr="00BF564A">
        <w:rPr>
          <w:lang w:val="pl-PL"/>
        </w:rPr>
        <w:t xml:space="preserve">61828/00, § 38, </w:t>
      </w:r>
      <w:r>
        <w:rPr>
          <w:lang w:val="pl-PL"/>
        </w:rPr>
        <w:t xml:space="preserve">dn. </w:t>
      </w:r>
      <w:r w:rsidRPr="00BF564A">
        <w:rPr>
          <w:lang w:val="pl-PL"/>
        </w:rPr>
        <w:t>15 </w:t>
      </w:r>
      <w:r>
        <w:rPr>
          <w:lang w:val="pl-PL"/>
        </w:rPr>
        <w:t xml:space="preserve">stycznia </w:t>
      </w:r>
      <w:r w:rsidRPr="00BF564A">
        <w:rPr>
          <w:lang w:val="pl-PL"/>
        </w:rPr>
        <w:t>2004</w:t>
      </w:r>
      <w:r>
        <w:rPr>
          <w:lang w:val="pl-PL"/>
        </w:rPr>
        <w:t xml:space="preserve"> r.</w:t>
      </w:r>
      <w:r w:rsidRPr="00BF564A">
        <w:rPr>
          <w:lang w:val="pl-PL"/>
        </w:rPr>
        <w:t>).</w:t>
      </w:r>
    </w:p>
    <w:p w:rsidR="00F0464F" w:rsidRPr="00EA5D35" w:rsidRDefault="00F0464F" w:rsidP="00AB7F18">
      <w:pPr>
        <w:pStyle w:val="JuPara"/>
        <w:rPr>
          <w:lang w:val="pl-PL"/>
        </w:rPr>
      </w:pPr>
      <w:r w:rsidRPr="00EA5D35">
        <w:rPr>
          <w:lang w:val="pl-PL"/>
        </w:rPr>
        <w:t xml:space="preserve">56.  Opieka medyczna w warunkach </w:t>
      </w:r>
      <w:r>
        <w:rPr>
          <w:lang w:val="pl-PL"/>
        </w:rPr>
        <w:t>penitencjarnych</w:t>
      </w:r>
      <w:r w:rsidRPr="00EA5D35">
        <w:rPr>
          <w:lang w:val="pl-PL"/>
        </w:rPr>
        <w:t xml:space="preserve"> powinna być odpowiednia, to znaczy na poziomie porównywalnym do opieki, jaką </w:t>
      </w:r>
      <w:r>
        <w:rPr>
          <w:lang w:val="pl-PL"/>
        </w:rPr>
        <w:t xml:space="preserve">państwo jest zobowiązane zapewnić całemu społeczeństwu, ale nie oznacza to, że każdemu osadzonemu, w warunkach penitencjarnych jest zapewniony taki sam poziom opieki medycznej jak w najlepszym placówkach medycznych poza zakładem karnym </w:t>
      </w:r>
      <w:r w:rsidRPr="00EA5D35">
        <w:rPr>
          <w:lang w:val="pl-PL"/>
        </w:rPr>
        <w:t>(</w:t>
      </w:r>
      <w:r w:rsidRPr="00EA5D35">
        <w:rPr>
          <w:i/>
          <w:lang w:val="pl-PL"/>
        </w:rPr>
        <w:t>Mirilashivili p. Rosji</w:t>
      </w:r>
      <w:r w:rsidRPr="00EA5D35">
        <w:rPr>
          <w:lang w:val="pl-PL"/>
        </w:rPr>
        <w:t xml:space="preserve"> (gr.), nr 6293/04, dn. 10 lipca 2007 r.).</w:t>
      </w:r>
      <w:r>
        <w:rPr>
          <w:lang w:val="pl-PL"/>
        </w:rPr>
        <w:t xml:space="preserve"> -/-</w:t>
      </w:r>
    </w:p>
    <w:p w:rsidR="00F0464F" w:rsidRPr="005371BB" w:rsidRDefault="00F0464F" w:rsidP="00AB7F18">
      <w:pPr>
        <w:pStyle w:val="JuPara"/>
        <w:rPr>
          <w:lang w:val="pl-PL"/>
        </w:rPr>
      </w:pPr>
      <w:r w:rsidRPr="005371BB">
        <w:rPr>
          <w:lang w:val="pl-PL"/>
        </w:rPr>
        <w:t>57. W przedmiotowej sprawie, Trybunał nie</w:t>
      </w:r>
      <w:r>
        <w:rPr>
          <w:lang w:val="pl-PL"/>
        </w:rPr>
        <w:t xml:space="preserve"> uznał za konieczne wypowiadania</w:t>
      </w:r>
      <w:r w:rsidRPr="005371BB">
        <w:rPr>
          <w:lang w:val="pl-PL"/>
        </w:rPr>
        <w:t xml:space="preserve"> się w kwestii zarzutu niewyczerpania </w:t>
      </w:r>
      <w:r>
        <w:rPr>
          <w:lang w:val="pl-PL"/>
        </w:rPr>
        <w:t xml:space="preserve">krajowych środków odwoławczych, gdyż tak czy nie inaczej skarga jest niedopuszczalna z innego powodu. Trybunał zauważył, że skarżący cierpi na niestabilność rzepki kolana spowodowanej urazami doznanymi w 1996 i 2008 roku. Trybunał zwrócił uwagą na opinię lekarską z dnia 23 marca 2009 roku, w której dolegliwości odczuwane skarżącego zostały uznane za miernie nasilone oraz na argumenty skarżącego na dyskomfort, z jakim się borykał z powodu problemów ze zdrowiem. Zakładając, że intensywność dolegliwości odczuwanych przez skarżącego osiągnęłaby wystarczający poziom by wchodzić w zakres artykułu 3 Konwencji, Trybunał zwrócił uwagę, że z dokumentacji medycznej wynika, że od szeregu lat korzysta on z opieki medycznej udzielanej mu przez penitencjarne służby medyczne. W ramach tej opieki, był on konsultowany przez lekarzy specjalistów, poddano go specjalistycznym badaniom i zabiegom, jak operacja przeprowadzona w 2003 roku, czy prześwietlenia. Trybunał zauważył również, że w penitencjarnych placówkach służby zdrowia skarżący korzysta z zabiegów rehabilitacji medycznej, jest leczony środkami farmakologicznymi oraz korzysta z pomocy medycznej. Informacje, jakimi dysponuje Trybunał, w szczególności dotyczące udzielenia w 2005 roku przerwy w odbywaniu kary z powodów zdrowotnych dowodzą, że skarżący zadawał sobie sprawę ze swoich problemów ze zdrowiem. -/-     </w:t>
      </w:r>
    </w:p>
    <w:p w:rsidR="00F0464F" w:rsidRPr="004338FB" w:rsidRDefault="00F0464F" w:rsidP="00AB7F18">
      <w:pPr>
        <w:pStyle w:val="JuPara"/>
        <w:rPr>
          <w:lang w:val="pl-PL"/>
        </w:rPr>
      </w:pPr>
      <w:r w:rsidRPr="00EB55F1">
        <w:rPr>
          <w:lang w:val="pl-PL"/>
        </w:rPr>
        <w:t>58.  </w:t>
      </w:r>
      <w:r>
        <w:rPr>
          <w:lang w:val="pl-PL"/>
        </w:rPr>
        <w:t>Co</w:t>
      </w:r>
      <w:r w:rsidRPr="004338FB">
        <w:rPr>
          <w:lang w:val="pl-PL"/>
        </w:rPr>
        <w:t xml:space="preserve"> do jakości opieki medycznej udzielanej skarżącemu w warunkach </w:t>
      </w:r>
      <w:r>
        <w:rPr>
          <w:lang w:val="pl-PL"/>
        </w:rPr>
        <w:t>penitencjarnych</w:t>
      </w:r>
      <w:r w:rsidRPr="004338FB">
        <w:rPr>
          <w:lang w:val="pl-PL"/>
        </w:rPr>
        <w:t xml:space="preserve">, Trybunał odnotował, że </w:t>
      </w:r>
      <w:r>
        <w:rPr>
          <w:lang w:val="pl-PL"/>
        </w:rPr>
        <w:t xml:space="preserve">nie dowiedziono, że opieka ta była nieodpowiednia. Nie zostało przy tym udowodnione, że stan zdrowia skarżącego uległ znaczącemu pogorszeniu na skutek odbywania kary pozbawienia wolności. Zaświadczenia lekarskie sporządzane w czasie okresowej oceny stanu zdrowia skarżącego poświadczają brak przeciwwskazań medycznych do kontynuacji leczenia w penitencjarnych placówkach zdrowia. Poza tym nigdy nie wydano opinii, która wskazywałaby, że nie da się pogodzić osadzenia skarżącego w zakładzie karnym ze stanem jego stanu zdrowia. -/-    </w:t>
      </w:r>
    </w:p>
    <w:p w:rsidR="00F0464F" w:rsidRPr="001F58E1" w:rsidRDefault="00F0464F" w:rsidP="00AB7F18">
      <w:pPr>
        <w:pStyle w:val="JuPara"/>
        <w:rPr>
          <w:lang w:val="pl-PL"/>
        </w:rPr>
      </w:pPr>
      <w:r w:rsidRPr="00EB55F1">
        <w:rPr>
          <w:lang w:val="pl-PL"/>
        </w:rPr>
        <w:t>59.  </w:t>
      </w:r>
      <w:r>
        <w:rPr>
          <w:lang w:val="pl-PL"/>
        </w:rPr>
        <w:t>Trybunał odnotowuje</w:t>
      </w:r>
      <w:r w:rsidRPr="001F58E1">
        <w:rPr>
          <w:lang w:val="pl-PL"/>
        </w:rPr>
        <w:t>, że skarżący zarzuca, że był pozbawiony odpowiedniej opieki medycznej, uznając, że jedynym skutecznym leczeniem byłby zabieg chirurgicz</w:t>
      </w:r>
      <w:r>
        <w:rPr>
          <w:lang w:val="pl-PL"/>
        </w:rPr>
        <w:t>ny prze</w:t>
      </w:r>
      <w:r w:rsidRPr="001F58E1">
        <w:rPr>
          <w:lang w:val="pl-PL"/>
        </w:rPr>
        <w:t>prowadzony poza zakładem karnym oraz, że tego mu odmówiono.</w:t>
      </w:r>
      <w:r>
        <w:rPr>
          <w:lang w:val="pl-PL"/>
        </w:rPr>
        <w:t xml:space="preserve"> Mimo, że wiadomo, że taki zabieg nie może być przeprowadzony w więziennym szpitalu, to opinie lekarzy wskazują, że skarżący może się poddać temu leczeniu w późniejszym terminie bez ryzyka pogorszenia stanu zdrowia. Trybunał zauważył, że skarżący nie wykazał, że niezbędne formalności do spełnienia przed ewentualnym leczeniem poza jednostką penitencjarną nie mogłyby być przez niego dokonane w sposób zalecany przez władze </w:t>
      </w:r>
      <w:r w:rsidRPr="001F58E1">
        <w:rPr>
          <w:lang w:val="pl-PL"/>
        </w:rPr>
        <w:t>(</w:t>
      </w:r>
      <w:r>
        <w:rPr>
          <w:lang w:val="pl-PL"/>
        </w:rPr>
        <w:t>zob.</w:t>
      </w:r>
      <w:r w:rsidRPr="001F58E1">
        <w:rPr>
          <w:lang w:val="pl-PL"/>
        </w:rPr>
        <w:t xml:space="preserve"> § 20, </w:t>
      </w:r>
      <w:r>
        <w:rPr>
          <w:lang w:val="pl-PL"/>
        </w:rPr>
        <w:t>powyżej</w:t>
      </w:r>
      <w:r w:rsidRPr="001F58E1">
        <w:rPr>
          <w:lang w:val="pl-PL"/>
        </w:rPr>
        <w:t>).</w:t>
      </w:r>
      <w:r>
        <w:rPr>
          <w:lang w:val="pl-PL"/>
        </w:rPr>
        <w:t xml:space="preserve"> -/-</w:t>
      </w:r>
    </w:p>
    <w:p w:rsidR="00F0464F" w:rsidRPr="0035462F" w:rsidRDefault="00F0464F" w:rsidP="00AB7F18">
      <w:pPr>
        <w:pStyle w:val="JuPara"/>
        <w:rPr>
          <w:lang w:val="pl-PL"/>
        </w:rPr>
      </w:pPr>
      <w:r w:rsidRPr="00EB55F1">
        <w:rPr>
          <w:lang w:val="pl-PL"/>
        </w:rPr>
        <w:t>60.  </w:t>
      </w:r>
      <w:r>
        <w:rPr>
          <w:lang w:val="pl-PL"/>
        </w:rPr>
        <w:t>Tak jak już Trybunał stwierdził,</w:t>
      </w:r>
      <w:r w:rsidRPr="00E325F8">
        <w:rPr>
          <w:lang w:val="pl-PL"/>
        </w:rPr>
        <w:t xml:space="preserve"> niewłaściwe byłoby zastępowanie</w:t>
      </w:r>
      <w:r>
        <w:rPr>
          <w:lang w:val="pl-PL"/>
        </w:rPr>
        <w:t xml:space="preserve"> jego opinią postanowień sądów krajowych</w:t>
      </w:r>
      <w:r w:rsidRPr="0035462F">
        <w:rPr>
          <w:lang w:val="pl-PL"/>
        </w:rPr>
        <w:t xml:space="preserve"> (</w:t>
      </w:r>
      <w:r w:rsidRPr="0035462F">
        <w:rPr>
          <w:i/>
          <w:lang w:val="pl-PL"/>
        </w:rPr>
        <w:t>Sakkopoulos</w:t>
      </w:r>
      <w:r w:rsidRPr="0035462F">
        <w:rPr>
          <w:lang w:val="pl-PL"/>
        </w:rPr>
        <w:t xml:space="preserve">, </w:t>
      </w:r>
      <w:r>
        <w:rPr>
          <w:lang w:val="pl-PL"/>
        </w:rPr>
        <w:t>powyżej</w:t>
      </w:r>
      <w:r w:rsidRPr="0035462F">
        <w:rPr>
          <w:lang w:val="pl-PL"/>
        </w:rPr>
        <w:t>, § 44). Podniósł w tym względzie, że krajowe władze</w:t>
      </w:r>
      <w:r>
        <w:rPr>
          <w:lang w:val="pl-PL"/>
        </w:rPr>
        <w:t xml:space="preserve">, na ogół, wywiązują się z obowiązku ochrony integralności fizycznej skarżącego, w szczególności, poprzez zapewnienie odpowiedniej opieki zdrowotnej </w:t>
      </w:r>
      <w:r w:rsidRPr="0035462F">
        <w:rPr>
          <w:lang w:val="pl-PL"/>
        </w:rPr>
        <w:t>(</w:t>
      </w:r>
      <w:r w:rsidRPr="00EB55F1">
        <w:rPr>
          <w:i/>
          <w:lang w:val="pl-PL"/>
        </w:rPr>
        <w:t>Martinelli</w:t>
      </w:r>
      <w:r>
        <w:rPr>
          <w:lang w:val="pl-PL"/>
        </w:rPr>
        <w:t xml:space="preserve"> </w:t>
      </w:r>
      <w:r w:rsidRPr="0035462F">
        <w:rPr>
          <w:i/>
          <w:lang w:val="pl-PL"/>
        </w:rPr>
        <w:t>p. Włochom</w:t>
      </w:r>
      <w:r w:rsidRPr="0035462F">
        <w:rPr>
          <w:lang w:val="pl-PL"/>
        </w:rPr>
        <w:t xml:space="preserve"> (gr.), nr 22682/02, dn.16 czerwca 2005 r.).</w:t>
      </w:r>
      <w:r>
        <w:rPr>
          <w:lang w:val="pl-PL"/>
        </w:rPr>
        <w:t>-/-</w:t>
      </w:r>
    </w:p>
    <w:p w:rsidR="00F0464F" w:rsidRPr="00124F79" w:rsidRDefault="00F0464F" w:rsidP="00AB7F18">
      <w:pPr>
        <w:pStyle w:val="JuPara"/>
        <w:rPr>
          <w:lang w:val="pl-PL"/>
        </w:rPr>
      </w:pPr>
      <w:r w:rsidRPr="00E15303">
        <w:rPr>
          <w:lang w:val="pl-PL"/>
        </w:rPr>
        <w:t>61.  </w:t>
      </w:r>
      <w:r w:rsidRPr="00124F79">
        <w:rPr>
          <w:lang w:val="pl-PL"/>
        </w:rPr>
        <w:t>W tych okolicznościach, po dokonaniu</w:t>
      </w:r>
      <w:r>
        <w:rPr>
          <w:lang w:val="pl-PL"/>
        </w:rPr>
        <w:t xml:space="preserve"> ogólnej</w:t>
      </w:r>
      <w:r w:rsidRPr="00124F79">
        <w:rPr>
          <w:lang w:val="pl-PL"/>
        </w:rPr>
        <w:t xml:space="preserve"> oceny stanu faktycznego na podstawie przedłożonych dowodów Trybunał uznał, że sytuacja zdrowotna skarżącego (...) </w:t>
      </w:r>
      <w:r>
        <w:rPr>
          <w:lang w:val="pl-PL"/>
        </w:rPr>
        <w:t>nie osiąga w przedmiotowej sprawie wagi wymaganej przez artykuł 3 Konwencji</w:t>
      </w:r>
      <w:r w:rsidRPr="00124F79">
        <w:rPr>
          <w:lang w:val="pl-PL"/>
        </w:rPr>
        <w:t xml:space="preserve"> (</w:t>
      </w:r>
      <w:r w:rsidRPr="00124F79">
        <w:rPr>
          <w:i/>
          <w:lang w:val="pl-PL"/>
        </w:rPr>
        <w:t>Corsaro </w:t>
      </w:r>
      <w:r>
        <w:rPr>
          <w:i/>
          <w:lang w:val="pl-PL"/>
        </w:rPr>
        <w:t>p. Włochom</w:t>
      </w:r>
      <w:r w:rsidRPr="00124F79">
        <w:rPr>
          <w:lang w:val="pl-PL"/>
        </w:rPr>
        <w:t xml:space="preserve"> (</w:t>
      </w:r>
      <w:r>
        <w:rPr>
          <w:lang w:val="pl-PL"/>
        </w:rPr>
        <w:t>gr.), nr</w:t>
      </w:r>
      <w:r w:rsidRPr="00124F79">
        <w:rPr>
          <w:lang w:val="pl-PL"/>
        </w:rPr>
        <w:t xml:space="preserve"> 69135/01, </w:t>
      </w:r>
      <w:r>
        <w:rPr>
          <w:lang w:val="pl-PL"/>
        </w:rPr>
        <w:t>dn. 6 listopada</w:t>
      </w:r>
      <w:r w:rsidRPr="00124F79">
        <w:rPr>
          <w:lang w:val="pl-PL"/>
        </w:rPr>
        <w:t xml:space="preserve"> 2003</w:t>
      </w:r>
      <w:r>
        <w:rPr>
          <w:lang w:val="pl-PL"/>
        </w:rPr>
        <w:t>r.</w:t>
      </w:r>
      <w:r w:rsidRPr="00124F79">
        <w:rPr>
          <w:lang w:val="pl-PL"/>
        </w:rPr>
        <w:t>).</w:t>
      </w:r>
      <w:r>
        <w:rPr>
          <w:lang w:val="pl-PL"/>
        </w:rPr>
        <w:t xml:space="preserve"> -/-</w:t>
      </w:r>
    </w:p>
    <w:p w:rsidR="00F0464F" w:rsidRPr="00153196" w:rsidRDefault="00F0464F" w:rsidP="00AB7F18">
      <w:pPr>
        <w:pStyle w:val="JuPara"/>
        <w:rPr>
          <w:lang w:val="pl-PL"/>
        </w:rPr>
      </w:pPr>
      <w:r w:rsidRPr="00E15303">
        <w:rPr>
          <w:lang w:val="pl-PL"/>
        </w:rPr>
        <w:t>62.  </w:t>
      </w:r>
      <w:r w:rsidRPr="00153196">
        <w:rPr>
          <w:lang w:val="pl-PL"/>
        </w:rPr>
        <w:t xml:space="preserve">Wziąwszy powyższe pod uwagę, Trybunał orzekł, że </w:t>
      </w:r>
      <w:r>
        <w:rPr>
          <w:lang w:val="pl-PL"/>
        </w:rPr>
        <w:t>skarga jest oczywiście nieuzasadniona na podstawie artykułu 35 §§ 3 i</w:t>
      </w:r>
      <w:r w:rsidRPr="00153196">
        <w:rPr>
          <w:lang w:val="pl-PL"/>
        </w:rPr>
        <w:t xml:space="preserve"> 4</w:t>
      </w:r>
      <w:r>
        <w:rPr>
          <w:lang w:val="pl-PL"/>
        </w:rPr>
        <w:t xml:space="preserve"> i ją odrzuca. </w:t>
      </w:r>
      <w:r w:rsidRPr="00153196">
        <w:rPr>
          <w:lang w:val="pl-PL"/>
        </w:rPr>
        <w:t xml:space="preserve"> </w:t>
      </w:r>
    </w:p>
    <w:p w:rsidR="00F0464F" w:rsidRPr="00955D59" w:rsidRDefault="00F0464F" w:rsidP="00AB7F18">
      <w:pPr>
        <w:pStyle w:val="JuHIRoman"/>
        <w:rPr>
          <w:lang w:val="pl-PL"/>
        </w:rPr>
      </w:pPr>
      <w:r w:rsidRPr="00955D59">
        <w:rPr>
          <w:lang w:val="pl-PL"/>
        </w:rPr>
        <w:t>IV. ZASTOSOWANIE</w:t>
      </w:r>
      <w:r w:rsidRPr="00955D59">
        <w:rPr>
          <w:rStyle w:val="JuHIRomanChar1"/>
          <w:sz w:val="24"/>
          <w:lang w:val="pl-PL"/>
        </w:rPr>
        <w:t xml:space="preserve"> ARTYKUŁU 41 KONWENCJI -/- </w:t>
      </w:r>
    </w:p>
    <w:p w:rsidR="00F0464F" w:rsidRPr="00FD0E02" w:rsidRDefault="00F0464F" w:rsidP="00C24A42">
      <w:pPr>
        <w:pStyle w:val="JuPara"/>
        <w:rPr>
          <w:lang w:val="pl-PL"/>
        </w:rPr>
      </w:pPr>
      <w:r w:rsidRPr="00C24A42">
        <w:rPr>
          <w:lang w:val="pl-PL"/>
        </w:rPr>
        <w:t>63.  </w:t>
      </w:r>
      <w:r w:rsidRPr="00FD0E02">
        <w:rPr>
          <w:lang w:val="pl-PL"/>
        </w:rPr>
        <w:t>Artykuł 41 Konwencji stanowi,</w:t>
      </w:r>
      <w:r>
        <w:rPr>
          <w:lang w:val="pl-PL"/>
        </w:rPr>
        <w:t xml:space="preserve"> -/-</w:t>
      </w:r>
    </w:p>
    <w:p w:rsidR="00F0464F" w:rsidRPr="004051AD" w:rsidRDefault="00F0464F" w:rsidP="00C24A42">
      <w:pPr>
        <w:pStyle w:val="Style3"/>
        <w:widowControl/>
        <w:spacing w:before="115" w:line="230" w:lineRule="exact"/>
        <w:ind w:left="425" w:firstLine="144"/>
        <w:rPr>
          <w:sz w:val="20"/>
          <w:szCs w:val="20"/>
          <w:lang w:eastAsia="de-DE"/>
        </w:rPr>
      </w:pPr>
      <w:r>
        <w:rPr>
          <w:rStyle w:val="FontStyle23"/>
          <w:sz w:val="20"/>
          <w:szCs w:val="20"/>
          <w:lang w:eastAsia="de-DE"/>
        </w:rPr>
        <w:t>„</w:t>
      </w:r>
      <w:r w:rsidRPr="002B62DD">
        <w:rPr>
          <w:rStyle w:val="FontStyle23"/>
          <w:sz w:val="20"/>
          <w:szCs w:val="20"/>
          <w:lang w:eastAsia="de-DE"/>
        </w:rPr>
        <w:t>Jeśli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w:t>
      </w:r>
      <w:r>
        <w:rPr>
          <w:rStyle w:val="FontStyle23"/>
          <w:sz w:val="20"/>
          <w:szCs w:val="20"/>
          <w:lang w:eastAsia="de-DE"/>
        </w:rPr>
        <w:t>ynienie pokrzywdzonej stronie. „-/-</w:t>
      </w:r>
      <w:r w:rsidRPr="00F83A0E">
        <w:t xml:space="preserve"> </w:t>
      </w:r>
    </w:p>
    <w:p w:rsidR="00F0464F" w:rsidRPr="00955D59" w:rsidRDefault="00F0464F" w:rsidP="00AB7F18">
      <w:pPr>
        <w:pStyle w:val="JuHA"/>
        <w:spacing w:before="240"/>
        <w:outlineLvl w:val="0"/>
        <w:rPr>
          <w:lang w:val="pl-PL"/>
        </w:rPr>
      </w:pPr>
      <w:r w:rsidRPr="00955D59">
        <w:rPr>
          <w:lang w:val="pl-PL"/>
        </w:rPr>
        <w:t>A.  Szkoda -/-</w:t>
      </w:r>
    </w:p>
    <w:p w:rsidR="00F0464F" w:rsidRPr="00666046" w:rsidRDefault="00F0464F" w:rsidP="00AB7F18">
      <w:pPr>
        <w:pStyle w:val="JuPara"/>
        <w:rPr>
          <w:lang w:val="pl-PL"/>
        </w:rPr>
      </w:pPr>
      <w:r w:rsidRPr="00955D59">
        <w:rPr>
          <w:lang w:val="pl-PL"/>
        </w:rPr>
        <w:t>64.  </w:t>
      </w:r>
      <w:r w:rsidRPr="00666046">
        <w:rPr>
          <w:lang w:val="pl-PL"/>
        </w:rPr>
        <w:t xml:space="preserve">Skarżący domagał się kwoty 10 000 euro (EUR) z tytułu doznanej szkody </w:t>
      </w:r>
      <w:r>
        <w:rPr>
          <w:lang w:val="pl-PL"/>
        </w:rPr>
        <w:t>niemajątkowej</w:t>
      </w:r>
      <w:r w:rsidRPr="00666046">
        <w:rPr>
          <w:lang w:val="pl-PL"/>
        </w:rPr>
        <w:t xml:space="preserve"> z tytułu naruszenia artykułu 6 § 1 </w:t>
      </w:r>
      <w:r>
        <w:rPr>
          <w:lang w:val="pl-PL"/>
        </w:rPr>
        <w:t>Konwencji. -/-</w:t>
      </w:r>
    </w:p>
    <w:p w:rsidR="00F0464F" w:rsidRPr="00955D59" w:rsidRDefault="00F0464F" w:rsidP="00AB7F18">
      <w:pPr>
        <w:pStyle w:val="JuPara"/>
        <w:rPr>
          <w:lang w:val="pl-PL"/>
        </w:rPr>
      </w:pPr>
      <w:r w:rsidRPr="00955D59">
        <w:rPr>
          <w:lang w:val="pl-PL"/>
        </w:rPr>
        <w:t>65.  </w:t>
      </w:r>
      <w:r>
        <w:rPr>
          <w:lang w:val="pl-PL"/>
        </w:rPr>
        <w:t>Trybunał u</w:t>
      </w:r>
      <w:r w:rsidRPr="00955D59">
        <w:rPr>
          <w:lang w:val="pl-PL"/>
        </w:rPr>
        <w:t>znał</w:t>
      </w:r>
      <w:r>
        <w:rPr>
          <w:lang w:val="pl-PL"/>
        </w:rPr>
        <w:t>,</w:t>
      </w:r>
      <w:r w:rsidRPr="00955D59">
        <w:rPr>
          <w:lang w:val="pl-PL"/>
        </w:rPr>
        <w:t xml:space="preserve"> że istnieją podstawy do przyznania skarżącemu kwoty 8 000 EUR z tytułu szkody </w:t>
      </w:r>
      <w:r>
        <w:rPr>
          <w:lang w:val="pl-PL"/>
        </w:rPr>
        <w:t>niemajątkowej</w:t>
      </w:r>
      <w:r w:rsidRPr="00955D59">
        <w:rPr>
          <w:lang w:val="pl-PL"/>
        </w:rPr>
        <w:t xml:space="preserve">. -/-  </w:t>
      </w:r>
    </w:p>
    <w:p w:rsidR="00F0464F" w:rsidRPr="00955D59" w:rsidRDefault="00F0464F" w:rsidP="00AB7F18">
      <w:pPr>
        <w:pStyle w:val="JuHA"/>
        <w:outlineLvl w:val="0"/>
        <w:rPr>
          <w:lang w:val="pl-PL"/>
        </w:rPr>
      </w:pPr>
      <w:r w:rsidRPr="00955D59">
        <w:rPr>
          <w:lang w:val="pl-PL"/>
        </w:rPr>
        <w:t>B.  Koszty i wydatki</w:t>
      </w:r>
    </w:p>
    <w:p w:rsidR="00F0464F" w:rsidRPr="00955D59" w:rsidRDefault="00F0464F" w:rsidP="00AB7F18">
      <w:pPr>
        <w:pStyle w:val="JuPara"/>
        <w:rPr>
          <w:lang w:val="pl-PL"/>
        </w:rPr>
      </w:pPr>
      <w:r w:rsidRPr="00955D59">
        <w:rPr>
          <w:lang w:val="pl-PL"/>
        </w:rPr>
        <w:t>66.  </w:t>
      </w:r>
      <w:r w:rsidRPr="00666046">
        <w:rPr>
          <w:lang w:val="pl-PL"/>
        </w:rPr>
        <w:t>Skarżący domagał się również 6 150 PLN (około 1 400 EUR) tytułem zwrotu kosztów i wydatków poniesionych przed Trybunałem, które stanowią</w:t>
      </w:r>
      <w:r>
        <w:rPr>
          <w:lang w:val="pl-PL"/>
        </w:rPr>
        <w:t xml:space="preserve"> honoraria wypłacone adwokatowi z tytułu postępowania w Strasburgu. </w:t>
      </w:r>
      <w:r w:rsidRPr="00955D59">
        <w:rPr>
          <w:lang w:val="pl-PL"/>
        </w:rPr>
        <w:t xml:space="preserve">Przedstawił fakturę potwierdzającą poniesione koszty. -/-  </w:t>
      </w:r>
    </w:p>
    <w:p w:rsidR="00F0464F" w:rsidRPr="00CD629B" w:rsidRDefault="00F0464F" w:rsidP="00CD629B">
      <w:pPr>
        <w:pStyle w:val="JuPara"/>
        <w:rPr>
          <w:lang w:val="pl-PL"/>
        </w:rPr>
      </w:pPr>
      <w:r w:rsidRPr="00955D59">
        <w:rPr>
          <w:lang w:val="pl-PL"/>
        </w:rPr>
        <w:t xml:space="preserve"> 67.  </w:t>
      </w:r>
      <w:r w:rsidRPr="00BF2F27">
        <w:rPr>
          <w:lang w:val="pl-PL"/>
        </w:rPr>
        <w:t xml:space="preserve">Zgodnie z orzecznictwem Trybunału, skarżący </w:t>
      </w:r>
      <w:r w:rsidRPr="00F515CC">
        <w:rPr>
          <w:lang w:val="pl-PL"/>
        </w:rPr>
        <w:t>jest uprawniony do otrzymania zwrotu kosztów oraz wydatków w takim zakresie, w jakim wykazał, że były one rzeczywiście i koniecznie poniesione, i by</w:t>
      </w:r>
      <w:r>
        <w:rPr>
          <w:lang w:val="pl-PL"/>
        </w:rPr>
        <w:t>ły uzasadnione, co do wysokości.</w:t>
      </w:r>
      <w:r w:rsidRPr="006F6D9C">
        <w:rPr>
          <w:lang w:val="pl-PL"/>
        </w:rPr>
        <w:t xml:space="preserve"> </w:t>
      </w:r>
      <w:r>
        <w:rPr>
          <w:lang w:val="pl-PL"/>
        </w:rPr>
        <w:t>W przedmiotowej sprawie oraz wziąwszy pod uwagę będące w jego posiadaniu dokumenty i wyżej wymienione kryteria, Trybunał uważa, że kwota 700 EUR jest rozsądną kwotą za postępowanie przez Trybunałem i przyznaje ją skarżącemu. -/-</w:t>
      </w:r>
    </w:p>
    <w:p w:rsidR="00F0464F" w:rsidRPr="00955D59" w:rsidRDefault="00F0464F" w:rsidP="00AB7F18">
      <w:pPr>
        <w:pStyle w:val="JuHA"/>
        <w:outlineLvl w:val="0"/>
        <w:rPr>
          <w:lang w:val="pl-PL"/>
        </w:rPr>
      </w:pPr>
      <w:r w:rsidRPr="00955D59">
        <w:rPr>
          <w:lang w:val="pl-PL"/>
        </w:rPr>
        <w:t>C.  Odsetki za zwłokę -/-</w:t>
      </w:r>
    </w:p>
    <w:p w:rsidR="00F0464F" w:rsidRPr="00B43ECF" w:rsidRDefault="00F0464F" w:rsidP="00CD629B">
      <w:pPr>
        <w:pStyle w:val="JuPara"/>
        <w:rPr>
          <w:lang w:val="pl-PL"/>
        </w:rPr>
      </w:pPr>
      <w:r w:rsidRPr="00955D59">
        <w:rPr>
          <w:lang w:val="pl-PL"/>
        </w:rPr>
        <w:t>68.  </w:t>
      </w:r>
      <w:r>
        <w:t>Trybunał uznaje za właściwe, że odsetki z tytułu zwłoki powinny zostać oparte na krańcowej stopie pożyczkowej Europejskiego Banku Centralnego, do której należy dodać trzy punkty procentowe</w:t>
      </w:r>
      <w:r w:rsidRPr="00B43ECF">
        <w:rPr>
          <w:lang w:val="pl-PL"/>
        </w:rPr>
        <w:t>. -/-</w:t>
      </w:r>
    </w:p>
    <w:p w:rsidR="00F0464F" w:rsidRPr="0007489E" w:rsidRDefault="00F0464F" w:rsidP="00CD629B">
      <w:pPr>
        <w:pStyle w:val="JuHHead"/>
        <w:rPr>
          <w:lang w:val="pl-PL"/>
        </w:rPr>
      </w:pPr>
      <w:r w:rsidRPr="0007489E">
        <w:rPr>
          <w:lang w:val="pl-PL"/>
        </w:rPr>
        <w:t>Z TYCH PRZYCZYN TRYBUNAŁ JEDNOGŁOŚNIE,</w:t>
      </w:r>
      <w:r>
        <w:rPr>
          <w:lang w:val="pl-PL"/>
        </w:rPr>
        <w:t xml:space="preserve"> -/-</w:t>
      </w:r>
    </w:p>
    <w:p w:rsidR="00F0464F" w:rsidRPr="00CD629B" w:rsidRDefault="00F0464F" w:rsidP="00AB7F18">
      <w:pPr>
        <w:pStyle w:val="JuList"/>
        <w:rPr>
          <w:lang w:val="pl-PL"/>
        </w:rPr>
      </w:pPr>
      <w:r w:rsidRPr="00955D59">
        <w:rPr>
          <w:lang w:val="pl-PL"/>
        </w:rPr>
        <w:t>1.  </w:t>
      </w:r>
      <w:r w:rsidRPr="00CD629B">
        <w:rPr>
          <w:i/>
          <w:lang w:val="pl-PL"/>
        </w:rPr>
        <w:t xml:space="preserve">Oddala </w:t>
      </w:r>
      <w:r w:rsidRPr="00CD629B">
        <w:rPr>
          <w:lang w:val="pl-PL"/>
        </w:rPr>
        <w:t>jednostronną deklarację</w:t>
      </w:r>
      <w:r>
        <w:rPr>
          <w:lang w:val="pl-PL"/>
        </w:rPr>
        <w:t xml:space="preserve"> </w:t>
      </w:r>
      <w:r w:rsidRPr="00CD629B">
        <w:rPr>
          <w:lang w:val="pl-PL"/>
        </w:rPr>
        <w:t xml:space="preserve">Rządu </w:t>
      </w:r>
      <w:r>
        <w:rPr>
          <w:lang w:val="pl-PL"/>
        </w:rPr>
        <w:t>dotyczącą zarzutu wniesionego na podstawie</w:t>
      </w:r>
      <w:r w:rsidRPr="00CD629B">
        <w:rPr>
          <w:lang w:val="pl-PL"/>
        </w:rPr>
        <w:t xml:space="preserve"> 6 § 1 Konwencji ;</w:t>
      </w:r>
    </w:p>
    <w:p w:rsidR="00F0464F" w:rsidRPr="00CD629B" w:rsidRDefault="00F0464F" w:rsidP="00AB7F18">
      <w:pPr>
        <w:pStyle w:val="JuList"/>
        <w:rPr>
          <w:lang w:val="pl-PL"/>
        </w:rPr>
      </w:pPr>
    </w:p>
    <w:p w:rsidR="00F0464F" w:rsidRPr="005408AE" w:rsidRDefault="00F0464F" w:rsidP="00CD629B">
      <w:pPr>
        <w:pStyle w:val="JuList"/>
        <w:rPr>
          <w:lang w:val="pl-PL"/>
        </w:rPr>
      </w:pPr>
      <w:r w:rsidRPr="00955D59">
        <w:rPr>
          <w:lang w:val="pl-PL"/>
        </w:rPr>
        <w:t>2.  </w:t>
      </w:r>
      <w:r w:rsidRPr="00184B42">
        <w:rPr>
          <w:i/>
          <w:lang w:val="pl-PL"/>
        </w:rPr>
        <w:t>Uznaje</w:t>
      </w:r>
      <w:r w:rsidRPr="00184B42">
        <w:rPr>
          <w:lang w:val="pl-PL"/>
        </w:rPr>
        <w:t xml:space="preserve"> skargę za dopuszczalną, co</w:t>
      </w:r>
      <w:r w:rsidRPr="00FD49B9">
        <w:rPr>
          <w:lang w:val="pl-PL"/>
        </w:rPr>
        <w:t xml:space="preserve"> do zarzutu dotyczącego artykułu</w:t>
      </w:r>
      <w:r>
        <w:rPr>
          <w:lang w:val="pl-PL"/>
        </w:rPr>
        <w:t xml:space="preserve"> </w:t>
      </w:r>
      <w:r w:rsidRPr="00CD629B">
        <w:rPr>
          <w:lang w:val="pl-PL"/>
        </w:rPr>
        <w:t xml:space="preserve">6 § 1 </w:t>
      </w:r>
      <w:r w:rsidRPr="00FD49B9">
        <w:rPr>
          <w:lang w:val="pl-PL"/>
        </w:rPr>
        <w:t>Konwencji</w:t>
      </w:r>
      <w:r>
        <w:rPr>
          <w:lang w:val="pl-PL"/>
        </w:rPr>
        <w:t xml:space="preserve"> oraz uznaje za niedopuszczalną w pozostałej części</w:t>
      </w:r>
      <w:r w:rsidRPr="00FD49B9">
        <w:rPr>
          <w:lang w:val="pl-PL"/>
        </w:rPr>
        <w:t> ;</w:t>
      </w:r>
      <w:r>
        <w:rPr>
          <w:lang w:val="pl-PL"/>
        </w:rPr>
        <w:t xml:space="preserve"> -/-</w:t>
      </w:r>
    </w:p>
    <w:p w:rsidR="00F0464F" w:rsidRPr="00CD629B" w:rsidRDefault="00F0464F" w:rsidP="00AB7F18">
      <w:pPr>
        <w:pStyle w:val="JuList"/>
        <w:rPr>
          <w:lang w:val="pl-PL"/>
        </w:rPr>
      </w:pPr>
    </w:p>
    <w:p w:rsidR="00F0464F" w:rsidRPr="006145B8" w:rsidRDefault="00F0464F" w:rsidP="00AB7F18">
      <w:pPr>
        <w:pStyle w:val="JuList"/>
        <w:rPr>
          <w:lang w:val="pl-PL"/>
        </w:rPr>
      </w:pPr>
      <w:r w:rsidRPr="00955D59">
        <w:rPr>
          <w:lang w:val="pl-PL"/>
        </w:rPr>
        <w:t>3.  </w:t>
      </w:r>
      <w:r w:rsidRPr="006145B8">
        <w:rPr>
          <w:i/>
          <w:lang w:val="pl-PL"/>
        </w:rPr>
        <w:t>Stwierdza</w:t>
      </w:r>
      <w:r w:rsidRPr="006145B8">
        <w:rPr>
          <w:lang w:val="pl-PL"/>
        </w:rPr>
        <w:t>, że doszło do naruszenia artykułu 6 § 1 Konwencji ;</w:t>
      </w:r>
      <w:r>
        <w:rPr>
          <w:lang w:val="pl-PL"/>
        </w:rPr>
        <w:t xml:space="preserve"> -/-</w:t>
      </w:r>
    </w:p>
    <w:p w:rsidR="00F0464F" w:rsidRPr="006145B8" w:rsidRDefault="00F0464F" w:rsidP="00AB7F18">
      <w:pPr>
        <w:pStyle w:val="JuList"/>
        <w:rPr>
          <w:lang w:val="pl-PL"/>
        </w:rPr>
      </w:pPr>
    </w:p>
    <w:p w:rsidR="00F0464F" w:rsidRPr="006145B8" w:rsidRDefault="00F0464F" w:rsidP="00AB7F18">
      <w:pPr>
        <w:pStyle w:val="JuList"/>
        <w:rPr>
          <w:lang w:val="pl-PL"/>
        </w:rPr>
      </w:pPr>
      <w:r w:rsidRPr="006145B8">
        <w:rPr>
          <w:lang w:val="pl-PL"/>
        </w:rPr>
        <w:t>4.  </w:t>
      </w:r>
      <w:r w:rsidRPr="006145B8">
        <w:rPr>
          <w:i/>
          <w:lang w:val="pl-PL"/>
        </w:rPr>
        <w:t>Stwierdza</w:t>
      </w:r>
    </w:p>
    <w:p w:rsidR="00F0464F" w:rsidRPr="006145B8" w:rsidRDefault="00F0464F" w:rsidP="006145B8">
      <w:pPr>
        <w:pStyle w:val="JuLista"/>
        <w:ind w:left="360"/>
        <w:rPr>
          <w:szCs w:val="24"/>
          <w:lang w:val="pl-PL"/>
        </w:rPr>
      </w:pPr>
      <w:r w:rsidRPr="006145B8">
        <w:rPr>
          <w:lang w:val="pl-PL"/>
        </w:rPr>
        <w:t>a)  </w:t>
      </w:r>
      <w:r w:rsidRPr="00E82E7E">
        <w:rPr>
          <w:szCs w:val="24"/>
          <w:lang w:val="pl-PL"/>
        </w:rPr>
        <w:t xml:space="preserve">że </w:t>
      </w:r>
      <w:r w:rsidRPr="00E82E7E">
        <w:rPr>
          <w:rFonts w:ascii="Times New (W1) CE" w:hAnsi="Times New (W1) CE"/>
          <w:szCs w:val="24"/>
          <w:lang w:val="pl-PL" w:eastAsia="en-GB"/>
        </w:rPr>
        <w:t xml:space="preserve">pozwane Państwo </w:t>
      </w:r>
      <w:r w:rsidRPr="00E82E7E">
        <w:rPr>
          <w:szCs w:val="24"/>
          <w:lang w:val="pl-PL"/>
        </w:rPr>
        <w:t>winno wypłacić skarżąc</w:t>
      </w:r>
      <w:r>
        <w:rPr>
          <w:szCs w:val="24"/>
          <w:lang w:val="pl-PL"/>
        </w:rPr>
        <w:t>emu w ciągu trzech miesięcy</w:t>
      </w:r>
      <w:r w:rsidRPr="00E82E7E">
        <w:rPr>
          <w:szCs w:val="24"/>
          <w:lang w:val="pl-PL"/>
        </w:rPr>
        <w:t xml:space="preserve"> od dnia, w którym wyrok stanie się prawomocny zgodnie z artykułem 44 § 2 Konwencji </w:t>
      </w:r>
      <w:r>
        <w:rPr>
          <w:szCs w:val="24"/>
          <w:lang w:val="pl-PL"/>
        </w:rPr>
        <w:t>następujące kwoty,</w:t>
      </w:r>
      <w:r w:rsidRPr="00CE457B">
        <w:rPr>
          <w:szCs w:val="24"/>
          <w:lang w:val="pl-PL"/>
        </w:rPr>
        <w:t xml:space="preserve"> </w:t>
      </w:r>
      <w:r w:rsidRPr="00CE457B">
        <w:rPr>
          <w:rStyle w:val="FontStyle26"/>
          <w:sz w:val="24"/>
          <w:szCs w:val="24"/>
          <w:lang w:val="pl-PL"/>
        </w:rPr>
        <w:t>które będą przeliczone</w:t>
      </w:r>
      <w:r w:rsidRPr="006145B8">
        <w:rPr>
          <w:rStyle w:val="FontStyle26"/>
          <w:sz w:val="24"/>
          <w:szCs w:val="24"/>
          <w:lang w:val="es-ES_tradnl"/>
        </w:rPr>
        <w:t xml:space="preserve"> na walutę Państwa pozwanego po kursie z dnia zapłaty</w:t>
      </w:r>
      <w:r w:rsidRPr="006145B8">
        <w:rPr>
          <w:rStyle w:val="FontStyle26"/>
          <w:sz w:val="24"/>
          <w:szCs w:val="24"/>
          <w:lang w:val="pl-PL"/>
        </w:rPr>
        <w:t>; -/-</w:t>
      </w:r>
    </w:p>
    <w:p w:rsidR="00F0464F" w:rsidRPr="006145B8" w:rsidRDefault="00F0464F" w:rsidP="00AB7F18">
      <w:pPr>
        <w:pStyle w:val="JuListi"/>
        <w:rPr>
          <w:lang w:val="pl-PL" w:eastAsia="en-GB"/>
        </w:rPr>
      </w:pPr>
      <w:r w:rsidRPr="006145B8">
        <w:rPr>
          <w:lang w:val="pl-PL" w:eastAsia="en-GB"/>
        </w:rPr>
        <w:t>i)   8 000 EUR (osiem tysięcy euro),</w:t>
      </w:r>
      <w:r w:rsidRPr="00CE457B">
        <w:rPr>
          <w:lang w:val="pl-PL" w:eastAsia="en-GB"/>
        </w:rPr>
        <w:t xml:space="preserve"> </w:t>
      </w:r>
      <w:r w:rsidRPr="00CE457B">
        <w:rPr>
          <w:rStyle w:val="FontStyle26"/>
          <w:sz w:val="24"/>
          <w:szCs w:val="24"/>
          <w:lang w:val="pl-PL"/>
        </w:rPr>
        <w:t>powiększone</w:t>
      </w:r>
      <w:r w:rsidRPr="006145B8">
        <w:rPr>
          <w:rStyle w:val="FontStyle26"/>
          <w:sz w:val="24"/>
          <w:szCs w:val="24"/>
          <w:lang w:val="es-ES_tradnl"/>
        </w:rPr>
        <w:t xml:space="preserve"> o</w:t>
      </w:r>
      <w:r w:rsidRPr="00CE457B">
        <w:rPr>
          <w:rStyle w:val="FontStyle26"/>
          <w:sz w:val="24"/>
          <w:szCs w:val="24"/>
          <w:lang w:val="pl-PL"/>
        </w:rPr>
        <w:t xml:space="preserve"> podatek</w:t>
      </w:r>
      <w:r w:rsidRPr="006145B8">
        <w:rPr>
          <w:rStyle w:val="FontStyle26"/>
          <w:sz w:val="24"/>
          <w:szCs w:val="24"/>
          <w:lang w:val="es-ES_tradnl"/>
        </w:rPr>
        <w:t>, który może być pobrany</w:t>
      </w:r>
      <w:r w:rsidRPr="006145B8">
        <w:rPr>
          <w:szCs w:val="24"/>
          <w:lang w:val="pl-PL"/>
        </w:rPr>
        <w:t xml:space="preserve"> </w:t>
      </w:r>
      <w:r>
        <w:rPr>
          <w:lang w:val="pl-PL" w:eastAsia="en-GB"/>
        </w:rPr>
        <w:t>z tytułu szkody niemajątkowej</w:t>
      </w:r>
      <w:r w:rsidRPr="006145B8">
        <w:rPr>
          <w:lang w:val="pl-PL" w:eastAsia="en-GB"/>
        </w:rPr>
        <w:t> ;</w:t>
      </w:r>
    </w:p>
    <w:p w:rsidR="00F0464F" w:rsidRPr="006145B8" w:rsidRDefault="00F0464F" w:rsidP="00AB7F18">
      <w:pPr>
        <w:pStyle w:val="JuListi"/>
        <w:rPr>
          <w:lang w:val="pl-PL" w:eastAsia="en-GB"/>
        </w:rPr>
      </w:pPr>
      <w:r w:rsidRPr="006145B8">
        <w:rPr>
          <w:lang w:val="pl-PL" w:eastAsia="en-GB"/>
        </w:rPr>
        <w:t>ii)  700 EUR (siedmset</w:t>
      </w:r>
      <w:r>
        <w:rPr>
          <w:lang w:val="pl-PL" w:eastAsia="en-GB"/>
        </w:rPr>
        <w:t xml:space="preserve"> euro</w:t>
      </w:r>
      <w:r w:rsidRPr="006145B8">
        <w:rPr>
          <w:lang w:val="pl-PL" w:eastAsia="en-GB"/>
        </w:rPr>
        <w:t>)</w:t>
      </w:r>
      <w:r w:rsidRPr="006145B8">
        <w:rPr>
          <w:rStyle w:val="FontStyle26"/>
          <w:sz w:val="24"/>
          <w:szCs w:val="24"/>
          <w:lang w:val="es-ES_tradnl"/>
        </w:rPr>
        <w:t xml:space="preserve"> powiększone o podatek, który może być pobran</w:t>
      </w:r>
      <w:r>
        <w:rPr>
          <w:rStyle w:val="FontStyle26"/>
          <w:sz w:val="24"/>
          <w:szCs w:val="24"/>
          <w:lang w:val="es-ES_tradnl"/>
        </w:rPr>
        <w:t>y, z tytułu zwrotu kosztów i wydatków; -/-</w:t>
      </w:r>
    </w:p>
    <w:p w:rsidR="00F0464F" w:rsidRPr="001B0B31" w:rsidRDefault="00F0464F" w:rsidP="00CE457B">
      <w:pPr>
        <w:pStyle w:val="JuLista"/>
        <w:rPr>
          <w:rFonts w:ascii="Times New (W1)" w:hAnsi="Times New (W1)"/>
          <w:lang w:val="pl-PL"/>
        </w:rPr>
      </w:pPr>
      <w:r w:rsidRPr="00CE457B">
        <w:rPr>
          <w:lang w:val="pl-PL"/>
        </w:rPr>
        <w:t>b)  </w:t>
      </w:r>
      <w:r>
        <w:rPr>
          <w:lang w:val="pl-PL"/>
        </w:rPr>
        <w:t>że</w:t>
      </w:r>
      <w:r w:rsidRPr="00B07B0C">
        <w:rPr>
          <w:lang w:val="pl-PL"/>
        </w:rPr>
        <w:t> </w:t>
      </w:r>
      <w:r>
        <w:rPr>
          <w:szCs w:val="24"/>
          <w:lang w:val="pl-PL"/>
        </w:rPr>
        <w:t>po upływie</w:t>
      </w:r>
      <w:r w:rsidRPr="001B0B31">
        <w:rPr>
          <w:szCs w:val="24"/>
          <w:lang w:val="pl-PL"/>
        </w:rPr>
        <w:t xml:space="preserve"> wyżej wspomnianego terminu do momentu zapłaty</w:t>
      </w:r>
      <w:r>
        <w:rPr>
          <w:lang w:val="pl-PL"/>
        </w:rPr>
        <w:t xml:space="preserve"> winny zostać</w:t>
      </w:r>
      <w:r w:rsidRPr="001B0B31">
        <w:rPr>
          <w:lang w:val="pl-PL"/>
        </w:rPr>
        <w:t xml:space="preserve"> </w:t>
      </w:r>
      <w:r>
        <w:rPr>
          <w:lang w:val="pl-PL"/>
        </w:rPr>
        <w:t>wypłacone</w:t>
      </w:r>
      <w:r w:rsidRPr="001B0B31">
        <w:rPr>
          <w:lang w:val="pl-PL"/>
        </w:rPr>
        <w:t xml:space="preserve"> odsetki</w:t>
      </w:r>
      <w:r>
        <w:rPr>
          <w:lang w:val="pl-PL"/>
        </w:rPr>
        <w:t xml:space="preserve"> zwykłe</w:t>
      </w:r>
      <w:r w:rsidRPr="001B0B31">
        <w:rPr>
          <w:lang w:val="pl-PL"/>
        </w:rPr>
        <w:t xml:space="preserve"> według stopy procentowej równej krańcowej stopie Europejskiego Banku Centralnego stosowanej w tym okresie, powiększonej o trzy punkty procentowe; -/- </w:t>
      </w:r>
    </w:p>
    <w:p w:rsidR="00F0464F" w:rsidRPr="00955D59" w:rsidRDefault="00F0464F" w:rsidP="00AB7F18">
      <w:pPr>
        <w:pStyle w:val="JuLista"/>
        <w:rPr>
          <w:lang w:val="pl-PL"/>
        </w:rPr>
      </w:pPr>
    </w:p>
    <w:p w:rsidR="00F0464F" w:rsidRDefault="00F0464F" w:rsidP="00AB7F18">
      <w:pPr>
        <w:pStyle w:val="JuList"/>
        <w:rPr>
          <w:lang w:val="pl-PL"/>
        </w:rPr>
      </w:pPr>
      <w:r w:rsidRPr="00CE457B">
        <w:rPr>
          <w:lang w:val="pl-PL"/>
        </w:rPr>
        <w:t>5.  </w:t>
      </w:r>
      <w:r w:rsidRPr="00C42BFE">
        <w:rPr>
          <w:i/>
          <w:lang w:val="pl-PL"/>
        </w:rPr>
        <w:t xml:space="preserve">Oddala </w:t>
      </w:r>
      <w:r>
        <w:rPr>
          <w:lang w:val="pl-PL"/>
        </w:rPr>
        <w:t>pozostałą część roszczenia skarżącej</w:t>
      </w:r>
      <w:r w:rsidRPr="00C42BFE">
        <w:rPr>
          <w:lang w:val="pl-PL"/>
        </w:rPr>
        <w:t xml:space="preserve"> dotyczącego słusznego zadośćuczynienia</w:t>
      </w:r>
      <w:r>
        <w:rPr>
          <w:lang w:val="pl-PL"/>
        </w:rPr>
        <w:t>. -/-</w:t>
      </w:r>
    </w:p>
    <w:p w:rsidR="00F0464F" w:rsidRPr="00CE457B" w:rsidRDefault="00F0464F" w:rsidP="00AB7F18">
      <w:pPr>
        <w:pStyle w:val="JuList"/>
        <w:rPr>
          <w:lang w:val="pl-PL"/>
        </w:rPr>
      </w:pPr>
      <w:r>
        <w:rPr>
          <w:lang w:val="pl-PL"/>
        </w:rPr>
        <w:t xml:space="preserve"> </w:t>
      </w:r>
    </w:p>
    <w:p w:rsidR="00F0464F" w:rsidRDefault="00F0464F" w:rsidP="00CE457B">
      <w:pPr>
        <w:jc w:val="both"/>
        <w:rPr>
          <w:lang w:val="pl-PL"/>
        </w:rPr>
      </w:pPr>
      <w:r w:rsidRPr="007876B2">
        <w:rPr>
          <w:lang w:val="pl-PL"/>
        </w:rPr>
        <w:t xml:space="preserve">Sporządzono w języku francuskim i obwieszczono pisemnie w dniu </w:t>
      </w:r>
      <w:r>
        <w:rPr>
          <w:lang w:val="pl-PL"/>
        </w:rPr>
        <w:t>24 lipca 2012</w:t>
      </w:r>
      <w:r w:rsidRPr="007876B2">
        <w:rPr>
          <w:lang w:val="pl-PL"/>
        </w:rPr>
        <w:t xml:space="preserve"> roku, zgodnie z artykułem 77 §§ 2 i 3 Regulaminu Trybunału. </w:t>
      </w:r>
    </w:p>
    <w:p w:rsidR="00F0464F" w:rsidRPr="00AA5DFB" w:rsidRDefault="00F0464F" w:rsidP="00CE457B">
      <w:pPr>
        <w:pStyle w:val="JuList"/>
        <w:rPr>
          <w:lang w:val="pl-PL"/>
        </w:rPr>
      </w:pPr>
    </w:p>
    <w:p w:rsidR="00F0464F" w:rsidRPr="00924E29" w:rsidRDefault="00F0464F" w:rsidP="00CE457B">
      <w:pPr>
        <w:pStyle w:val="JuSigned"/>
        <w:keepNext/>
        <w:keepLines/>
        <w:rPr>
          <w:lang w:val="pl-PL"/>
        </w:rPr>
      </w:pPr>
      <w:r w:rsidRPr="00CE457B">
        <w:rPr>
          <w:lang w:val="pl-PL"/>
        </w:rPr>
        <w:tab/>
      </w:r>
      <w:r>
        <w:rPr>
          <w:lang w:val="pl-PL"/>
        </w:rPr>
        <w:t xml:space="preserve">  </w:t>
      </w:r>
      <w:r w:rsidRPr="00924E29">
        <w:rPr>
          <w:lang w:val="pl-PL"/>
        </w:rPr>
        <w:t>Fatos Aracı</w:t>
      </w:r>
      <w:r w:rsidRPr="00CE457B">
        <w:rPr>
          <w:lang w:val="pl-PL"/>
        </w:rPr>
        <w:t xml:space="preserve"> </w:t>
      </w:r>
      <w:r>
        <w:rPr>
          <w:lang w:val="pl-PL"/>
        </w:rPr>
        <w:t xml:space="preserve">                                                           David Thór Björgvinss</w:t>
      </w:r>
      <w:r w:rsidRPr="00924E29">
        <w:rPr>
          <w:lang w:val="pl-PL"/>
        </w:rPr>
        <w:tab/>
      </w:r>
      <w:r w:rsidRPr="00924E29">
        <w:rPr>
          <w:lang w:val="pl-PL"/>
        </w:rPr>
        <w:br/>
      </w:r>
      <w:r w:rsidRPr="00924E29">
        <w:rPr>
          <w:lang w:val="pl-PL"/>
        </w:rPr>
        <w:tab/>
        <w:t>Zastępca Kanclerza</w:t>
      </w:r>
      <w:r>
        <w:rPr>
          <w:lang w:val="pl-PL"/>
        </w:rPr>
        <w:t xml:space="preserve">                                                     Przewodniczący</w:t>
      </w:r>
    </w:p>
    <w:p w:rsidR="00F0464F" w:rsidRDefault="00F0464F" w:rsidP="00CE457B">
      <w:pPr>
        <w:rPr>
          <w:lang w:val="pl-PL"/>
        </w:rPr>
      </w:pPr>
    </w:p>
    <w:p w:rsidR="00F0464F" w:rsidRDefault="00F0464F" w:rsidP="00CE457B">
      <w:pPr>
        <w:rPr>
          <w:lang w:val="pl-PL"/>
        </w:rPr>
      </w:pPr>
    </w:p>
    <w:p w:rsidR="00F0464F" w:rsidRDefault="00F0464F" w:rsidP="00CE457B">
      <w:pPr>
        <w:rPr>
          <w:lang w:val="pl-PL"/>
        </w:rPr>
      </w:pPr>
    </w:p>
    <w:p w:rsidR="00F0464F" w:rsidRPr="00924E29" w:rsidRDefault="00F0464F" w:rsidP="00CE457B">
      <w:pPr>
        <w:rPr>
          <w:sz w:val="20"/>
          <w:lang w:val="pl-PL"/>
        </w:rPr>
      </w:pPr>
      <w:r w:rsidRPr="00924E29">
        <w:rPr>
          <w:sz w:val="20"/>
          <w:lang w:val="pl-PL"/>
        </w:rPr>
        <w:t>Repertorium Nr………………….............</w:t>
      </w:r>
    </w:p>
    <w:p w:rsidR="00F0464F" w:rsidRPr="005373FD" w:rsidRDefault="00F0464F" w:rsidP="00CE457B">
      <w:pPr>
        <w:rPr>
          <w:sz w:val="20"/>
          <w:lang w:val="pl-PL"/>
        </w:rPr>
      </w:pPr>
      <w:r w:rsidRPr="005373FD">
        <w:rPr>
          <w:sz w:val="20"/>
          <w:lang w:val="pl-PL"/>
        </w:rPr>
        <w:t>Ja niżej podpisana, Joanna TOKARSKA</w:t>
      </w:r>
    </w:p>
    <w:p w:rsidR="00F0464F" w:rsidRPr="005373FD" w:rsidRDefault="00F0464F" w:rsidP="00CE457B">
      <w:pPr>
        <w:rPr>
          <w:sz w:val="20"/>
          <w:lang w:val="pl-PL"/>
        </w:rPr>
      </w:pPr>
      <w:r w:rsidRPr="005373FD">
        <w:rPr>
          <w:sz w:val="20"/>
          <w:lang w:val="pl-PL"/>
        </w:rPr>
        <w:t>tłumacz przysięgły języka francuskiego wpisana</w:t>
      </w:r>
    </w:p>
    <w:p w:rsidR="00F0464F" w:rsidRPr="005373FD" w:rsidRDefault="00F0464F" w:rsidP="00CE457B">
      <w:pPr>
        <w:rPr>
          <w:sz w:val="20"/>
          <w:lang w:val="pl-PL"/>
        </w:rPr>
      </w:pPr>
      <w:r w:rsidRPr="005373FD">
        <w:rPr>
          <w:sz w:val="20"/>
          <w:lang w:val="pl-PL"/>
        </w:rPr>
        <w:t>na listę tłumaczy przysięgłych Ministra</w:t>
      </w:r>
    </w:p>
    <w:p w:rsidR="00F0464F" w:rsidRPr="005373FD" w:rsidRDefault="00F0464F" w:rsidP="00CE457B">
      <w:pPr>
        <w:rPr>
          <w:sz w:val="20"/>
          <w:lang w:val="pl-PL"/>
        </w:rPr>
      </w:pPr>
      <w:r w:rsidRPr="005373FD">
        <w:rPr>
          <w:sz w:val="20"/>
          <w:lang w:val="pl-PL"/>
        </w:rPr>
        <w:t>Sprawiedliwości pod numerem TP/854/05 stwierdzam</w:t>
      </w:r>
    </w:p>
    <w:p w:rsidR="00F0464F" w:rsidRPr="005373FD" w:rsidRDefault="00F0464F" w:rsidP="00CE457B">
      <w:pPr>
        <w:rPr>
          <w:sz w:val="20"/>
          <w:lang w:val="pl-PL"/>
        </w:rPr>
      </w:pPr>
      <w:r w:rsidRPr="005373FD">
        <w:rPr>
          <w:sz w:val="20"/>
          <w:lang w:val="pl-PL"/>
        </w:rPr>
        <w:t>zgodność powyższego tłumaczenia z okazanym</w:t>
      </w:r>
    </w:p>
    <w:p w:rsidR="00F0464F" w:rsidRPr="005373FD" w:rsidRDefault="00F0464F" w:rsidP="00CE457B">
      <w:pPr>
        <w:rPr>
          <w:sz w:val="20"/>
          <w:lang w:val="pl-PL"/>
        </w:rPr>
      </w:pPr>
      <w:r w:rsidRPr="005373FD">
        <w:rPr>
          <w:sz w:val="20"/>
          <w:lang w:val="pl-PL"/>
        </w:rPr>
        <w:t>dokumentem sporządzonym w języku francuskim.</w:t>
      </w:r>
    </w:p>
    <w:p w:rsidR="00F0464F" w:rsidRPr="005373FD" w:rsidRDefault="00F0464F" w:rsidP="00CE457B">
      <w:pPr>
        <w:rPr>
          <w:sz w:val="20"/>
          <w:lang w:val="pl-PL"/>
        </w:rPr>
      </w:pPr>
    </w:p>
    <w:p w:rsidR="00F0464F" w:rsidRPr="005373FD" w:rsidRDefault="00F0464F" w:rsidP="00CE457B">
      <w:pPr>
        <w:rPr>
          <w:sz w:val="20"/>
        </w:rPr>
      </w:pPr>
      <w:r>
        <w:rPr>
          <w:sz w:val="20"/>
        </w:rPr>
        <w:t>Warszawa, dnia ………………………….20..</w:t>
      </w:r>
      <w:r w:rsidRPr="005373FD">
        <w:rPr>
          <w:sz w:val="20"/>
        </w:rPr>
        <w:t>....r.</w:t>
      </w:r>
    </w:p>
    <w:p w:rsidR="00F0464F" w:rsidRPr="00CE457B" w:rsidRDefault="00F0464F" w:rsidP="00CE457B"/>
    <w:p w:rsidR="00F0464F" w:rsidRPr="00CE457B" w:rsidRDefault="00F0464F" w:rsidP="00CE457B"/>
    <w:p w:rsidR="00F0464F" w:rsidRDefault="00F0464F"/>
    <w:sectPr w:rsidR="00F0464F" w:rsidSect="00D33737">
      <w:headerReference w:type="even" r:id="rId9"/>
      <w:headerReference w:type="default" r:id="rId10"/>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64F" w:rsidRDefault="00F0464F" w:rsidP="00464F4D">
      <w:r>
        <w:separator/>
      </w:r>
    </w:p>
  </w:endnote>
  <w:endnote w:type="continuationSeparator" w:id="0">
    <w:p w:rsidR="00F0464F" w:rsidRDefault="00F0464F" w:rsidP="00464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 New (W1) CE">
    <w:altName w:val="Times New Roman"/>
    <w:panose1 w:val="00000000000000000000"/>
    <w:charset w:val="EE"/>
    <w:family w:val="roman"/>
    <w:notTrueType/>
    <w:pitch w:val="variable"/>
    <w:sig w:usb0="00000005" w:usb1="00000000" w:usb2="00000000" w:usb3="00000000" w:csb0="00000002"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F" w:rsidRPr="00150BFA" w:rsidRDefault="00F0464F" w:rsidP="00D33737">
    <w:pPr>
      <w:jc w:val="center"/>
      <w:rPr>
        <w:sz w:val="4"/>
        <w:szCs w:val="4"/>
      </w:rPr>
    </w:pPr>
    <w:r w:rsidRPr="00A242E0">
      <w:rPr>
        <w:noProof/>
        <w:sz w:val="4"/>
        <w:szCs w:val="4"/>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8" type="#_x0000_t75" style="width:52.5pt;height:31.5pt;visibility:visible">
          <v:imagedata r:id="rId1" o:title=""/>
        </v:shape>
      </w:pict>
    </w:r>
  </w:p>
  <w:p w:rsidR="00F0464F" w:rsidRDefault="00F04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64F" w:rsidRDefault="00F0464F" w:rsidP="00464F4D">
      <w:r>
        <w:separator/>
      </w:r>
    </w:p>
  </w:footnote>
  <w:footnote w:type="continuationSeparator" w:id="0">
    <w:p w:rsidR="00F0464F" w:rsidRDefault="00F0464F" w:rsidP="0046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F" w:rsidRPr="00C97EF7" w:rsidRDefault="00F0464F" w:rsidP="00D3373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F" w:rsidRPr="00C00F0F" w:rsidRDefault="00F0464F">
    <w:pPr>
      <w:pStyle w:val="Header"/>
      <w:jc w:val="center"/>
      <w:rPr>
        <w:sz w:val="4"/>
        <w:szCs w:val="4"/>
      </w:rPr>
    </w:pPr>
    <w:r w:rsidRPr="00A242E0">
      <w:rPr>
        <w:noProof/>
        <w:sz w:val="4"/>
        <w:szCs w:val="4"/>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style="width:322.5pt;height:162.75pt;visibility:visible">
          <v:imagedata r:id="rId1" o:title=""/>
        </v:shape>
      </w:pict>
    </w:r>
  </w:p>
  <w:p w:rsidR="00F0464F" w:rsidRDefault="00F046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F" w:rsidRPr="00DE593D" w:rsidRDefault="00F0464F">
    <w:pPr>
      <w:pStyle w:val="JuHeader"/>
      <w:rPr>
        <w:lang w:val="en-US"/>
      </w:rPr>
    </w:pP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2</w:t>
    </w:r>
    <w:r>
      <w:rPr>
        <w:rStyle w:val="PageNumber"/>
        <w:lang w:val="en-US"/>
      </w:rPr>
      <w:fldChar w:fldCharType="end"/>
    </w:r>
    <w:r w:rsidRPr="00DE593D">
      <w:rPr>
        <w:rStyle w:val="PageNumber"/>
        <w:lang w:val="en-US"/>
      </w:rPr>
      <w:tab/>
    </w:r>
    <w:r>
      <w:rPr>
        <w:noProof/>
        <w:lang w:val="en-GB"/>
      </w:rPr>
      <w:t xml:space="preserve">ARRÊT </w:t>
    </w:r>
    <w:r>
      <w:rPr>
        <w:lang w:val="en-US"/>
      </w:rPr>
      <w:t>CHYŻYŃSKI c. POLOGNE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F" w:rsidRPr="00537D8C" w:rsidRDefault="00F0464F" w:rsidP="00464F4D">
    <w:pPr>
      <w:pStyle w:val="Header"/>
      <w:rPr>
        <w:color w:val="808080"/>
        <w:sz w:val="20"/>
        <w:lang w:val="pl-PL"/>
      </w:rPr>
    </w:pPr>
    <w:r w:rsidRPr="00537D8C">
      <w:rPr>
        <w:color w:val="808080"/>
        <w:sz w:val="20"/>
        <w:lang w:val="pl-PL"/>
      </w:rPr>
      <w:t>Tłumaczenie z języka francuskieg</w:t>
    </w:r>
    <w:r>
      <w:rPr>
        <w:color w:val="808080"/>
        <w:sz w:val="20"/>
        <w:lang w:val="pl-PL"/>
      </w:rPr>
      <w:t xml:space="preserve">o                                  </w:t>
    </w:r>
    <w:r w:rsidRPr="00537D8C">
      <w:rPr>
        <w:color w:val="808080"/>
        <w:sz w:val="20"/>
        <w:lang w:val="pl-PL"/>
      </w:rPr>
      <w:t>Joanna Tokarska</w:t>
    </w:r>
  </w:p>
  <w:p w:rsidR="00F0464F" w:rsidRPr="00506516" w:rsidRDefault="00F0464F" w:rsidP="00464F4D">
    <w:pPr>
      <w:pStyle w:val="Header"/>
      <w:rPr>
        <w:color w:val="808080"/>
        <w:sz w:val="20"/>
        <w:lang w:val="pl-PL"/>
      </w:rPr>
    </w:pPr>
    <w:r w:rsidRPr="00537D8C">
      <w:rPr>
        <w:color w:val="808080"/>
        <w:sz w:val="20"/>
        <w:lang w:val="pl-PL"/>
      </w:rPr>
      <w:t xml:space="preserve">                                                              </w:t>
    </w:r>
    <w:r>
      <w:rPr>
        <w:color w:val="808080"/>
        <w:sz w:val="20"/>
        <w:lang w:val="pl-PL"/>
      </w:rPr>
      <w:t xml:space="preserve">                            </w:t>
    </w:r>
    <w:r w:rsidRPr="00506516">
      <w:rPr>
        <w:color w:val="808080"/>
        <w:sz w:val="20"/>
        <w:lang w:val="pl-PL"/>
      </w:rPr>
      <w:t>Tłumacz przysięgły j. francuskiego</w:t>
    </w:r>
  </w:p>
  <w:p w:rsidR="00F0464F" w:rsidRPr="00013A2A" w:rsidRDefault="00F0464F" w:rsidP="00464F4D">
    <w:pPr>
      <w:pStyle w:val="Header"/>
      <w:rPr>
        <w:color w:val="808080"/>
        <w:sz w:val="20"/>
        <w:szCs w:val="16"/>
        <w:lang w:val="pl-PL"/>
      </w:rPr>
    </w:pPr>
    <w:r w:rsidRPr="00013A2A">
      <w:rPr>
        <w:color w:val="808080"/>
        <w:lang w:val="pl-PL"/>
      </w:rPr>
      <w:t xml:space="preserve">                                                                                          </w:t>
    </w:r>
    <w:r>
      <w:rPr>
        <w:color w:val="808080"/>
        <w:lang w:val="pl-PL"/>
      </w:rPr>
      <w:t xml:space="preserve">          </w:t>
    </w:r>
    <w:r w:rsidRPr="00013A2A">
      <w:rPr>
        <w:color w:val="808080"/>
        <w:lang w:val="pl-PL"/>
      </w:rPr>
      <w:t xml:space="preserve"> Tel. +48 607 107</w:t>
    </w:r>
    <w:r>
      <w:rPr>
        <w:color w:val="808080"/>
        <w:lang w:val="pl-PL"/>
      </w:rPr>
      <w:t> </w:t>
    </w:r>
    <w:r w:rsidRPr="00013A2A">
      <w:rPr>
        <w:color w:val="808080"/>
        <w:lang w:val="pl-PL"/>
      </w:rPr>
      <w:t>122</w:t>
    </w:r>
  </w:p>
  <w:p w:rsidR="00F0464F" w:rsidRPr="00DE593D" w:rsidRDefault="00F0464F">
    <w:pPr>
      <w:pStyle w:val="JuHeader"/>
      <w:rPr>
        <w:lang w:val="en-US"/>
      </w:rPr>
    </w:pPr>
    <w:r>
      <w:tab/>
    </w:r>
    <w:r w:rsidRPr="00DE593D">
      <w:rPr>
        <w:lang w:val="en-US"/>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6</w:t>
    </w:r>
    <w:r>
      <w:rPr>
        <w:rStyle w:val="PageNumber"/>
        <w:lang w:val="en-U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F18"/>
    <w:rsid w:val="00013A2A"/>
    <w:rsid w:val="00013D51"/>
    <w:rsid w:val="00026DDF"/>
    <w:rsid w:val="00053757"/>
    <w:rsid w:val="000577D5"/>
    <w:rsid w:val="000647ED"/>
    <w:rsid w:val="00073B82"/>
    <w:rsid w:val="0007489E"/>
    <w:rsid w:val="000A0B9C"/>
    <w:rsid w:val="000C2AC7"/>
    <w:rsid w:val="000D3FB7"/>
    <w:rsid w:val="000E510F"/>
    <w:rsid w:val="001049C8"/>
    <w:rsid w:val="001233F1"/>
    <w:rsid w:val="00124F79"/>
    <w:rsid w:val="00141774"/>
    <w:rsid w:val="00146BD4"/>
    <w:rsid w:val="00150BFA"/>
    <w:rsid w:val="00153196"/>
    <w:rsid w:val="00173C03"/>
    <w:rsid w:val="00182042"/>
    <w:rsid w:val="00184B42"/>
    <w:rsid w:val="001A03B9"/>
    <w:rsid w:val="001B0B31"/>
    <w:rsid w:val="001E40B1"/>
    <w:rsid w:val="001F58E1"/>
    <w:rsid w:val="001F6640"/>
    <w:rsid w:val="002704BC"/>
    <w:rsid w:val="00283065"/>
    <w:rsid w:val="00286931"/>
    <w:rsid w:val="002966B4"/>
    <w:rsid w:val="002A267E"/>
    <w:rsid w:val="002A4A9E"/>
    <w:rsid w:val="002B5E24"/>
    <w:rsid w:val="002B62DD"/>
    <w:rsid w:val="002C08AA"/>
    <w:rsid w:val="002C36F8"/>
    <w:rsid w:val="002C4F47"/>
    <w:rsid w:val="0034057B"/>
    <w:rsid w:val="00350018"/>
    <w:rsid w:val="0035462F"/>
    <w:rsid w:val="0035789A"/>
    <w:rsid w:val="003645EE"/>
    <w:rsid w:val="00365790"/>
    <w:rsid w:val="003936FB"/>
    <w:rsid w:val="003B1444"/>
    <w:rsid w:val="003C678C"/>
    <w:rsid w:val="003C77B1"/>
    <w:rsid w:val="003D1B08"/>
    <w:rsid w:val="003E5314"/>
    <w:rsid w:val="004051AD"/>
    <w:rsid w:val="00420A79"/>
    <w:rsid w:val="004338FB"/>
    <w:rsid w:val="00464F4D"/>
    <w:rsid w:val="00467814"/>
    <w:rsid w:val="00473AC3"/>
    <w:rsid w:val="0048787B"/>
    <w:rsid w:val="004D3CF1"/>
    <w:rsid w:val="004D67F1"/>
    <w:rsid w:val="00506516"/>
    <w:rsid w:val="00517B0B"/>
    <w:rsid w:val="0052500A"/>
    <w:rsid w:val="005371BB"/>
    <w:rsid w:val="005373FD"/>
    <w:rsid w:val="00537D8C"/>
    <w:rsid w:val="005408AE"/>
    <w:rsid w:val="00543E08"/>
    <w:rsid w:val="00550D8F"/>
    <w:rsid w:val="00560EA9"/>
    <w:rsid w:val="00560F24"/>
    <w:rsid w:val="00565C73"/>
    <w:rsid w:val="00567F20"/>
    <w:rsid w:val="00583CD8"/>
    <w:rsid w:val="00594E8B"/>
    <w:rsid w:val="00596B84"/>
    <w:rsid w:val="005A0369"/>
    <w:rsid w:val="005C1558"/>
    <w:rsid w:val="005D0A8E"/>
    <w:rsid w:val="00612F46"/>
    <w:rsid w:val="006145B8"/>
    <w:rsid w:val="00621867"/>
    <w:rsid w:val="006246B4"/>
    <w:rsid w:val="00630822"/>
    <w:rsid w:val="00636EE6"/>
    <w:rsid w:val="00645206"/>
    <w:rsid w:val="00666046"/>
    <w:rsid w:val="00666B4A"/>
    <w:rsid w:val="00667703"/>
    <w:rsid w:val="0069181F"/>
    <w:rsid w:val="006D29C7"/>
    <w:rsid w:val="006E0BE6"/>
    <w:rsid w:val="006F6D9C"/>
    <w:rsid w:val="007105FA"/>
    <w:rsid w:val="00720F4E"/>
    <w:rsid w:val="007277A2"/>
    <w:rsid w:val="007411FB"/>
    <w:rsid w:val="00754B4E"/>
    <w:rsid w:val="007644B7"/>
    <w:rsid w:val="00775EE8"/>
    <w:rsid w:val="00780971"/>
    <w:rsid w:val="007876B2"/>
    <w:rsid w:val="0079682F"/>
    <w:rsid w:val="007D6EAE"/>
    <w:rsid w:val="007F3DFE"/>
    <w:rsid w:val="00856D97"/>
    <w:rsid w:val="008A0898"/>
    <w:rsid w:val="008A69FC"/>
    <w:rsid w:val="008B2B9D"/>
    <w:rsid w:val="008C01F9"/>
    <w:rsid w:val="008C6377"/>
    <w:rsid w:val="008C63B6"/>
    <w:rsid w:val="008D6B76"/>
    <w:rsid w:val="008F030C"/>
    <w:rsid w:val="008F0F35"/>
    <w:rsid w:val="008F33E1"/>
    <w:rsid w:val="00917A65"/>
    <w:rsid w:val="009223AD"/>
    <w:rsid w:val="00924E29"/>
    <w:rsid w:val="009274E9"/>
    <w:rsid w:val="00950A59"/>
    <w:rsid w:val="009553DB"/>
    <w:rsid w:val="00955D59"/>
    <w:rsid w:val="009631C7"/>
    <w:rsid w:val="00977814"/>
    <w:rsid w:val="009818D3"/>
    <w:rsid w:val="00994A65"/>
    <w:rsid w:val="009B7F3E"/>
    <w:rsid w:val="009D74CE"/>
    <w:rsid w:val="00A01E84"/>
    <w:rsid w:val="00A03D96"/>
    <w:rsid w:val="00A149D0"/>
    <w:rsid w:val="00A242E0"/>
    <w:rsid w:val="00A562F9"/>
    <w:rsid w:val="00A74E03"/>
    <w:rsid w:val="00AA5DFB"/>
    <w:rsid w:val="00AB7F18"/>
    <w:rsid w:val="00AC3960"/>
    <w:rsid w:val="00AE40A7"/>
    <w:rsid w:val="00AF1909"/>
    <w:rsid w:val="00AF4CAF"/>
    <w:rsid w:val="00B07B0C"/>
    <w:rsid w:val="00B24BC0"/>
    <w:rsid w:val="00B343BF"/>
    <w:rsid w:val="00B37A3A"/>
    <w:rsid w:val="00B40502"/>
    <w:rsid w:val="00B43ECF"/>
    <w:rsid w:val="00B64B38"/>
    <w:rsid w:val="00B8416C"/>
    <w:rsid w:val="00B846D5"/>
    <w:rsid w:val="00B85E22"/>
    <w:rsid w:val="00BC06AD"/>
    <w:rsid w:val="00BE1E72"/>
    <w:rsid w:val="00BF2F27"/>
    <w:rsid w:val="00BF564A"/>
    <w:rsid w:val="00BF6181"/>
    <w:rsid w:val="00BF7A11"/>
    <w:rsid w:val="00C00F0F"/>
    <w:rsid w:val="00C07A36"/>
    <w:rsid w:val="00C10E69"/>
    <w:rsid w:val="00C24A42"/>
    <w:rsid w:val="00C24B81"/>
    <w:rsid w:val="00C2649D"/>
    <w:rsid w:val="00C34627"/>
    <w:rsid w:val="00C42BFE"/>
    <w:rsid w:val="00C67F72"/>
    <w:rsid w:val="00C9063F"/>
    <w:rsid w:val="00C97EF7"/>
    <w:rsid w:val="00CA2E3C"/>
    <w:rsid w:val="00CA4CF0"/>
    <w:rsid w:val="00CB6498"/>
    <w:rsid w:val="00CD629B"/>
    <w:rsid w:val="00CE0A87"/>
    <w:rsid w:val="00CE457B"/>
    <w:rsid w:val="00D33737"/>
    <w:rsid w:val="00D46690"/>
    <w:rsid w:val="00D95A0F"/>
    <w:rsid w:val="00DB0075"/>
    <w:rsid w:val="00DD4038"/>
    <w:rsid w:val="00DE23BB"/>
    <w:rsid w:val="00DE593D"/>
    <w:rsid w:val="00E15303"/>
    <w:rsid w:val="00E20EE1"/>
    <w:rsid w:val="00E325F8"/>
    <w:rsid w:val="00E52ADA"/>
    <w:rsid w:val="00E54434"/>
    <w:rsid w:val="00E65B62"/>
    <w:rsid w:val="00E82E7E"/>
    <w:rsid w:val="00E9055A"/>
    <w:rsid w:val="00E9122E"/>
    <w:rsid w:val="00E92D28"/>
    <w:rsid w:val="00EA5934"/>
    <w:rsid w:val="00EA5D35"/>
    <w:rsid w:val="00EB55F1"/>
    <w:rsid w:val="00EB5884"/>
    <w:rsid w:val="00EB6E11"/>
    <w:rsid w:val="00EB7CF3"/>
    <w:rsid w:val="00EC64A4"/>
    <w:rsid w:val="00ED0209"/>
    <w:rsid w:val="00EE18C6"/>
    <w:rsid w:val="00EE3163"/>
    <w:rsid w:val="00EE6B9F"/>
    <w:rsid w:val="00F0464F"/>
    <w:rsid w:val="00F2761B"/>
    <w:rsid w:val="00F33A74"/>
    <w:rsid w:val="00F340DA"/>
    <w:rsid w:val="00F40639"/>
    <w:rsid w:val="00F42748"/>
    <w:rsid w:val="00F515CC"/>
    <w:rsid w:val="00F6371A"/>
    <w:rsid w:val="00F64E2C"/>
    <w:rsid w:val="00F83A0E"/>
    <w:rsid w:val="00F96015"/>
    <w:rsid w:val="00FA1D25"/>
    <w:rsid w:val="00FB3F5D"/>
    <w:rsid w:val="00FB6BF8"/>
    <w:rsid w:val="00FD0E02"/>
    <w:rsid w:val="00FD49B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18"/>
    <w:pPr>
      <w:suppressAutoHyphens/>
    </w:pPr>
    <w:rPr>
      <w:rFonts w:ascii="Times New Roman" w:eastAsia="Times New Roman" w:hAnsi="Times New Roman"/>
      <w:sz w:val="24"/>
      <w:szCs w:val="20"/>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HIRoman">
    <w:name w:val="Ju_H_I_Roman"/>
    <w:basedOn w:val="JuHHead"/>
    <w:next w:val="JuPara"/>
    <w:link w:val="JuHIRomanChar"/>
    <w:uiPriority w:val="99"/>
    <w:rsid w:val="00AB7F18"/>
    <w:pPr>
      <w:tabs>
        <w:tab w:val="left" w:pos="357"/>
      </w:tabs>
      <w:spacing w:before="360"/>
      <w:ind w:left="357" w:hanging="357"/>
      <w:outlineLvl w:val="1"/>
    </w:pPr>
    <w:rPr>
      <w:sz w:val="24"/>
    </w:rPr>
  </w:style>
  <w:style w:type="paragraph" w:customStyle="1" w:styleId="JuHHead">
    <w:name w:val="Ju_H_Head"/>
    <w:basedOn w:val="Normal"/>
    <w:next w:val="JuPara"/>
    <w:link w:val="JuHHeadChar"/>
    <w:uiPriority w:val="99"/>
    <w:rsid w:val="00AB7F18"/>
    <w:pPr>
      <w:keepNext/>
      <w:keepLines/>
      <w:suppressAutoHyphens w:val="0"/>
      <w:spacing w:before="720" w:after="240"/>
      <w:jc w:val="both"/>
      <w:outlineLvl w:val="0"/>
    </w:pPr>
    <w:rPr>
      <w:sz w:val="28"/>
    </w:rPr>
  </w:style>
  <w:style w:type="paragraph" w:customStyle="1" w:styleId="JuPara">
    <w:name w:val="Ju_Para"/>
    <w:aliases w:val="Left,First line:  0 cm"/>
    <w:basedOn w:val="Normal"/>
    <w:link w:val="JuParaCar"/>
    <w:uiPriority w:val="99"/>
    <w:rsid w:val="00AB7F18"/>
    <w:pPr>
      <w:suppressAutoHyphens w:val="0"/>
      <w:ind w:firstLine="284"/>
      <w:jc w:val="both"/>
    </w:pPr>
  </w:style>
  <w:style w:type="character" w:customStyle="1" w:styleId="JuParaCar">
    <w:name w:val="Ju_Para Car"/>
    <w:basedOn w:val="DefaultParagraphFont"/>
    <w:link w:val="JuPara"/>
    <w:uiPriority w:val="99"/>
    <w:locked/>
    <w:rsid w:val="00AB7F18"/>
    <w:rPr>
      <w:rFonts w:ascii="Times New Roman" w:hAnsi="Times New Roman" w:cs="Times New Roman"/>
      <w:sz w:val="20"/>
      <w:szCs w:val="20"/>
      <w:lang w:val="fr-FR" w:eastAsia="fr-FR"/>
    </w:rPr>
  </w:style>
  <w:style w:type="character" w:customStyle="1" w:styleId="JuHIRomanChar">
    <w:name w:val="Ju_H_I_Roman Char"/>
    <w:basedOn w:val="DefaultParagraphFont"/>
    <w:link w:val="JuHIRoman"/>
    <w:uiPriority w:val="99"/>
    <w:locked/>
    <w:rsid w:val="00AB7F18"/>
    <w:rPr>
      <w:rFonts w:ascii="Times New Roman" w:hAnsi="Times New Roman" w:cs="Times New Roman"/>
      <w:sz w:val="20"/>
      <w:szCs w:val="20"/>
      <w:lang w:val="fr-FR" w:eastAsia="fr-FR"/>
    </w:rPr>
  </w:style>
  <w:style w:type="paragraph" w:styleId="Footer">
    <w:name w:val="footer"/>
    <w:basedOn w:val="Normal"/>
    <w:link w:val="FooterChar"/>
    <w:uiPriority w:val="99"/>
    <w:rsid w:val="00AB7F18"/>
    <w:pPr>
      <w:tabs>
        <w:tab w:val="center" w:pos="3686"/>
        <w:tab w:val="right" w:pos="7371"/>
      </w:tabs>
    </w:pPr>
    <w:rPr>
      <w:sz w:val="18"/>
    </w:rPr>
  </w:style>
  <w:style w:type="character" w:customStyle="1" w:styleId="FooterChar">
    <w:name w:val="Footer Char"/>
    <w:basedOn w:val="DefaultParagraphFont"/>
    <w:link w:val="Footer"/>
    <w:uiPriority w:val="99"/>
    <w:locked/>
    <w:rsid w:val="00AB7F18"/>
    <w:rPr>
      <w:rFonts w:ascii="Times New Roman" w:hAnsi="Times New Roman" w:cs="Times New Roman"/>
      <w:sz w:val="20"/>
      <w:szCs w:val="20"/>
      <w:lang w:val="fr-FR" w:eastAsia="fr-FR"/>
    </w:rPr>
  </w:style>
  <w:style w:type="paragraph" w:customStyle="1" w:styleId="JuJudges">
    <w:name w:val="Ju_Judges"/>
    <w:basedOn w:val="Normal"/>
    <w:link w:val="JuJudgesChar"/>
    <w:uiPriority w:val="99"/>
    <w:rsid w:val="00AB7F18"/>
    <w:pPr>
      <w:tabs>
        <w:tab w:val="left" w:pos="567"/>
        <w:tab w:val="left" w:pos="1134"/>
      </w:tabs>
      <w:suppressAutoHyphens w:val="0"/>
    </w:pPr>
  </w:style>
  <w:style w:type="character" w:customStyle="1" w:styleId="JuJudgesChar">
    <w:name w:val="Ju_Judges Char"/>
    <w:basedOn w:val="DefaultParagraphFont"/>
    <w:link w:val="JuJudges"/>
    <w:uiPriority w:val="99"/>
    <w:locked/>
    <w:rsid w:val="00AB7F18"/>
    <w:rPr>
      <w:rFonts w:ascii="Times New Roman" w:hAnsi="Times New Roman" w:cs="Times New Roman"/>
      <w:sz w:val="20"/>
      <w:szCs w:val="20"/>
      <w:lang w:val="fr-FR" w:eastAsia="fr-FR"/>
    </w:rPr>
  </w:style>
  <w:style w:type="character" w:styleId="Strong">
    <w:name w:val="Strong"/>
    <w:basedOn w:val="DefaultParagraphFont"/>
    <w:uiPriority w:val="99"/>
    <w:qFormat/>
    <w:rsid w:val="00AB7F18"/>
    <w:rPr>
      <w:rFonts w:cs="Times New Roman"/>
      <w:b/>
      <w:bCs/>
    </w:rPr>
  </w:style>
  <w:style w:type="paragraph" w:customStyle="1" w:styleId="JuHA">
    <w:name w:val="Ju_H_A"/>
    <w:basedOn w:val="JuHIRoman"/>
    <w:next w:val="JuPara"/>
    <w:uiPriority w:val="99"/>
    <w:rsid w:val="00AB7F18"/>
    <w:pPr>
      <w:tabs>
        <w:tab w:val="clear" w:pos="357"/>
        <w:tab w:val="left" w:pos="584"/>
      </w:tabs>
      <w:ind w:left="584" w:hanging="352"/>
      <w:outlineLvl w:val="2"/>
    </w:pPr>
    <w:rPr>
      <w:b/>
    </w:rPr>
  </w:style>
  <w:style w:type="paragraph" w:customStyle="1" w:styleId="JuQuot">
    <w:name w:val="Ju_Quot"/>
    <w:basedOn w:val="JuPara"/>
    <w:link w:val="JuQuotChar"/>
    <w:uiPriority w:val="99"/>
    <w:rsid w:val="00AB7F18"/>
    <w:pPr>
      <w:spacing w:before="120" w:after="120"/>
      <w:ind w:left="425" w:firstLine="142"/>
    </w:pPr>
    <w:rPr>
      <w:sz w:val="20"/>
    </w:rPr>
  </w:style>
  <w:style w:type="paragraph" w:customStyle="1" w:styleId="JuSigned">
    <w:name w:val="Ju_Signed"/>
    <w:basedOn w:val="Normal"/>
    <w:next w:val="JuParaLast"/>
    <w:uiPriority w:val="99"/>
    <w:rsid w:val="00AB7F18"/>
    <w:pPr>
      <w:tabs>
        <w:tab w:val="center" w:pos="851"/>
        <w:tab w:val="center" w:pos="6407"/>
      </w:tabs>
      <w:suppressAutoHyphens w:val="0"/>
      <w:spacing w:before="720"/>
    </w:pPr>
  </w:style>
  <w:style w:type="paragraph" w:customStyle="1" w:styleId="JuParaLast">
    <w:name w:val="Ju_Para_Last"/>
    <w:basedOn w:val="JuPara"/>
    <w:next w:val="JuPara"/>
    <w:uiPriority w:val="99"/>
    <w:rsid w:val="00AB7F18"/>
    <w:pPr>
      <w:keepNext/>
      <w:keepLines/>
      <w:spacing w:before="240"/>
    </w:pPr>
  </w:style>
  <w:style w:type="paragraph" w:customStyle="1" w:styleId="JuList">
    <w:name w:val="Ju_List"/>
    <w:basedOn w:val="JuPara"/>
    <w:uiPriority w:val="99"/>
    <w:rsid w:val="00AB7F18"/>
    <w:pPr>
      <w:ind w:left="340" w:hanging="340"/>
    </w:pPr>
  </w:style>
  <w:style w:type="paragraph" w:styleId="Header">
    <w:name w:val="header"/>
    <w:basedOn w:val="Normal"/>
    <w:link w:val="HeaderChar"/>
    <w:uiPriority w:val="99"/>
    <w:rsid w:val="00AB7F18"/>
    <w:pPr>
      <w:tabs>
        <w:tab w:val="center" w:pos="3686"/>
        <w:tab w:val="right" w:pos="7371"/>
      </w:tabs>
    </w:pPr>
    <w:rPr>
      <w:sz w:val="18"/>
    </w:rPr>
  </w:style>
  <w:style w:type="character" w:customStyle="1" w:styleId="HeaderChar">
    <w:name w:val="Header Char"/>
    <w:basedOn w:val="DefaultParagraphFont"/>
    <w:link w:val="Header"/>
    <w:uiPriority w:val="99"/>
    <w:locked/>
    <w:rsid w:val="00AB7F18"/>
    <w:rPr>
      <w:rFonts w:ascii="Times New Roman" w:hAnsi="Times New Roman" w:cs="Times New Roman"/>
      <w:sz w:val="20"/>
      <w:szCs w:val="20"/>
      <w:lang w:val="fr-FR" w:eastAsia="fr-FR"/>
    </w:rPr>
  </w:style>
  <w:style w:type="character" w:styleId="PageNumber">
    <w:name w:val="page number"/>
    <w:basedOn w:val="DefaultParagraphFont"/>
    <w:uiPriority w:val="99"/>
    <w:rsid w:val="00AB7F18"/>
    <w:rPr>
      <w:rFonts w:ascii="Times New Roman" w:hAnsi="Times New Roman" w:cs="Times New Roman"/>
      <w:sz w:val="18"/>
    </w:rPr>
  </w:style>
  <w:style w:type="paragraph" w:customStyle="1" w:styleId="JuLista">
    <w:name w:val="Ju_List_a"/>
    <w:basedOn w:val="JuList"/>
    <w:uiPriority w:val="99"/>
    <w:rsid w:val="00AB7F18"/>
    <w:pPr>
      <w:ind w:left="346" w:firstLine="0"/>
    </w:pPr>
  </w:style>
  <w:style w:type="paragraph" w:customStyle="1" w:styleId="JuListi">
    <w:name w:val="Ju_List_i"/>
    <w:basedOn w:val="JuLista"/>
    <w:uiPriority w:val="99"/>
    <w:rsid w:val="00AB7F18"/>
    <w:pPr>
      <w:ind w:left="794"/>
    </w:pPr>
  </w:style>
  <w:style w:type="paragraph" w:customStyle="1" w:styleId="JuHeader">
    <w:name w:val="Ju_Header"/>
    <w:basedOn w:val="Header"/>
    <w:uiPriority w:val="99"/>
    <w:rsid w:val="00AB7F18"/>
  </w:style>
  <w:style w:type="character" w:customStyle="1" w:styleId="JuHHeadChar">
    <w:name w:val="Ju_H_Head Char"/>
    <w:basedOn w:val="DefaultParagraphFont"/>
    <w:link w:val="JuHHead"/>
    <w:uiPriority w:val="99"/>
    <w:locked/>
    <w:rsid w:val="00AB7F18"/>
    <w:rPr>
      <w:rFonts w:ascii="Times New Roman" w:hAnsi="Times New Roman" w:cs="Times New Roman"/>
      <w:sz w:val="20"/>
      <w:szCs w:val="20"/>
      <w:lang w:val="fr-FR" w:eastAsia="fr-FR"/>
    </w:rPr>
  </w:style>
  <w:style w:type="character" w:customStyle="1" w:styleId="JuQuotChar">
    <w:name w:val="Ju_Quot Char"/>
    <w:basedOn w:val="DefaultParagraphFont"/>
    <w:link w:val="JuQuot"/>
    <w:uiPriority w:val="99"/>
    <w:locked/>
    <w:rsid w:val="00AB7F18"/>
    <w:rPr>
      <w:rFonts w:ascii="Times New Roman" w:hAnsi="Times New Roman" w:cs="Times New Roman"/>
      <w:sz w:val="20"/>
      <w:szCs w:val="20"/>
      <w:lang w:val="fr-FR" w:eastAsia="fr-FR"/>
    </w:rPr>
  </w:style>
  <w:style w:type="character" w:customStyle="1" w:styleId="JuParaChar">
    <w:name w:val="Ju_Para Char"/>
    <w:basedOn w:val="DefaultParagraphFont"/>
    <w:uiPriority w:val="99"/>
    <w:rsid w:val="00AB7F18"/>
    <w:rPr>
      <w:rFonts w:cs="Times New Roman"/>
      <w:sz w:val="24"/>
      <w:lang w:val="en-GB" w:eastAsia="fr-FR" w:bidi="ar-SA"/>
    </w:rPr>
  </w:style>
  <w:style w:type="character" w:customStyle="1" w:styleId="ju-005fpara--char">
    <w:name w:val="ju-005fpara--char"/>
    <w:basedOn w:val="DefaultParagraphFont"/>
    <w:uiPriority w:val="99"/>
    <w:rsid w:val="00AB7F18"/>
    <w:rPr>
      <w:rFonts w:cs="Times New Roman"/>
    </w:rPr>
  </w:style>
  <w:style w:type="paragraph" w:styleId="BalloonText">
    <w:name w:val="Balloon Text"/>
    <w:basedOn w:val="Normal"/>
    <w:link w:val="BalloonTextChar"/>
    <w:uiPriority w:val="99"/>
    <w:semiHidden/>
    <w:rsid w:val="00AB7F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7F18"/>
    <w:rPr>
      <w:rFonts w:ascii="Tahoma" w:hAnsi="Tahoma" w:cs="Tahoma"/>
      <w:sz w:val="16"/>
      <w:szCs w:val="16"/>
      <w:lang w:val="fr-FR" w:eastAsia="fr-FR"/>
    </w:rPr>
  </w:style>
  <w:style w:type="character" w:customStyle="1" w:styleId="FontStyle38">
    <w:name w:val="Font Style38"/>
    <w:basedOn w:val="DefaultParagraphFont"/>
    <w:uiPriority w:val="99"/>
    <w:rsid w:val="00C2649D"/>
    <w:rPr>
      <w:rFonts w:ascii="Times New Roman" w:hAnsi="Times New Roman" w:cs="Times New Roman"/>
      <w:sz w:val="22"/>
      <w:szCs w:val="22"/>
    </w:rPr>
  </w:style>
  <w:style w:type="paragraph" w:customStyle="1" w:styleId="JuCase">
    <w:name w:val="Ju_Case"/>
    <w:basedOn w:val="JuPara"/>
    <w:next w:val="JuPara"/>
    <w:uiPriority w:val="99"/>
    <w:rsid w:val="00464F4D"/>
    <w:pPr>
      <w:suppressAutoHyphens/>
    </w:pPr>
    <w:rPr>
      <w:b/>
      <w:lang w:val="en-GB"/>
    </w:rPr>
  </w:style>
  <w:style w:type="paragraph" w:styleId="EndnoteText">
    <w:name w:val="endnote text"/>
    <w:basedOn w:val="Normal"/>
    <w:link w:val="EndnoteTextChar"/>
    <w:uiPriority w:val="99"/>
    <w:semiHidden/>
    <w:rsid w:val="00F340DA"/>
    <w:rPr>
      <w:sz w:val="20"/>
    </w:rPr>
  </w:style>
  <w:style w:type="character" w:customStyle="1" w:styleId="EndnoteTextChar">
    <w:name w:val="Endnote Text Char"/>
    <w:basedOn w:val="DefaultParagraphFont"/>
    <w:link w:val="EndnoteText"/>
    <w:uiPriority w:val="99"/>
    <w:semiHidden/>
    <w:locked/>
    <w:rsid w:val="00F340DA"/>
    <w:rPr>
      <w:rFonts w:ascii="Times New Roman" w:hAnsi="Times New Roman" w:cs="Times New Roman"/>
      <w:sz w:val="20"/>
      <w:szCs w:val="20"/>
      <w:lang w:val="fr-FR" w:eastAsia="fr-FR"/>
    </w:rPr>
  </w:style>
  <w:style w:type="character" w:styleId="EndnoteReference">
    <w:name w:val="endnote reference"/>
    <w:basedOn w:val="DefaultParagraphFont"/>
    <w:uiPriority w:val="99"/>
    <w:semiHidden/>
    <w:rsid w:val="00F340DA"/>
    <w:rPr>
      <w:rFonts w:cs="Times New Roman"/>
      <w:vertAlign w:val="superscript"/>
    </w:rPr>
  </w:style>
  <w:style w:type="paragraph" w:customStyle="1" w:styleId="Default">
    <w:name w:val="Default"/>
    <w:uiPriority w:val="99"/>
    <w:rsid w:val="00BE1E72"/>
    <w:pPr>
      <w:autoSpaceDE w:val="0"/>
      <w:autoSpaceDN w:val="0"/>
      <w:adjustRightInd w:val="0"/>
    </w:pPr>
    <w:rPr>
      <w:rFonts w:ascii="Verdana" w:hAnsi="Verdana" w:cs="Verdana"/>
      <w:color w:val="000000"/>
      <w:sz w:val="24"/>
      <w:szCs w:val="24"/>
      <w:lang w:eastAsia="en-US"/>
    </w:rPr>
  </w:style>
  <w:style w:type="character" w:customStyle="1" w:styleId="normal----char--char">
    <w:name w:val="normal----char--char"/>
    <w:basedOn w:val="DefaultParagraphFont"/>
    <w:uiPriority w:val="99"/>
    <w:rsid w:val="00F42748"/>
    <w:rPr>
      <w:rFonts w:cs="Times New Roman"/>
    </w:rPr>
  </w:style>
  <w:style w:type="character" w:customStyle="1" w:styleId="JuHIRomanChar1">
    <w:name w:val="Ju_H_I_Roman Char1"/>
    <w:basedOn w:val="JuHHeadChar"/>
    <w:uiPriority w:val="99"/>
    <w:rsid w:val="00C24A42"/>
    <w:rPr>
      <w:lang w:val="en-GB" w:bidi="ar-SA"/>
    </w:rPr>
  </w:style>
  <w:style w:type="character" w:customStyle="1" w:styleId="FontStyle23">
    <w:name w:val="Font Style23"/>
    <w:basedOn w:val="DefaultParagraphFont"/>
    <w:uiPriority w:val="99"/>
    <w:rsid w:val="00C24A42"/>
    <w:rPr>
      <w:rFonts w:ascii="Times New Roman" w:hAnsi="Times New Roman" w:cs="Times New Roman"/>
      <w:sz w:val="16"/>
      <w:szCs w:val="16"/>
    </w:rPr>
  </w:style>
  <w:style w:type="paragraph" w:customStyle="1" w:styleId="Style3">
    <w:name w:val="Style3"/>
    <w:basedOn w:val="Normal"/>
    <w:uiPriority w:val="99"/>
    <w:rsid w:val="00C24A42"/>
    <w:pPr>
      <w:widowControl w:val="0"/>
      <w:suppressAutoHyphens w:val="0"/>
      <w:autoSpaceDE w:val="0"/>
      <w:autoSpaceDN w:val="0"/>
      <w:adjustRightInd w:val="0"/>
      <w:spacing w:line="276" w:lineRule="exact"/>
      <w:ind w:firstLine="288"/>
      <w:jc w:val="both"/>
    </w:pPr>
    <w:rPr>
      <w:szCs w:val="24"/>
      <w:lang w:val="pl-PL" w:eastAsia="pl-PL"/>
    </w:rPr>
  </w:style>
  <w:style w:type="character" w:customStyle="1" w:styleId="FontStyle26">
    <w:name w:val="Font Style26"/>
    <w:basedOn w:val="DefaultParagraphFont"/>
    <w:uiPriority w:val="99"/>
    <w:rsid w:val="006145B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13</Pages>
  <Words>4028</Words>
  <Characters>24170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CZWARTA SEKCJA</dc:title>
  <dc:subject/>
  <dc:creator>user</dc:creator>
  <cp:keywords/>
  <dc:description/>
  <cp:lastModifiedBy>Paweł Dubno</cp:lastModifiedBy>
  <cp:revision>3</cp:revision>
  <cp:lastPrinted>2012-09-04T09:31:00Z</cp:lastPrinted>
  <dcterms:created xsi:type="dcterms:W3CDTF">2012-09-28T10:20:00Z</dcterms:created>
  <dcterms:modified xsi:type="dcterms:W3CDTF">2012-10-01T08:50:00Z</dcterms:modified>
</cp:coreProperties>
</file>