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Pr="00FE6FC8" w:rsidRDefault="00F71A6A" w:rsidP="00042867">
      <w:pPr>
        <w:jc w:val="center"/>
        <w:rPr>
          <w:lang w:val="pl-PL"/>
        </w:rPr>
      </w:pPr>
    </w:p>
    <w:p w:rsidR="00136055" w:rsidRPr="00FE6FC8" w:rsidRDefault="00136055" w:rsidP="00042867">
      <w:pPr>
        <w:jc w:val="center"/>
        <w:rPr>
          <w:lang w:val="pl-PL"/>
        </w:rPr>
      </w:pPr>
    </w:p>
    <w:p w:rsidR="00136055" w:rsidRPr="00FE6FC8" w:rsidRDefault="00136055" w:rsidP="00042867">
      <w:pPr>
        <w:jc w:val="center"/>
        <w:rPr>
          <w:lang w:val="pl-PL"/>
        </w:rPr>
      </w:pPr>
    </w:p>
    <w:p w:rsidR="00F71A6A" w:rsidRPr="00FE6FC8" w:rsidRDefault="000352CE" w:rsidP="00042867">
      <w:pPr>
        <w:jc w:val="center"/>
        <w:rPr>
          <w:lang w:val="pl-PL"/>
        </w:rPr>
      </w:pPr>
      <w:r w:rsidRPr="00FE6FC8">
        <w:rPr>
          <w:lang w:val="pl-PL"/>
        </w:rPr>
        <w:t>SEKCJA CZWARTA</w:t>
      </w:r>
    </w:p>
    <w:p w:rsidR="00F71A6A" w:rsidRPr="00FE6FC8" w:rsidRDefault="00F71A6A" w:rsidP="00042867">
      <w:pPr>
        <w:jc w:val="center"/>
        <w:rPr>
          <w:lang w:val="pl-PL"/>
        </w:rPr>
      </w:pPr>
    </w:p>
    <w:p w:rsidR="00136055" w:rsidRPr="00FE6FC8" w:rsidRDefault="00136055" w:rsidP="00042867">
      <w:pPr>
        <w:jc w:val="center"/>
        <w:rPr>
          <w:lang w:val="pl-PL"/>
        </w:rPr>
      </w:pPr>
    </w:p>
    <w:p w:rsidR="00136055" w:rsidRPr="00FE6FC8" w:rsidRDefault="00136055" w:rsidP="00042867">
      <w:pPr>
        <w:jc w:val="center"/>
        <w:rPr>
          <w:lang w:val="pl-PL"/>
        </w:rPr>
      </w:pPr>
    </w:p>
    <w:p w:rsidR="00136055" w:rsidRPr="00FE6FC8" w:rsidRDefault="00136055" w:rsidP="00042867">
      <w:pPr>
        <w:jc w:val="center"/>
        <w:rPr>
          <w:lang w:val="pl-PL"/>
        </w:rPr>
      </w:pPr>
    </w:p>
    <w:p w:rsidR="00136055" w:rsidRPr="00FE6FC8" w:rsidRDefault="00136055" w:rsidP="00042867">
      <w:pPr>
        <w:jc w:val="center"/>
        <w:rPr>
          <w:lang w:val="pl-PL"/>
        </w:rPr>
      </w:pPr>
    </w:p>
    <w:p w:rsidR="00136055" w:rsidRPr="00FE6FC8" w:rsidRDefault="00136055" w:rsidP="00042867">
      <w:pPr>
        <w:jc w:val="center"/>
        <w:rPr>
          <w:lang w:val="pl-PL"/>
        </w:rPr>
      </w:pPr>
    </w:p>
    <w:p w:rsidR="00300743" w:rsidRPr="00FE6FC8" w:rsidRDefault="00300743" w:rsidP="00042867">
      <w:pPr>
        <w:jc w:val="center"/>
        <w:rPr>
          <w:b/>
          <w:bCs/>
          <w:sz w:val="32"/>
          <w:szCs w:val="32"/>
          <w:lang w:val="pl-PL"/>
        </w:rPr>
      </w:pPr>
    </w:p>
    <w:p w:rsidR="00F71A6A" w:rsidRPr="00FE6FC8" w:rsidRDefault="00F71A6A" w:rsidP="00042867">
      <w:pPr>
        <w:jc w:val="center"/>
        <w:rPr>
          <w:lang w:val="pl-PL"/>
        </w:rPr>
      </w:pPr>
    </w:p>
    <w:p w:rsidR="00F71A6A" w:rsidRPr="00FE6FC8" w:rsidRDefault="00F71A6A" w:rsidP="00042867">
      <w:pPr>
        <w:jc w:val="center"/>
        <w:rPr>
          <w:lang w:val="pl-PL"/>
        </w:rPr>
      </w:pPr>
    </w:p>
    <w:p w:rsidR="00F71A6A" w:rsidRPr="00FE6FC8" w:rsidRDefault="000352CE" w:rsidP="00042867">
      <w:pPr>
        <w:jc w:val="center"/>
        <w:rPr>
          <w:b/>
          <w:lang w:val="pl-PL"/>
        </w:rPr>
      </w:pPr>
      <w:bookmarkStart w:id="0" w:name="To"/>
      <w:r w:rsidRPr="00FE6FC8">
        <w:rPr>
          <w:b/>
          <w:lang w:val="pl-PL"/>
        </w:rPr>
        <w:t>SPRAWA</w:t>
      </w:r>
      <w:r w:rsidR="00F71A6A" w:rsidRPr="00FE6FC8">
        <w:rPr>
          <w:b/>
          <w:lang w:val="pl-PL"/>
        </w:rPr>
        <w:t xml:space="preserve"> </w:t>
      </w:r>
      <w:bookmarkEnd w:id="0"/>
      <w:r w:rsidRPr="00FE6FC8">
        <w:rPr>
          <w:b/>
          <w:lang w:val="pl-PL"/>
        </w:rPr>
        <w:t>ŚLUSARCZYK przeciwko</w:t>
      </w:r>
      <w:r w:rsidR="00E9493C" w:rsidRPr="00FE6FC8">
        <w:rPr>
          <w:b/>
          <w:lang w:val="pl-PL"/>
        </w:rPr>
        <w:t xml:space="preserve"> POL</w:t>
      </w:r>
      <w:r w:rsidRPr="00FE6FC8">
        <w:rPr>
          <w:b/>
          <w:lang w:val="pl-PL"/>
        </w:rPr>
        <w:t>SCE</w:t>
      </w:r>
    </w:p>
    <w:p w:rsidR="00F71A6A" w:rsidRPr="00FE6FC8" w:rsidRDefault="00F71A6A" w:rsidP="00042867">
      <w:pPr>
        <w:jc w:val="center"/>
        <w:rPr>
          <w:lang w:val="pl-PL"/>
        </w:rPr>
      </w:pPr>
    </w:p>
    <w:p w:rsidR="00F71A6A" w:rsidRPr="00FE6FC8" w:rsidRDefault="00F71A6A" w:rsidP="00042867">
      <w:pPr>
        <w:jc w:val="center"/>
        <w:rPr>
          <w:i/>
          <w:lang w:val="pl-PL"/>
        </w:rPr>
      </w:pPr>
      <w:r w:rsidRPr="00FE6FC8">
        <w:rPr>
          <w:i/>
          <w:lang w:val="pl-PL"/>
        </w:rPr>
        <w:t>(</w:t>
      </w:r>
      <w:r w:rsidR="000352CE" w:rsidRPr="00FE6FC8">
        <w:rPr>
          <w:i/>
          <w:lang w:val="pl-PL"/>
        </w:rPr>
        <w:t>Skarga nr</w:t>
      </w:r>
      <w:r w:rsidR="00E9493C" w:rsidRPr="00FE6FC8">
        <w:rPr>
          <w:i/>
          <w:lang w:val="pl-PL"/>
        </w:rPr>
        <w:t xml:space="preserve"> 23463/04</w:t>
      </w:r>
      <w:r w:rsidRPr="00FE6FC8">
        <w:rPr>
          <w:i/>
          <w:lang w:val="pl-PL"/>
        </w:rPr>
        <w:t>)</w:t>
      </w:r>
    </w:p>
    <w:p w:rsidR="00F71A6A" w:rsidRPr="00FE6FC8" w:rsidRDefault="00F71A6A" w:rsidP="00042867">
      <w:pPr>
        <w:jc w:val="center"/>
        <w:rPr>
          <w:lang w:val="pl-PL"/>
        </w:rPr>
      </w:pPr>
    </w:p>
    <w:p w:rsidR="00F71A6A" w:rsidRPr="00FE6FC8" w:rsidRDefault="00F71A6A" w:rsidP="00042867">
      <w:pPr>
        <w:jc w:val="center"/>
        <w:rPr>
          <w:lang w:val="pl-PL"/>
        </w:rPr>
      </w:pPr>
    </w:p>
    <w:p w:rsidR="00F71A6A" w:rsidRPr="00FE6FC8" w:rsidRDefault="00F71A6A" w:rsidP="00042867">
      <w:pPr>
        <w:jc w:val="center"/>
        <w:rPr>
          <w:lang w:val="pl-PL"/>
        </w:rPr>
      </w:pPr>
    </w:p>
    <w:p w:rsidR="00F71A6A" w:rsidRPr="00FE6FC8" w:rsidRDefault="00F71A6A" w:rsidP="00042867">
      <w:pPr>
        <w:jc w:val="center"/>
        <w:rPr>
          <w:lang w:val="pl-PL"/>
        </w:rPr>
      </w:pPr>
    </w:p>
    <w:p w:rsidR="00D73611" w:rsidRPr="00FE6FC8" w:rsidRDefault="000352CE" w:rsidP="00136055">
      <w:pPr>
        <w:jc w:val="center"/>
        <w:rPr>
          <w:szCs w:val="24"/>
          <w:lang w:val="pl-PL"/>
        </w:rPr>
      </w:pPr>
      <w:r w:rsidRPr="00FE6FC8">
        <w:rPr>
          <w:szCs w:val="24"/>
          <w:lang w:val="pl-PL"/>
        </w:rPr>
        <w:t>WYROK</w:t>
      </w:r>
      <w:bookmarkStart w:id="1" w:name="_GoBack"/>
      <w:bookmarkEnd w:id="1"/>
    </w:p>
    <w:p w:rsidR="00122A3E" w:rsidRPr="00FE6FC8" w:rsidRDefault="00122A3E" w:rsidP="00042867">
      <w:pPr>
        <w:jc w:val="center"/>
        <w:rPr>
          <w:szCs w:val="24"/>
          <w:lang w:val="pl-PL"/>
        </w:rPr>
      </w:pPr>
    </w:p>
    <w:p w:rsidR="00B921A8" w:rsidRPr="00FE6FC8" w:rsidRDefault="00B921A8" w:rsidP="00151CCA">
      <w:pPr>
        <w:rPr>
          <w:szCs w:val="24"/>
          <w:lang w:val="pl-PL"/>
        </w:rPr>
      </w:pPr>
    </w:p>
    <w:p w:rsidR="00136055" w:rsidRPr="00FE6FC8" w:rsidRDefault="00136055" w:rsidP="00136055">
      <w:pPr>
        <w:pStyle w:val="JuCase"/>
        <w:ind w:firstLine="0"/>
        <w:jc w:val="center"/>
        <w:rPr>
          <w:b w:val="0"/>
          <w:lang w:val="pl-PL"/>
        </w:rPr>
      </w:pPr>
    </w:p>
    <w:p w:rsidR="00136055" w:rsidRPr="00FE6FC8" w:rsidRDefault="00136055" w:rsidP="00136055">
      <w:pPr>
        <w:pStyle w:val="JuCase"/>
        <w:ind w:firstLine="0"/>
        <w:jc w:val="center"/>
        <w:rPr>
          <w:b w:val="0"/>
          <w:lang w:val="pl-PL"/>
        </w:rPr>
      </w:pPr>
    </w:p>
    <w:p w:rsidR="00136055" w:rsidRPr="00FE6FC8" w:rsidRDefault="000352CE" w:rsidP="00136055">
      <w:pPr>
        <w:pStyle w:val="JuCase"/>
        <w:ind w:firstLine="0"/>
        <w:jc w:val="center"/>
        <w:rPr>
          <w:b w:val="0"/>
          <w:lang w:val="pl-PL"/>
        </w:rPr>
      </w:pPr>
      <w:r w:rsidRPr="00FE6FC8">
        <w:rPr>
          <w:b w:val="0"/>
          <w:lang w:val="pl-PL"/>
        </w:rPr>
        <w:t>STRASB</w:t>
      </w:r>
      <w:r w:rsidR="00136055" w:rsidRPr="00FE6FC8">
        <w:rPr>
          <w:b w:val="0"/>
          <w:lang w:val="pl-PL"/>
        </w:rPr>
        <w:t>URG</w:t>
      </w:r>
    </w:p>
    <w:p w:rsidR="00136055" w:rsidRPr="00FE6FC8" w:rsidRDefault="00136055" w:rsidP="00136055">
      <w:pPr>
        <w:pStyle w:val="JuCase"/>
        <w:ind w:firstLine="0"/>
        <w:jc w:val="center"/>
        <w:rPr>
          <w:b w:val="0"/>
          <w:lang w:val="pl-PL"/>
        </w:rPr>
      </w:pPr>
    </w:p>
    <w:p w:rsidR="00136055" w:rsidRPr="00FE6FC8" w:rsidRDefault="000352CE" w:rsidP="00136055">
      <w:pPr>
        <w:pStyle w:val="JuCase"/>
        <w:ind w:firstLine="0"/>
        <w:jc w:val="center"/>
        <w:rPr>
          <w:b w:val="0"/>
          <w:lang w:val="pl-PL"/>
        </w:rPr>
      </w:pPr>
      <w:r w:rsidRPr="00FE6FC8">
        <w:rPr>
          <w:b w:val="0"/>
          <w:lang w:val="pl-PL"/>
        </w:rPr>
        <w:t xml:space="preserve"> z dnia </w:t>
      </w:r>
      <w:r w:rsidR="00136055" w:rsidRPr="00FE6FC8">
        <w:rPr>
          <w:b w:val="0"/>
          <w:lang w:val="pl-PL"/>
        </w:rPr>
        <w:t xml:space="preserve">28 </w:t>
      </w:r>
      <w:r w:rsidR="007026CB">
        <w:rPr>
          <w:b w:val="0"/>
          <w:lang w:val="pl-PL"/>
        </w:rPr>
        <w:t>październ</w:t>
      </w:r>
      <w:r w:rsidRPr="00FE6FC8">
        <w:rPr>
          <w:b w:val="0"/>
          <w:lang w:val="pl-PL"/>
        </w:rPr>
        <w:t xml:space="preserve">ika </w:t>
      </w:r>
      <w:r w:rsidR="00136055" w:rsidRPr="00FE6FC8">
        <w:rPr>
          <w:b w:val="0"/>
          <w:lang w:val="pl-PL"/>
        </w:rPr>
        <w:t>2014</w:t>
      </w:r>
      <w:r w:rsidRPr="00FE6FC8">
        <w:rPr>
          <w:b w:val="0"/>
          <w:lang w:val="pl-PL"/>
        </w:rPr>
        <w:t xml:space="preserve"> roku</w:t>
      </w:r>
    </w:p>
    <w:p w:rsidR="00136055" w:rsidRPr="00FE6FC8" w:rsidRDefault="00136055" w:rsidP="00136055">
      <w:pPr>
        <w:pStyle w:val="JuCase"/>
        <w:ind w:firstLine="0"/>
        <w:jc w:val="center"/>
        <w:rPr>
          <w:b w:val="0"/>
          <w:lang w:val="pl-PL"/>
        </w:rPr>
      </w:pPr>
    </w:p>
    <w:p w:rsidR="00136055" w:rsidRPr="00FE6FC8" w:rsidRDefault="00136055" w:rsidP="00136055">
      <w:pPr>
        <w:pStyle w:val="JuCase"/>
        <w:ind w:firstLine="0"/>
        <w:jc w:val="center"/>
        <w:rPr>
          <w:b w:val="0"/>
          <w:lang w:val="pl-PL"/>
        </w:rPr>
      </w:pPr>
    </w:p>
    <w:p w:rsidR="00FC2B3B" w:rsidRPr="00FE6FC8" w:rsidRDefault="000352CE" w:rsidP="00FC2B3B">
      <w:pPr>
        <w:pStyle w:val="jucase0"/>
        <w:ind w:firstLine="0"/>
        <w:jc w:val="center"/>
        <w:rPr>
          <w:color w:val="FF0000"/>
          <w:sz w:val="28"/>
          <w:szCs w:val="28"/>
          <w:u w:val="single"/>
          <w:lang w:val="pl-PL"/>
        </w:rPr>
      </w:pPr>
      <w:r w:rsidRPr="00FE6FC8">
        <w:rPr>
          <w:color w:val="FF0000"/>
          <w:sz w:val="28"/>
          <w:szCs w:val="28"/>
          <w:u w:val="single"/>
          <w:lang w:val="pl-PL"/>
        </w:rPr>
        <w:t>OSTATECZNY</w:t>
      </w:r>
    </w:p>
    <w:p w:rsidR="00FC2B3B" w:rsidRPr="00FE6FC8" w:rsidRDefault="00FC2B3B" w:rsidP="00FC2B3B">
      <w:pPr>
        <w:pStyle w:val="jupara0"/>
        <w:ind w:firstLine="0"/>
        <w:jc w:val="center"/>
        <w:rPr>
          <w:color w:val="FF0000"/>
          <w:sz w:val="28"/>
          <w:szCs w:val="28"/>
          <w:lang w:val="pl-PL"/>
        </w:rPr>
      </w:pPr>
    </w:p>
    <w:p w:rsidR="00FC2B3B" w:rsidRPr="00FE6FC8" w:rsidRDefault="00FC2B3B" w:rsidP="00FC2B3B">
      <w:pPr>
        <w:pStyle w:val="jupara0"/>
        <w:ind w:firstLine="0"/>
        <w:jc w:val="center"/>
        <w:rPr>
          <w:color w:val="FF0000"/>
          <w:sz w:val="28"/>
          <w:szCs w:val="28"/>
          <w:lang w:val="pl-PL"/>
        </w:rPr>
      </w:pPr>
      <w:r w:rsidRPr="00FE6FC8">
        <w:rPr>
          <w:color w:val="FF0000"/>
          <w:sz w:val="28"/>
          <w:szCs w:val="28"/>
          <w:lang w:val="pl-PL"/>
        </w:rPr>
        <w:t>28/01/2015</w:t>
      </w:r>
    </w:p>
    <w:p w:rsidR="00FC2B3B" w:rsidRPr="00FE6FC8" w:rsidRDefault="00FC2B3B" w:rsidP="00FC2B3B">
      <w:pPr>
        <w:pStyle w:val="jupara0"/>
        <w:ind w:firstLine="0"/>
        <w:jc w:val="center"/>
        <w:rPr>
          <w:lang w:val="pl-PL"/>
        </w:rPr>
      </w:pPr>
    </w:p>
    <w:p w:rsidR="000352CE" w:rsidRPr="00FE6FC8" w:rsidRDefault="000352CE" w:rsidP="000352CE">
      <w:pPr>
        <w:jc w:val="center"/>
        <w:rPr>
          <w:rFonts w:eastAsia="MS Mincho"/>
          <w:bCs/>
          <w:lang w:val="pl-PL"/>
        </w:rPr>
      </w:pPr>
      <w:r w:rsidRPr="00FE6FC8">
        <w:rPr>
          <w:rFonts w:eastAsia="MS Mincho"/>
          <w:i/>
          <w:sz w:val="22"/>
          <w:lang w:val="pl-PL"/>
        </w:rPr>
        <w:t>Ten wyrok uprawomocni się na warunkach określonych w Artykule 44 § 2 Konwencji. Może podlegać korekcie wydawniczej.</w:t>
      </w:r>
    </w:p>
    <w:p w:rsidR="00136055" w:rsidRPr="00FE6FC8" w:rsidRDefault="00136055" w:rsidP="00136055">
      <w:pPr>
        <w:pStyle w:val="JuPara"/>
        <w:rPr>
          <w:lang w:val="pl-PL"/>
        </w:rPr>
        <w:sectPr w:rsidR="00136055" w:rsidRPr="00FE6FC8" w:rsidSect="00136055">
          <w:head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0352CE" w:rsidRPr="00FE6FC8" w:rsidRDefault="000352CE" w:rsidP="000352CE">
      <w:pPr>
        <w:pStyle w:val="JuCase"/>
        <w:rPr>
          <w:lang w:val="pl-PL"/>
        </w:rPr>
      </w:pPr>
      <w:r w:rsidRPr="00FE6FC8">
        <w:rPr>
          <w:lang w:val="pl-PL"/>
        </w:rPr>
        <w:lastRenderedPageBreak/>
        <w:t xml:space="preserve">W sprawie </w:t>
      </w:r>
      <w:r w:rsidR="005E1B68">
        <w:rPr>
          <w:lang w:val="pl-PL"/>
        </w:rPr>
        <w:t>Ślusarczyk</w:t>
      </w:r>
      <w:r w:rsidRPr="00FE6FC8">
        <w:rPr>
          <w:lang w:val="pl-PL"/>
        </w:rPr>
        <w:t xml:space="preserve"> przeciwko Polsce,</w:t>
      </w:r>
    </w:p>
    <w:p w:rsidR="00730433" w:rsidRPr="00FE6FC8" w:rsidRDefault="000352CE" w:rsidP="000352CE">
      <w:pPr>
        <w:pStyle w:val="JuCase"/>
        <w:rPr>
          <w:b w:val="0"/>
          <w:bCs/>
          <w:szCs w:val="24"/>
          <w:lang w:val="pl-PL"/>
        </w:rPr>
      </w:pPr>
      <w:r w:rsidRPr="00FE6FC8">
        <w:rPr>
          <w:rFonts w:eastAsia="MS Mincho"/>
          <w:b w:val="0"/>
          <w:szCs w:val="24"/>
          <w:lang w:val="pl-PL"/>
        </w:rPr>
        <w:t>Europejski Trybunał Praw Człowieka (Sekcja Czwarta), zasiadając jako Izba w składzie</w:t>
      </w:r>
      <w:r w:rsidR="00730433" w:rsidRPr="00FE6FC8">
        <w:rPr>
          <w:b w:val="0"/>
          <w:bCs/>
          <w:szCs w:val="24"/>
          <w:lang w:val="pl-PL"/>
        </w:rPr>
        <w:t>:</w:t>
      </w:r>
    </w:p>
    <w:p w:rsidR="00F71A6A" w:rsidRPr="00FE6FC8" w:rsidRDefault="00AA106E" w:rsidP="008824B9">
      <w:pPr>
        <w:pStyle w:val="JuJudges"/>
        <w:rPr>
          <w:bCs/>
          <w:szCs w:val="24"/>
          <w:lang w:val="pl-PL"/>
        </w:rPr>
      </w:pPr>
      <w:r w:rsidRPr="00FE6FC8">
        <w:rPr>
          <w:lang w:val="pl-PL"/>
        </w:rPr>
        <w:tab/>
      </w:r>
      <w:proofErr w:type="spellStart"/>
      <w:r w:rsidRPr="00FE6FC8">
        <w:rPr>
          <w:lang w:val="pl-PL"/>
        </w:rPr>
        <w:t>Ineta</w:t>
      </w:r>
      <w:proofErr w:type="spellEnd"/>
      <w:r w:rsidRPr="00FE6FC8">
        <w:rPr>
          <w:lang w:val="pl-PL"/>
        </w:rPr>
        <w:t xml:space="preserve"> </w:t>
      </w:r>
      <w:proofErr w:type="spellStart"/>
      <w:r w:rsidRPr="00FE6FC8">
        <w:rPr>
          <w:lang w:val="pl-PL"/>
        </w:rPr>
        <w:t>Ziemele</w:t>
      </w:r>
      <w:proofErr w:type="spellEnd"/>
      <w:r w:rsidRPr="00FE6FC8">
        <w:rPr>
          <w:lang w:val="pl-PL"/>
        </w:rPr>
        <w:t>,</w:t>
      </w:r>
      <w:r w:rsidRPr="00FE6FC8">
        <w:rPr>
          <w:i/>
          <w:lang w:val="pl-PL"/>
        </w:rPr>
        <w:t xml:space="preserve"> P</w:t>
      </w:r>
      <w:r w:rsidR="000352CE" w:rsidRPr="00FE6FC8">
        <w:rPr>
          <w:i/>
          <w:lang w:val="pl-PL"/>
        </w:rPr>
        <w:t>rzewodnicząca</w:t>
      </w:r>
      <w:r w:rsidRPr="00FE6FC8">
        <w:rPr>
          <w:i/>
          <w:lang w:val="pl-PL"/>
        </w:rPr>
        <w:t>,</w:t>
      </w:r>
      <w:r w:rsidRPr="00FE6FC8">
        <w:rPr>
          <w:i/>
          <w:lang w:val="pl-PL"/>
        </w:rPr>
        <w:br/>
      </w:r>
      <w:r w:rsidRPr="00FE6FC8">
        <w:rPr>
          <w:lang w:val="pl-PL"/>
        </w:rPr>
        <w:tab/>
      </w:r>
      <w:proofErr w:type="spellStart"/>
      <w:r w:rsidRPr="00FE6FC8">
        <w:rPr>
          <w:lang w:val="pl-PL"/>
        </w:rPr>
        <w:t>Päivi</w:t>
      </w:r>
      <w:proofErr w:type="spellEnd"/>
      <w:r w:rsidRPr="00FE6FC8">
        <w:rPr>
          <w:lang w:val="pl-PL"/>
        </w:rPr>
        <w:t xml:space="preserve"> </w:t>
      </w:r>
      <w:proofErr w:type="spellStart"/>
      <w:r w:rsidRPr="00FE6FC8">
        <w:rPr>
          <w:lang w:val="pl-PL"/>
        </w:rPr>
        <w:t>Hirvelä</w:t>
      </w:r>
      <w:proofErr w:type="spellEnd"/>
      <w:r w:rsidRPr="00FE6FC8">
        <w:rPr>
          <w:lang w:val="pl-PL"/>
        </w:rPr>
        <w:t>,</w:t>
      </w:r>
      <w:r w:rsidRPr="00FE6FC8">
        <w:rPr>
          <w:i/>
          <w:lang w:val="pl-PL"/>
        </w:rPr>
        <w:br/>
      </w:r>
      <w:r w:rsidRPr="00FE6FC8">
        <w:rPr>
          <w:lang w:val="pl-PL"/>
        </w:rPr>
        <w:tab/>
        <w:t xml:space="preserve">George </w:t>
      </w:r>
      <w:proofErr w:type="spellStart"/>
      <w:r w:rsidRPr="00FE6FC8">
        <w:rPr>
          <w:lang w:val="pl-PL"/>
        </w:rPr>
        <w:t>Nicolaou</w:t>
      </w:r>
      <w:proofErr w:type="spellEnd"/>
      <w:r w:rsidRPr="00FE6FC8">
        <w:rPr>
          <w:lang w:val="pl-PL"/>
        </w:rPr>
        <w:t>,</w:t>
      </w:r>
      <w:r w:rsidRPr="00FE6FC8">
        <w:rPr>
          <w:i/>
          <w:lang w:val="pl-PL"/>
        </w:rPr>
        <w:br/>
      </w:r>
      <w:r w:rsidRPr="00FE6FC8">
        <w:rPr>
          <w:lang w:val="pl-PL"/>
        </w:rPr>
        <w:tab/>
      </w:r>
      <w:proofErr w:type="spellStart"/>
      <w:r w:rsidRPr="00FE6FC8">
        <w:rPr>
          <w:lang w:val="pl-PL"/>
        </w:rPr>
        <w:t>Ledi</w:t>
      </w:r>
      <w:proofErr w:type="spellEnd"/>
      <w:r w:rsidRPr="00FE6FC8">
        <w:rPr>
          <w:lang w:val="pl-PL"/>
        </w:rPr>
        <w:t xml:space="preserve"> </w:t>
      </w:r>
      <w:proofErr w:type="spellStart"/>
      <w:r w:rsidRPr="00FE6FC8">
        <w:rPr>
          <w:lang w:val="pl-PL"/>
        </w:rPr>
        <w:t>Bianku</w:t>
      </w:r>
      <w:proofErr w:type="spellEnd"/>
      <w:r w:rsidRPr="00FE6FC8">
        <w:rPr>
          <w:lang w:val="pl-PL"/>
        </w:rPr>
        <w:t>,</w:t>
      </w:r>
      <w:r w:rsidRPr="00FE6FC8">
        <w:rPr>
          <w:i/>
          <w:lang w:val="pl-PL"/>
        </w:rPr>
        <w:br/>
      </w:r>
      <w:r w:rsidRPr="00FE6FC8">
        <w:rPr>
          <w:lang w:val="pl-PL"/>
        </w:rPr>
        <w:tab/>
        <w:t xml:space="preserve">Nona </w:t>
      </w:r>
      <w:proofErr w:type="spellStart"/>
      <w:r w:rsidRPr="00FE6FC8">
        <w:rPr>
          <w:lang w:val="pl-PL"/>
        </w:rPr>
        <w:t>Tsotsoria</w:t>
      </w:r>
      <w:proofErr w:type="spellEnd"/>
      <w:r w:rsidRPr="00FE6FC8">
        <w:rPr>
          <w:lang w:val="pl-PL"/>
        </w:rPr>
        <w:t>,</w:t>
      </w:r>
      <w:r w:rsidRPr="00FE6FC8">
        <w:rPr>
          <w:i/>
          <w:lang w:val="pl-PL"/>
        </w:rPr>
        <w:br/>
      </w:r>
      <w:r w:rsidRPr="00FE6FC8">
        <w:rPr>
          <w:lang w:val="pl-PL"/>
        </w:rPr>
        <w:tab/>
        <w:t xml:space="preserve">Krzysztof </w:t>
      </w:r>
      <w:proofErr w:type="spellStart"/>
      <w:r w:rsidRPr="00FE6FC8">
        <w:rPr>
          <w:lang w:val="pl-PL"/>
        </w:rPr>
        <w:t>Wojtyczek</w:t>
      </w:r>
      <w:proofErr w:type="spellEnd"/>
      <w:r w:rsidRPr="00FE6FC8">
        <w:rPr>
          <w:lang w:val="pl-PL"/>
        </w:rPr>
        <w:t>,</w:t>
      </w:r>
      <w:r w:rsidRPr="00FE6FC8">
        <w:rPr>
          <w:i/>
          <w:lang w:val="pl-PL"/>
        </w:rPr>
        <w:br/>
      </w:r>
      <w:r w:rsidRPr="00FE6FC8">
        <w:rPr>
          <w:lang w:val="pl-PL"/>
        </w:rPr>
        <w:tab/>
      </w:r>
      <w:proofErr w:type="spellStart"/>
      <w:r w:rsidRPr="00FE6FC8">
        <w:rPr>
          <w:lang w:val="pl-PL"/>
        </w:rPr>
        <w:t>Faris</w:t>
      </w:r>
      <w:proofErr w:type="spellEnd"/>
      <w:r w:rsidRPr="00FE6FC8">
        <w:rPr>
          <w:lang w:val="pl-PL"/>
        </w:rPr>
        <w:t xml:space="preserve"> </w:t>
      </w:r>
      <w:proofErr w:type="spellStart"/>
      <w:r w:rsidRPr="00FE6FC8">
        <w:rPr>
          <w:lang w:val="pl-PL"/>
        </w:rPr>
        <w:t>Vehabović</w:t>
      </w:r>
      <w:proofErr w:type="spellEnd"/>
      <w:r w:rsidRPr="00FE6FC8">
        <w:rPr>
          <w:lang w:val="pl-PL"/>
        </w:rPr>
        <w:t>,</w:t>
      </w:r>
      <w:r w:rsidRPr="00FE6FC8">
        <w:rPr>
          <w:i/>
          <w:lang w:val="pl-PL"/>
        </w:rPr>
        <w:t xml:space="preserve"> </w:t>
      </w:r>
      <w:r w:rsidR="000352CE" w:rsidRPr="00FE6FC8">
        <w:rPr>
          <w:i/>
          <w:lang w:val="pl-PL"/>
        </w:rPr>
        <w:t>sędziowie</w:t>
      </w:r>
      <w:r w:rsidRPr="00FE6FC8">
        <w:rPr>
          <w:i/>
          <w:lang w:val="pl-PL"/>
        </w:rPr>
        <w:t>,</w:t>
      </w:r>
      <w:r w:rsidRPr="00FE6FC8">
        <w:rPr>
          <w:i/>
          <w:lang w:val="pl-PL"/>
        </w:rPr>
        <w:br/>
      </w:r>
      <w:r w:rsidR="000352CE" w:rsidRPr="00FE6FC8">
        <w:rPr>
          <w:lang w:val="pl-PL"/>
        </w:rPr>
        <w:t>oraz</w:t>
      </w:r>
      <w:r w:rsidR="000726F6" w:rsidRPr="00FE6FC8">
        <w:rPr>
          <w:lang w:val="pl-PL"/>
        </w:rPr>
        <w:t xml:space="preserve"> </w:t>
      </w:r>
      <w:proofErr w:type="spellStart"/>
      <w:r w:rsidR="007C7FED" w:rsidRPr="00FE6FC8">
        <w:rPr>
          <w:lang w:val="pl-PL"/>
        </w:rPr>
        <w:t>Fatoş</w:t>
      </w:r>
      <w:proofErr w:type="spellEnd"/>
      <w:r w:rsidR="007C7FED" w:rsidRPr="00FE6FC8">
        <w:rPr>
          <w:lang w:val="pl-PL"/>
        </w:rPr>
        <w:t xml:space="preserve"> </w:t>
      </w:r>
      <w:proofErr w:type="spellStart"/>
      <w:r w:rsidR="007C7FED" w:rsidRPr="00FE6FC8">
        <w:rPr>
          <w:lang w:val="pl-PL"/>
        </w:rPr>
        <w:t>Aracı</w:t>
      </w:r>
      <w:proofErr w:type="spellEnd"/>
      <w:r w:rsidR="009D4B87" w:rsidRPr="00FE6FC8">
        <w:rPr>
          <w:rStyle w:val="JuJudgesChar"/>
          <w:lang w:val="pl-PL"/>
        </w:rPr>
        <w:t xml:space="preserve">, </w:t>
      </w:r>
      <w:r w:rsidR="000352CE" w:rsidRPr="00FE6FC8">
        <w:rPr>
          <w:rStyle w:val="JuJudgesChar"/>
          <w:i/>
          <w:lang w:val="pl-PL"/>
        </w:rPr>
        <w:t>Zastępca Kanclerza Sekcji</w:t>
      </w:r>
      <w:r w:rsidR="00F71A6A" w:rsidRPr="00FE6FC8">
        <w:rPr>
          <w:i/>
          <w:lang w:val="pl-PL"/>
        </w:rPr>
        <w:t>,</w:t>
      </w:r>
    </w:p>
    <w:p w:rsidR="000352CE" w:rsidRPr="00FE6FC8" w:rsidRDefault="000352CE" w:rsidP="000352CE">
      <w:pPr>
        <w:pStyle w:val="JuPara"/>
        <w:rPr>
          <w:lang w:val="pl-PL"/>
        </w:rPr>
      </w:pPr>
      <w:r w:rsidRPr="00FE6FC8">
        <w:rPr>
          <w:rFonts w:eastAsia="MS Mincho"/>
          <w:lang w:val="pl-PL"/>
        </w:rPr>
        <w:t xml:space="preserve">Obradując na posiedzeniu niejawnym w dniu </w:t>
      </w:r>
      <w:r w:rsidRPr="00FE6FC8">
        <w:rPr>
          <w:lang w:val="pl-PL"/>
        </w:rPr>
        <w:t>7 października 2014 roku,</w:t>
      </w:r>
    </w:p>
    <w:p w:rsidR="00F71A6A" w:rsidRPr="00FE6FC8" w:rsidRDefault="000352CE" w:rsidP="000352CE">
      <w:pPr>
        <w:pStyle w:val="JuPara"/>
        <w:rPr>
          <w:lang w:val="pl-PL"/>
        </w:rPr>
      </w:pPr>
      <w:r w:rsidRPr="00FE6FC8">
        <w:rPr>
          <w:rFonts w:eastAsia="MS Mincho"/>
          <w:lang w:val="pl-PL"/>
        </w:rPr>
        <w:t>Wydaje następujący wyrok, który został przyjęty w tym dniu</w:t>
      </w:r>
      <w:r w:rsidR="00F71A6A" w:rsidRPr="00FE6FC8">
        <w:rPr>
          <w:lang w:val="pl-PL"/>
        </w:rPr>
        <w:t>:</w:t>
      </w:r>
    </w:p>
    <w:p w:rsidR="00F71A6A" w:rsidRPr="00FE6FC8" w:rsidRDefault="00F71A6A" w:rsidP="008824B9">
      <w:pPr>
        <w:pStyle w:val="JuHHead"/>
        <w:rPr>
          <w:lang w:val="pl-PL"/>
        </w:rPr>
      </w:pPr>
      <w:r w:rsidRPr="00FE6FC8">
        <w:rPr>
          <w:lang w:val="pl-PL"/>
        </w:rPr>
        <w:t>P</w:t>
      </w:r>
      <w:r w:rsidR="00AB3B12" w:rsidRPr="00FE6FC8">
        <w:rPr>
          <w:lang w:val="pl-PL"/>
        </w:rPr>
        <w:t>OSTĘPOWANIE</w:t>
      </w:r>
    </w:p>
    <w:p w:rsidR="00AB3B12" w:rsidRPr="00FE6FC8" w:rsidRDefault="002265C4" w:rsidP="00AB3B12">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w:t>
      </w:r>
      <w:r w:rsidRPr="00FE6FC8">
        <w:rPr>
          <w:lang w:val="pl-PL"/>
        </w:rPr>
        <w:fldChar w:fldCharType="end"/>
      </w:r>
      <w:r w:rsidR="00F71A6A" w:rsidRPr="00FE6FC8">
        <w:rPr>
          <w:lang w:val="pl-PL"/>
        </w:rPr>
        <w:t>.  </w:t>
      </w:r>
      <w:r w:rsidR="00AB3B12" w:rsidRPr="00FE6FC8">
        <w:rPr>
          <w:lang w:val="pl-PL"/>
        </w:rPr>
        <w:t xml:space="preserve">Sprawa wywodzi się ze skargi (nr 23463/04) wniesionej do Trybunału w dniu 27 maja 2004 roku </w:t>
      </w:r>
      <w:r w:rsidR="00AB3B12" w:rsidRPr="00FE6FC8">
        <w:rPr>
          <w:rFonts w:eastAsia="MS Mincho"/>
          <w:szCs w:val="24"/>
          <w:lang w:val="pl-PL"/>
        </w:rPr>
        <w:t>przeciwko Rzeczypospolitej Polskiej na podstawie Artykułu 34 Konwencji o Ochronie Praw Człowieka i Podstawowych Wolności ("Konwencja") przez obywatel</w:t>
      </w:r>
      <w:r w:rsidR="00B14CB3" w:rsidRPr="00FE6FC8">
        <w:rPr>
          <w:rFonts w:eastAsia="MS Mincho"/>
          <w:szCs w:val="24"/>
          <w:lang w:val="pl-PL"/>
        </w:rPr>
        <w:t>a</w:t>
      </w:r>
      <w:r w:rsidR="00AB3B12" w:rsidRPr="00FE6FC8">
        <w:rPr>
          <w:rFonts w:eastAsia="MS Mincho"/>
          <w:szCs w:val="24"/>
          <w:lang w:val="pl-PL"/>
        </w:rPr>
        <w:t xml:space="preserve"> Polski, Pan</w:t>
      </w:r>
      <w:r w:rsidR="00B14CB3" w:rsidRPr="00FE6FC8">
        <w:rPr>
          <w:rFonts w:eastAsia="MS Mincho"/>
          <w:szCs w:val="24"/>
          <w:lang w:val="pl-PL"/>
        </w:rPr>
        <w:t>a</w:t>
      </w:r>
      <w:r w:rsidR="00AB3B12" w:rsidRPr="00FE6FC8">
        <w:rPr>
          <w:rFonts w:eastAsia="MS Mincho"/>
          <w:szCs w:val="24"/>
          <w:lang w:val="pl-PL"/>
        </w:rPr>
        <w:t xml:space="preserve"> </w:t>
      </w:r>
      <w:r w:rsidR="00B14CB3" w:rsidRPr="00FE6FC8">
        <w:rPr>
          <w:noProof/>
          <w:lang w:val="pl-PL"/>
        </w:rPr>
        <w:t>Dariusza Ślusarczyka</w:t>
      </w:r>
      <w:r w:rsidR="00AB3B12" w:rsidRPr="00FE6FC8">
        <w:rPr>
          <w:noProof/>
          <w:lang w:val="pl-PL"/>
        </w:rPr>
        <w:t xml:space="preserve"> (“skarżący”). </w:t>
      </w:r>
    </w:p>
    <w:p w:rsidR="005217C2"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2</w:t>
      </w:r>
      <w:r w:rsidRPr="00FE6FC8">
        <w:rPr>
          <w:lang w:val="pl-PL"/>
        </w:rPr>
        <w:fldChar w:fldCharType="end"/>
      </w:r>
      <w:r w:rsidR="00F71A6A" w:rsidRPr="00FE6FC8">
        <w:rPr>
          <w:lang w:val="pl-PL"/>
        </w:rPr>
        <w:t>.  </w:t>
      </w:r>
      <w:r w:rsidR="00B14CB3" w:rsidRPr="00FE6FC8">
        <w:rPr>
          <w:noProof/>
          <w:lang w:val="pl-PL"/>
        </w:rPr>
        <w:t xml:space="preserve"> </w:t>
      </w:r>
      <w:r w:rsidR="00B14CB3" w:rsidRPr="00FE6FC8">
        <w:rPr>
          <w:rFonts w:eastAsia="MS Mincho"/>
          <w:szCs w:val="24"/>
          <w:lang w:val="pl-PL"/>
        </w:rPr>
        <w:t>Rząd polski („Rząd”) był reprezentowany przez pełnomocnika</w:t>
      </w:r>
      <w:r w:rsidR="00B14CB3" w:rsidRPr="00FE6FC8">
        <w:rPr>
          <w:lang w:val="pl-PL"/>
        </w:rPr>
        <w:t>, Pana J. </w:t>
      </w:r>
      <w:proofErr w:type="spellStart"/>
      <w:r w:rsidR="00B14CB3" w:rsidRPr="00FE6FC8">
        <w:rPr>
          <w:lang w:val="pl-PL"/>
        </w:rPr>
        <w:t>Wołąsiewicza</w:t>
      </w:r>
      <w:proofErr w:type="spellEnd"/>
      <w:r w:rsidR="00B14CB3" w:rsidRPr="00FE6FC8">
        <w:rPr>
          <w:lang w:val="pl-PL"/>
        </w:rPr>
        <w:t xml:space="preserve">, zastąpionego przez Panią </w:t>
      </w:r>
      <w:r w:rsidR="0097706B" w:rsidRPr="00FE6FC8">
        <w:rPr>
          <w:lang w:val="pl-PL"/>
        </w:rPr>
        <w:t>J. Chrzanowską</w:t>
      </w:r>
      <w:r w:rsidR="00B14CB3" w:rsidRPr="00FE6FC8">
        <w:rPr>
          <w:lang w:val="pl-PL"/>
        </w:rPr>
        <w:t xml:space="preserve"> z Ministerstwa Spraw Zagranicznych. </w:t>
      </w:r>
    </w:p>
    <w:p w:rsidR="00F71A6A" w:rsidRPr="00FE6FC8" w:rsidRDefault="002265C4" w:rsidP="00865450">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3</w:t>
      </w:r>
      <w:r w:rsidRPr="00FE6FC8">
        <w:rPr>
          <w:lang w:val="pl-PL"/>
        </w:rPr>
        <w:fldChar w:fldCharType="end"/>
      </w:r>
      <w:r w:rsidR="00E9493C" w:rsidRPr="00FE6FC8">
        <w:rPr>
          <w:lang w:val="pl-PL"/>
        </w:rPr>
        <w:t>.  </w:t>
      </w:r>
      <w:r w:rsidR="0097706B" w:rsidRPr="00FE6FC8">
        <w:rPr>
          <w:lang w:val="pl-PL"/>
        </w:rPr>
        <w:t>Skarżący sformułował zarzut naruszenia Artykułu 3 Konwencji</w:t>
      </w:r>
      <w:r w:rsidR="00E9493C" w:rsidRPr="00FE6FC8">
        <w:rPr>
          <w:lang w:val="pl-PL"/>
        </w:rPr>
        <w:t xml:space="preserve"> </w:t>
      </w:r>
      <w:r w:rsidR="0097706B" w:rsidRPr="00FE6FC8">
        <w:rPr>
          <w:noProof/>
          <w:lang w:val="pl-PL"/>
        </w:rPr>
        <w:t>w związku z nadaniem mu tzw. statusu “więźnia niebezpiecznego”</w:t>
      </w:r>
      <w:r w:rsidR="00705B50" w:rsidRPr="00FE6FC8">
        <w:rPr>
          <w:lang w:val="pl-PL"/>
        </w:rPr>
        <w:t xml:space="preserve"> </w:t>
      </w:r>
      <w:r w:rsidR="0097706B" w:rsidRPr="00FE6FC8">
        <w:rPr>
          <w:noProof/>
          <w:lang w:val="pl-PL"/>
        </w:rPr>
        <w:t xml:space="preserve">i nieodpowiednimi warunkami osadzenia. Ponadto, sformułował on zarzut przewlekłości tymczasowego aresztowania z naruszeniem Artykułu 5 ust. 3 Konwencji. </w:t>
      </w:r>
      <w:r w:rsidR="0097706B" w:rsidRPr="00FE6FC8">
        <w:rPr>
          <w:lang w:val="pl-PL"/>
        </w:rPr>
        <w:t>Powołując się na Artykuł</w:t>
      </w:r>
      <w:r w:rsidR="00705B50" w:rsidRPr="00FE6FC8">
        <w:rPr>
          <w:lang w:val="pl-PL"/>
        </w:rPr>
        <w:t xml:space="preserve"> </w:t>
      </w:r>
      <w:r w:rsidR="0097706B" w:rsidRPr="00FE6FC8">
        <w:rPr>
          <w:lang w:val="pl-PL"/>
        </w:rPr>
        <w:t>6 ust.</w:t>
      </w:r>
      <w:r w:rsidR="00B678E3" w:rsidRPr="00FE6FC8">
        <w:rPr>
          <w:lang w:val="pl-PL"/>
        </w:rPr>
        <w:t xml:space="preserve"> </w:t>
      </w:r>
      <w:r w:rsidR="00705B50" w:rsidRPr="00FE6FC8">
        <w:rPr>
          <w:lang w:val="pl-PL"/>
        </w:rPr>
        <w:t xml:space="preserve">1 </w:t>
      </w:r>
      <w:r w:rsidR="0097706B" w:rsidRPr="00FE6FC8">
        <w:rPr>
          <w:lang w:val="pl-PL"/>
        </w:rPr>
        <w:t>skarżący podniósł, że postępowanie karne w jego sprawie było przewlekłe</w:t>
      </w:r>
      <w:r w:rsidR="00705B50" w:rsidRPr="00FE6FC8">
        <w:rPr>
          <w:lang w:val="pl-PL"/>
        </w:rPr>
        <w:t xml:space="preserve">. </w:t>
      </w:r>
      <w:r w:rsidR="0097706B" w:rsidRPr="00FE6FC8">
        <w:rPr>
          <w:lang w:val="pl-PL"/>
        </w:rPr>
        <w:t>Ponadto skarżący</w:t>
      </w:r>
      <w:r w:rsidR="00705B50" w:rsidRPr="00FE6FC8">
        <w:rPr>
          <w:lang w:val="pl-PL"/>
        </w:rPr>
        <w:t xml:space="preserve"> </w:t>
      </w:r>
      <w:r w:rsidR="0097706B" w:rsidRPr="00FE6FC8">
        <w:rPr>
          <w:lang w:val="pl-PL"/>
        </w:rPr>
        <w:t xml:space="preserve">sformułował zarzut naruszenia Artykułu </w:t>
      </w:r>
      <w:r w:rsidR="00705B50" w:rsidRPr="00FE6FC8">
        <w:rPr>
          <w:lang w:val="pl-PL"/>
        </w:rPr>
        <w:t xml:space="preserve">8 </w:t>
      </w:r>
      <w:r w:rsidR="00E81681" w:rsidRPr="00FE6FC8">
        <w:rPr>
          <w:lang w:val="pl-PL"/>
        </w:rPr>
        <w:t xml:space="preserve">w zakresie cenzury jego korespondencji. </w:t>
      </w:r>
    </w:p>
    <w:p w:rsidR="00B678E3" w:rsidRPr="00FE6FC8" w:rsidRDefault="002265C4" w:rsidP="000F2D51">
      <w:pPr>
        <w:pStyle w:val="JuPara"/>
        <w:rPr>
          <w:spacing w:val="-2"/>
          <w:lang w:val="pl-PL"/>
        </w:rPr>
      </w:pPr>
      <w:r w:rsidRPr="00FE6FC8">
        <w:rPr>
          <w:spacing w:val="-2"/>
          <w:lang w:val="pl-PL"/>
        </w:rPr>
        <w:fldChar w:fldCharType="begin"/>
      </w:r>
      <w:r w:rsidR="00E9493C" w:rsidRPr="00FE6FC8">
        <w:rPr>
          <w:spacing w:val="-2"/>
          <w:lang w:val="pl-PL"/>
        </w:rPr>
        <w:instrText xml:space="preserve"> SEQ level0 \*arabic </w:instrText>
      </w:r>
      <w:r w:rsidRPr="00FE6FC8">
        <w:rPr>
          <w:spacing w:val="-2"/>
          <w:lang w:val="pl-PL"/>
        </w:rPr>
        <w:fldChar w:fldCharType="separate"/>
      </w:r>
      <w:r w:rsidR="007026CB">
        <w:rPr>
          <w:noProof/>
          <w:spacing w:val="-2"/>
          <w:lang w:val="pl-PL"/>
        </w:rPr>
        <w:t>4</w:t>
      </w:r>
      <w:r w:rsidRPr="00FE6FC8">
        <w:rPr>
          <w:spacing w:val="-2"/>
          <w:lang w:val="pl-PL"/>
        </w:rPr>
        <w:fldChar w:fldCharType="end"/>
      </w:r>
      <w:r w:rsidR="00F71A6A" w:rsidRPr="00FE6FC8">
        <w:rPr>
          <w:spacing w:val="-2"/>
          <w:lang w:val="pl-PL"/>
        </w:rPr>
        <w:t>.  </w:t>
      </w:r>
      <w:r w:rsidR="008C0D82" w:rsidRPr="00FE6FC8">
        <w:rPr>
          <w:spacing w:val="-2"/>
          <w:lang w:val="pl-PL"/>
        </w:rPr>
        <w:t>W dniu</w:t>
      </w:r>
      <w:r w:rsidR="00F71A6A" w:rsidRPr="00FE6FC8">
        <w:rPr>
          <w:spacing w:val="-2"/>
          <w:lang w:val="pl-PL"/>
        </w:rPr>
        <w:t xml:space="preserve"> </w:t>
      </w:r>
      <w:r w:rsidR="008A47A7" w:rsidRPr="00FE6FC8">
        <w:rPr>
          <w:spacing w:val="-2"/>
          <w:lang w:val="pl-PL"/>
        </w:rPr>
        <w:t xml:space="preserve">18 </w:t>
      </w:r>
      <w:r w:rsidR="008C0D82" w:rsidRPr="00FE6FC8">
        <w:rPr>
          <w:spacing w:val="-2"/>
          <w:lang w:val="pl-PL"/>
        </w:rPr>
        <w:t>stycznia</w:t>
      </w:r>
      <w:r w:rsidR="008A47A7" w:rsidRPr="00FE6FC8">
        <w:rPr>
          <w:spacing w:val="-2"/>
          <w:lang w:val="pl-PL"/>
        </w:rPr>
        <w:t xml:space="preserve"> 2007</w:t>
      </w:r>
      <w:r w:rsidR="008C0D82" w:rsidRPr="00FE6FC8">
        <w:rPr>
          <w:spacing w:val="-2"/>
          <w:lang w:val="pl-PL"/>
        </w:rPr>
        <w:t xml:space="preserve"> roku</w:t>
      </w:r>
      <w:r w:rsidR="008A47A7" w:rsidRPr="00FE6FC8">
        <w:rPr>
          <w:spacing w:val="-2"/>
          <w:lang w:val="pl-PL"/>
        </w:rPr>
        <w:t xml:space="preserve"> </w:t>
      </w:r>
      <w:r w:rsidR="008C0D82" w:rsidRPr="00FE6FC8">
        <w:rPr>
          <w:spacing w:val="-2"/>
          <w:lang w:val="pl-PL"/>
        </w:rPr>
        <w:t>skargi wniesione na podstawie Artykułu</w:t>
      </w:r>
      <w:r w:rsidR="008A47A7" w:rsidRPr="00FE6FC8">
        <w:rPr>
          <w:spacing w:val="-2"/>
          <w:lang w:val="pl-PL"/>
        </w:rPr>
        <w:t xml:space="preserve"> 3 (</w:t>
      </w:r>
      <w:r w:rsidR="008C0D82" w:rsidRPr="00FE6FC8">
        <w:rPr>
          <w:spacing w:val="-2"/>
          <w:lang w:val="pl-PL"/>
        </w:rPr>
        <w:t>warunki osadzenia), Artykułu</w:t>
      </w:r>
      <w:r w:rsidR="005E1B68">
        <w:rPr>
          <w:spacing w:val="-2"/>
          <w:lang w:val="pl-PL"/>
        </w:rPr>
        <w:t xml:space="preserve"> </w:t>
      </w:r>
      <w:r w:rsidR="008C0D82" w:rsidRPr="00FE6FC8">
        <w:rPr>
          <w:spacing w:val="-2"/>
          <w:lang w:val="pl-PL"/>
        </w:rPr>
        <w:t>5 ust. 3 oraz Artykułu</w:t>
      </w:r>
      <w:r w:rsidR="008A47A7" w:rsidRPr="00FE6FC8">
        <w:rPr>
          <w:spacing w:val="-2"/>
          <w:lang w:val="pl-PL"/>
        </w:rPr>
        <w:t xml:space="preserve"> 8</w:t>
      </w:r>
      <w:r w:rsidR="000F2D51" w:rsidRPr="00FE6FC8">
        <w:rPr>
          <w:spacing w:val="-2"/>
          <w:lang w:val="pl-PL"/>
        </w:rPr>
        <w:t xml:space="preserve"> </w:t>
      </w:r>
      <w:r w:rsidR="008C0D82" w:rsidRPr="00FE6FC8">
        <w:rPr>
          <w:spacing w:val="-2"/>
          <w:lang w:val="pl-PL"/>
        </w:rPr>
        <w:t>zostały zakomunikowane Rządowi.</w:t>
      </w:r>
    </w:p>
    <w:p w:rsidR="005217C2" w:rsidRPr="00FE6FC8" w:rsidRDefault="002265C4" w:rsidP="000F2D51">
      <w:pPr>
        <w:pStyle w:val="JuPara"/>
        <w:rPr>
          <w:lang w:val="pl-PL"/>
        </w:rPr>
      </w:pPr>
      <w:r w:rsidRPr="00FE6FC8">
        <w:rPr>
          <w:lang w:val="pl-PL"/>
        </w:rPr>
        <w:fldChar w:fldCharType="begin"/>
      </w:r>
      <w:r w:rsidR="008A47A7" w:rsidRPr="00FE6FC8">
        <w:rPr>
          <w:lang w:val="pl-PL"/>
        </w:rPr>
        <w:instrText xml:space="preserve"> SEQ level0 \*arabic </w:instrText>
      </w:r>
      <w:r w:rsidRPr="00FE6FC8">
        <w:rPr>
          <w:lang w:val="pl-PL"/>
        </w:rPr>
        <w:fldChar w:fldCharType="separate"/>
      </w:r>
      <w:r w:rsidR="007026CB">
        <w:rPr>
          <w:noProof/>
          <w:lang w:val="pl-PL"/>
        </w:rPr>
        <w:t>5</w:t>
      </w:r>
      <w:r w:rsidRPr="00FE6FC8">
        <w:rPr>
          <w:lang w:val="pl-PL"/>
        </w:rPr>
        <w:fldChar w:fldCharType="end"/>
      </w:r>
      <w:r w:rsidR="008A47A7" w:rsidRPr="00FE6FC8">
        <w:rPr>
          <w:lang w:val="pl-PL"/>
        </w:rPr>
        <w:t>.  </w:t>
      </w:r>
      <w:r w:rsidR="008C0D82" w:rsidRPr="00FE6FC8">
        <w:rPr>
          <w:lang w:val="pl-PL"/>
        </w:rPr>
        <w:t>Co więcej, w dniu</w:t>
      </w:r>
      <w:r w:rsidR="008A47A7" w:rsidRPr="00FE6FC8">
        <w:rPr>
          <w:lang w:val="pl-PL"/>
        </w:rPr>
        <w:t xml:space="preserve"> </w:t>
      </w:r>
      <w:r w:rsidR="00E9493C" w:rsidRPr="00FE6FC8">
        <w:rPr>
          <w:szCs w:val="24"/>
          <w:lang w:val="pl-PL"/>
        </w:rPr>
        <w:t xml:space="preserve">21 </w:t>
      </w:r>
      <w:r w:rsidR="008C0D82" w:rsidRPr="00FE6FC8">
        <w:rPr>
          <w:szCs w:val="24"/>
          <w:lang w:val="pl-PL"/>
        </w:rPr>
        <w:t xml:space="preserve">lutego </w:t>
      </w:r>
      <w:r w:rsidR="00E9493C" w:rsidRPr="00FE6FC8">
        <w:rPr>
          <w:szCs w:val="24"/>
          <w:lang w:val="pl-PL"/>
        </w:rPr>
        <w:t>2011</w:t>
      </w:r>
      <w:r w:rsidR="008C0D82" w:rsidRPr="00FE6FC8">
        <w:rPr>
          <w:szCs w:val="24"/>
          <w:lang w:val="pl-PL"/>
        </w:rPr>
        <w:t xml:space="preserve"> roku</w:t>
      </w:r>
      <w:r w:rsidR="000F2D51" w:rsidRPr="00FE6FC8">
        <w:rPr>
          <w:szCs w:val="24"/>
          <w:lang w:val="pl-PL"/>
        </w:rPr>
        <w:t xml:space="preserve">, </w:t>
      </w:r>
      <w:r w:rsidR="008C0D82" w:rsidRPr="00FE6FC8">
        <w:rPr>
          <w:lang w:val="pl-PL"/>
        </w:rPr>
        <w:t>skarga wniesiona na podstawie Artykułu</w:t>
      </w:r>
      <w:r w:rsidR="008A47A7" w:rsidRPr="00FE6FC8">
        <w:rPr>
          <w:lang w:val="pl-PL"/>
        </w:rPr>
        <w:t xml:space="preserve"> 3 </w:t>
      </w:r>
      <w:r w:rsidR="008C0D82" w:rsidRPr="00FE6FC8">
        <w:rPr>
          <w:lang w:val="pl-PL"/>
        </w:rPr>
        <w:t>dotycząca</w:t>
      </w:r>
      <w:r w:rsidR="008A47A7" w:rsidRPr="00FE6FC8">
        <w:rPr>
          <w:lang w:val="pl-PL"/>
        </w:rPr>
        <w:t xml:space="preserve"> </w:t>
      </w:r>
      <w:r w:rsidR="00FE6FC8" w:rsidRPr="00FE6FC8">
        <w:rPr>
          <w:lang w:val="pl-PL"/>
        </w:rPr>
        <w:t>reżimu</w:t>
      </w:r>
      <w:r w:rsidR="008C0D82" w:rsidRPr="00FE6FC8">
        <w:rPr>
          <w:lang w:val="pl-PL"/>
        </w:rPr>
        <w:t xml:space="preserve"> </w:t>
      </w:r>
      <w:r w:rsidR="008A47A7" w:rsidRPr="00FE6FC8">
        <w:rPr>
          <w:lang w:val="pl-PL"/>
        </w:rPr>
        <w:t>“</w:t>
      </w:r>
      <w:r w:rsidR="008C0D82" w:rsidRPr="00FE6FC8">
        <w:rPr>
          <w:lang w:val="pl-PL"/>
        </w:rPr>
        <w:t>więźnia niebezpiecznego</w:t>
      </w:r>
      <w:r w:rsidR="008A47A7" w:rsidRPr="00FE6FC8">
        <w:rPr>
          <w:lang w:val="pl-PL"/>
        </w:rPr>
        <w:t xml:space="preserve">” </w:t>
      </w:r>
      <w:r w:rsidR="008C0D82" w:rsidRPr="00FE6FC8">
        <w:rPr>
          <w:lang w:val="pl-PL"/>
        </w:rPr>
        <w:t>oraz skarga wniesiona na podstawie Artykułu 6 ust.</w:t>
      </w:r>
      <w:r w:rsidR="000F2D51" w:rsidRPr="00FE6FC8">
        <w:rPr>
          <w:lang w:val="pl-PL"/>
        </w:rPr>
        <w:t> </w:t>
      </w:r>
      <w:r w:rsidR="008A47A7" w:rsidRPr="00FE6FC8">
        <w:rPr>
          <w:lang w:val="pl-PL"/>
        </w:rPr>
        <w:t>1</w:t>
      </w:r>
      <w:r w:rsidR="000F2D51" w:rsidRPr="00FE6FC8">
        <w:rPr>
          <w:lang w:val="pl-PL"/>
        </w:rPr>
        <w:t xml:space="preserve"> </w:t>
      </w:r>
      <w:r w:rsidR="008C0D82" w:rsidRPr="00FE6FC8">
        <w:rPr>
          <w:lang w:val="pl-PL"/>
        </w:rPr>
        <w:t>zostały zakomunikowane Rządowi</w:t>
      </w:r>
      <w:r w:rsidR="008A47A7" w:rsidRPr="00FE6FC8">
        <w:rPr>
          <w:lang w:val="pl-PL"/>
        </w:rPr>
        <w:t>.</w:t>
      </w:r>
    </w:p>
    <w:p w:rsidR="00F71A6A" w:rsidRPr="00FE6FC8" w:rsidRDefault="006B6A8B" w:rsidP="008824B9">
      <w:pPr>
        <w:pStyle w:val="JuHHead"/>
        <w:rPr>
          <w:lang w:val="pl-PL"/>
        </w:rPr>
      </w:pPr>
      <w:r w:rsidRPr="00FE6FC8">
        <w:rPr>
          <w:lang w:val="pl-PL"/>
        </w:rPr>
        <w:lastRenderedPageBreak/>
        <w:t>STAN FAKTYCZNY</w:t>
      </w:r>
    </w:p>
    <w:p w:rsidR="00D353F4" w:rsidRPr="00FE6FC8" w:rsidRDefault="007352DD" w:rsidP="008824B9">
      <w:pPr>
        <w:pStyle w:val="JuHIRoman"/>
        <w:outlineLvl w:val="0"/>
        <w:rPr>
          <w:lang w:val="pl-PL"/>
        </w:rPr>
      </w:pPr>
      <w:r w:rsidRPr="00FE6FC8">
        <w:rPr>
          <w:lang w:val="pl-PL"/>
        </w:rPr>
        <w:t>I.  </w:t>
      </w:r>
      <w:r w:rsidR="006B6A8B" w:rsidRPr="00FE6FC8">
        <w:rPr>
          <w:lang w:val="pl-PL"/>
        </w:rPr>
        <w:t>OKOLICZNOŚCI SPRAWY</w:t>
      </w:r>
    </w:p>
    <w:p w:rsidR="00F71A6A"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6</w:t>
      </w:r>
      <w:r w:rsidRPr="00FE6FC8">
        <w:rPr>
          <w:lang w:val="pl-PL"/>
        </w:rPr>
        <w:fldChar w:fldCharType="end"/>
      </w:r>
      <w:r w:rsidR="00F71A6A" w:rsidRPr="00FE6FC8">
        <w:rPr>
          <w:lang w:val="pl-PL"/>
        </w:rPr>
        <w:t>.  </w:t>
      </w:r>
      <w:r w:rsidR="006B6A8B" w:rsidRPr="00FE6FC8">
        <w:rPr>
          <w:lang w:val="pl-PL"/>
        </w:rPr>
        <w:t xml:space="preserve">Skarżący jest </w:t>
      </w:r>
      <w:r w:rsidR="00FE6FC8" w:rsidRPr="00FE6FC8">
        <w:rPr>
          <w:lang w:val="pl-PL"/>
        </w:rPr>
        <w:t>obywatelem</w:t>
      </w:r>
      <w:r w:rsidR="006B6A8B" w:rsidRPr="00FE6FC8">
        <w:rPr>
          <w:lang w:val="pl-PL"/>
        </w:rPr>
        <w:t xml:space="preserve"> polskim</w:t>
      </w:r>
      <w:r w:rsidR="00806136" w:rsidRPr="00FE6FC8">
        <w:rPr>
          <w:lang w:val="pl-PL"/>
        </w:rPr>
        <w:t xml:space="preserve">, </w:t>
      </w:r>
      <w:r w:rsidR="006B6A8B" w:rsidRPr="00FE6FC8">
        <w:rPr>
          <w:lang w:val="pl-PL"/>
        </w:rPr>
        <w:t xml:space="preserve">który urodził się w </w:t>
      </w:r>
      <w:r w:rsidR="00E9493C" w:rsidRPr="00FE6FC8">
        <w:rPr>
          <w:lang w:val="pl-PL"/>
        </w:rPr>
        <w:t xml:space="preserve">1971 </w:t>
      </w:r>
      <w:r w:rsidR="006B6A8B" w:rsidRPr="00FE6FC8">
        <w:rPr>
          <w:lang w:val="pl-PL"/>
        </w:rPr>
        <w:t xml:space="preserve">i mieszka w </w:t>
      </w:r>
      <w:r w:rsidR="00E9493C" w:rsidRPr="00FE6FC8">
        <w:rPr>
          <w:lang w:val="pl-PL"/>
        </w:rPr>
        <w:t>Będzin</w:t>
      </w:r>
      <w:r w:rsidR="006B6A8B" w:rsidRPr="00FE6FC8">
        <w:rPr>
          <w:lang w:val="pl-PL"/>
        </w:rPr>
        <w:t>ie</w:t>
      </w:r>
      <w:r w:rsidR="00F71A6A" w:rsidRPr="00FE6FC8">
        <w:rPr>
          <w:lang w:val="pl-PL"/>
        </w:rPr>
        <w:t>.</w:t>
      </w:r>
    </w:p>
    <w:p w:rsidR="00BE68FB" w:rsidRPr="00FE6FC8" w:rsidRDefault="00BE68FB" w:rsidP="00BE68FB">
      <w:pPr>
        <w:pStyle w:val="JuHA"/>
        <w:rPr>
          <w:lang w:val="pl-PL"/>
        </w:rPr>
      </w:pPr>
      <w:r w:rsidRPr="00FE6FC8">
        <w:rPr>
          <w:lang w:val="pl-PL"/>
        </w:rPr>
        <w:t>A.  </w:t>
      </w:r>
      <w:r w:rsidR="0056219A" w:rsidRPr="00FE6FC8">
        <w:rPr>
          <w:lang w:val="pl-PL"/>
        </w:rPr>
        <w:t>Częściowa niezgodności, co do pewnych faktów sprawy</w:t>
      </w:r>
    </w:p>
    <w:p w:rsidR="00BE68FB" w:rsidRPr="00FE6FC8" w:rsidRDefault="002265C4" w:rsidP="001F0054">
      <w:pPr>
        <w:pStyle w:val="JuPara"/>
        <w:rPr>
          <w:lang w:val="pl-PL"/>
        </w:rPr>
      </w:pPr>
      <w:r w:rsidRPr="00FE6FC8">
        <w:rPr>
          <w:lang w:val="pl-PL"/>
        </w:rPr>
        <w:fldChar w:fldCharType="begin"/>
      </w:r>
      <w:r w:rsidR="00BE68FB" w:rsidRPr="00FE6FC8">
        <w:rPr>
          <w:lang w:val="pl-PL"/>
        </w:rPr>
        <w:instrText xml:space="preserve"> SEQ level0 \*arabic </w:instrText>
      </w:r>
      <w:r w:rsidRPr="00FE6FC8">
        <w:rPr>
          <w:lang w:val="pl-PL"/>
        </w:rPr>
        <w:fldChar w:fldCharType="separate"/>
      </w:r>
      <w:r w:rsidR="007026CB">
        <w:rPr>
          <w:noProof/>
          <w:lang w:val="pl-PL"/>
        </w:rPr>
        <w:t>7</w:t>
      </w:r>
      <w:r w:rsidRPr="00FE6FC8">
        <w:rPr>
          <w:lang w:val="pl-PL"/>
        </w:rPr>
        <w:fldChar w:fldCharType="end"/>
      </w:r>
      <w:r w:rsidR="00BE68FB" w:rsidRPr="00FE6FC8">
        <w:rPr>
          <w:lang w:val="pl-PL"/>
        </w:rPr>
        <w:t>.  </w:t>
      </w:r>
      <w:r w:rsidR="0056219A" w:rsidRPr="00FE6FC8">
        <w:rPr>
          <w:lang w:val="pl-PL"/>
        </w:rPr>
        <w:t>Strony przedstawiły częściowo odmienny opis pewnych</w:t>
      </w:r>
      <w:r w:rsidR="00BE68FB" w:rsidRPr="00FE6FC8">
        <w:rPr>
          <w:lang w:val="pl-PL"/>
        </w:rPr>
        <w:t xml:space="preserve"> </w:t>
      </w:r>
      <w:r w:rsidR="0056219A" w:rsidRPr="00FE6FC8">
        <w:rPr>
          <w:lang w:val="pl-PL"/>
        </w:rPr>
        <w:t>faktów sprawy</w:t>
      </w:r>
      <w:r w:rsidR="00BE68FB" w:rsidRPr="00FE6FC8">
        <w:rPr>
          <w:lang w:val="pl-PL"/>
        </w:rPr>
        <w:t xml:space="preserve"> </w:t>
      </w:r>
      <w:r w:rsidR="0056219A" w:rsidRPr="00FE6FC8">
        <w:rPr>
          <w:lang w:val="pl-PL"/>
        </w:rPr>
        <w:t>dotyczących warunków osadzenia skarżącego</w:t>
      </w:r>
      <w:r w:rsidR="00752D64" w:rsidRPr="00FE6FC8">
        <w:rPr>
          <w:lang w:val="pl-PL"/>
        </w:rPr>
        <w:t xml:space="preserve"> </w:t>
      </w:r>
      <w:r w:rsidR="0056219A" w:rsidRPr="00FE6FC8">
        <w:rPr>
          <w:lang w:val="pl-PL"/>
        </w:rPr>
        <w:t>oraz reżimu</w:t>
      </w:r>
      <w:r w:rsidR="00752D64" w:rsidRPr="00FE6FC8">
        <w:rPr>
          <w:lang w:val="pl-PL"/>
        </w:rPr>
        <w:t xml:space="preserve"> “</w:t>
      </w:r>
      <w:r w:rsidR="0056219A" w:rsidRPr="00FE6FC8">
        <w:rPr>
          <w:lang w:val="pl-PL"/>
        </w:rPr>
        <w:t>więźnia niebezpiecznego”</w:t>
      </w:r>
      <w:r w:rsidR="00752D64" w:rsidRPr="00FE6FC8">
        <w:rPr>
          <w:lang w:val="pl-PL"/>
        </w:rPr>
        <w:t xml:space="preserve"> (</w:t>
      </w:r>
      <w:r w:rsidR="0056219A" w:rsidRPr="00FE6FC8">
        <w:rPr>
          <w:lang w:val="pl-PL"/>
        </w:rPr>
        <w:t xml:space="preserve">zobacz </w:t>
      </w:r>
      <w:r w:rsidR="00FE6FC8" w:rsidRPr="00FE6FC8">
        <w:rPr>
          <w:lang w:val="pl-PL"/>
        </w:rPr>
        <w:t>paragrafy</w:t>
      </w:r>
      <w:r w:rsidR="00752D64" w:rsidRPr="00FE6FC8">
        <w:rPr>
          <w:lang w:val="pl-PL"/>
        </w:rPr>
        <w:t xml:space="preserve"> </w:t>
      </w:r>
      <w:r w:rsidR="00740B29" w:rsidRPr="00FE6FC8">
        <w:rPr>
          <w:lang w:val="pl-PL"/>
        </w:rPr>
        <w:t>5</w:t>
      </w:r>
      <w:r w:rsidR="0010641B" w:rsidRPr="00FE6FC8">
        <w:rPr>
          <w:lang w:val="pl-PL"/>
        </w:rPr>
        <w:t>4</w:t>
      </w:r>
      <w:r w:rsidR="00740B29" w:rsidRPr="00FE6FC8">
        <w:rPr>
          <w:lang w:val="pl-PL"/>
        </w:rPr>
        <w:t>-5</w:t>
      </w:r>
      <w:r w:rsidR="0010641B" w:rsidRPr="00FE6FC8">
        <w:rPr>
          <w:lang w:val="pl-PL"/>
        </w:rPr>
        <w:t>7</w:t>
      </w:r>
      <w:r w:rsidR="0056219A" w:rsidRPr="00FE6FC8">
        <w:rPr>
          <w:lang w:val="pl-PL"/>
        </w:rPr>
        <w:t xml:space="preserve"> oraz</w:t>
      </w:r>
      <w:r w:rsidR="00740B29" w:rsidRPr="00FE6FC8">
        <w:rPr>
          <w:lang w:val="pl-PL"/>
        </w:rPr>
        <w:t xml:space="preserve"> 6</w:t>
      </w:r>
      <w:r w:rsidR="0010641B" w:rsidRPr="00FE6FC8">
        <w:rPr>
          <w:lang w:val="pl-PL"/>
        </w:rPr>
        <w:t>8</w:t>
      </w:r>
      <w:r w:rsidR="00740B29" w:rsidRPr="00FE6FC8">
        <w:rPr>
          <w:lang w:val="pl-PL"/>
        </w:rPr>
        <w:t>-7</w:t>
      </w:r>
      <w:r w:rsidR="0010641B" w:rsidRPr="00FE6FC8">
        <w:rPr>
          <w:lang w:val="pl-PL"/>
        </w:rPr>
        <w:t>5</w:t>
      </w:r>
      <w:r w:rsidR="00752D64" w:rsidRPr="00FE6FC8">
        <w:rPr>
          <w:lang w:val="pl-PL"/>
        </w:rPr>
        <w:t xml:space="preserve"> </w:t>
      </w:r>
      <w:r w:rsidR="0056219A" w:rsidRPr="00FE6FC8">
        <w:rPr>
          <w:lang w:val="pl-PL"/>
        </w:rPr>
        <w:t>poniżej</w:t>
      </w:r>
      <w:r w:rsidR="00752D64" w:rsidRPr="00FE6FC8">
        <w:rPr>
          <w:lang w:val="pl-PL"/>
        </w:rPr>
        <w:t xml:space="preserve">). </w:t>
      </w:r>
      <w:r w:rsidR="0056219A" w:rsidRPr="00FE6FC8">
        <w:rPr>
          <w:lang w:val="pl-PL"/>
        </w:rPr>
        <w:t>Pozostałe fakty nie były sporne.</w:t>
      </w:r>
    </w:p>
    <w:p w:rsidR="008C790A" w:rsidRPr="00FE6FC8" w:rsidRDefault="00BE68FB" w:rsidP="002A4F39">
      <w:pPr>
        <w:pStyle w:val="JuHA"/>
        <w:rPr>
          <w:spacing w:val="-4"/>
          <w:lang w:val="pl-PL"/>
        </w:rPr>
      </w:pPr>
      <w:r w:rsidRPr="00FE6FC8">
        <w:rPr>
          <w:spacing w:val="-4"/>
          <w:lang w:val="pl-PL"/>
        </w:rPr>
        <w:t>B</w:t>
      </w:r>
      <w:r w:rsidR="008C790A" w:rsidRPr="00FE6FC8">
        <w:rPr>
          <w:spacing w:val="-4"/>
          <w:lang w:val="pl-PL"/>
        </w:rPr>
        <w:t>.  </w:t>
      </w:r>
      <w:r w:rsidR="00380641" w:rsidRPr="00FE6FC8">
        <w:rPr>
          <w:spacing w:val="-4"/>
          <w:lang w:val="pl-PL"/>
        </w:rPr>
        <w:t>Pierwsze postę</w:t>
      </w:r>
      <w:r w:rsidR="00900AF1" w:rsidRPr="00FE6FC8">
        <w:rPr>
          <w:spacing w:val="-4"/>
          <w:lang w:val="pl-PL"/>
        </w:rPr>
        <w:t>powanie karne przeciwko skarżącemu</w:t>
      </w:r>
      <w:r w:rsidR="008C790A" w:rsidRPr="00FE6FC8">
        <w:rPr>
          <w:spacing w:val="-4"/>
          <w:lang w:val="pl-PL"/>
        </w:rPr>
        <w:t xml:space="preserve"> </w:t>
      </w:r>
      <w:r w:rsidR="007B2613" w:rsidRPr="00FE6FC8">
        <w:rPr>
          <w:spacing w:val="-4"/>
          <w:lang w:val="pl-PL"/>
        </w:rPr>
        <w:t>(</w:t>
      </w:r>
      <w:r w:rsidR="00380641" w:rsidRPr="00FE6FC8">
        <w:rPr>
          <w:spacing w:val="-4"/>
          <w:lang w:val="pl-PL"/>
        </w:rPr>
        <w:t>sy</w:t>
      </w:r>
      <w:r w:rsidR="00900AF1" w:rsidRPr="00FE6FC8">
        <w:rPr>
          <w:spacing w:val="-4"/>
          <w:lang w:val="pl-PL"/>
        </w:rPr>
        <w:t>gnatura akt sprawy</w:t>
      </w:r>
      <w:r w:rsidR="007B2613" w:rsidRPr="00FE6FC8">
        <w:rPr>
          <w:spacing w:val="-4"/>
          <w:lang w:val="pl-PL"/>
        </w:rPr>
        <w:t> </w:t>
      </w:r>
      <w:r w:rsidR="008C790A" w:rsidRPr="00FE6FC8">
        <w:rPr>
          <w:spacing w:val="-4"/>
          <w:lang w:val="pl-PL"/>
        </w:rPr>
        <w:t>XVI K 101/04)</w:t>
      </w:r>
    </w:p>
    <w:p w:rsidR="008C790A"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8</w:t>
      </w:r>
      <w:r w:rsidRPr="00FE6FC8">
        <w:rPr>
          <w:lang w:val="pl-PL"/>
        </w:rPr>
        <w:fldChar w:fldCharType="end"/>
      </w:r>
      <w:r w:rsidR="001478F7" w:rsidRPr="00FE6FC8">
        <w:rPr>
          <w:lang w:val="pl-PL"/>
        </w:rPr>
        <w:t>.  </w:t>
      </w:r>
      <w:r w:rsidR="00900AF1" w:rsidRPr="00FE6FC8">
        <w:rPr>
          <w:lang w:val="pl-PL"/>
        </w:rPr>
        <w:t>W dniu</w:t>
      </w:r>
      <w:r w:rsidR="008C790A" w:rsidRPr="00FE6FC8">
        <w:rPr>
          <w:lang w:val="pl-PL"/>
        </w:rPr>
        <w:t xml:space="preserve"> 27 </w:t>
      </w:r>
      <w:r w:rsidR="00900AF1" w:rsidRPr="00FE6FC8">
        <w:rPr>
          <w:lang w:val="pl-PL"/>
        </w:rPr>
        <w:t>grudnia</w:t>
      </w:r>
      <w:r w:rsidR="008C790A" w:rsidRPr="00FE6FC8">
        <w:rPr>
          <w:lang w:val="pl-PL"/>
        </w:rPr>
        <w:t xml:space="preserve"> 2000</w:t>
      </w:r>
      <w:r w:rsidR="00900AF1" w:rsidRPr="00FE6FC8">
        <w:rPr>
          <w:lang w:val="pl-PL"/>
        </w:rPr>
        <w:t xml:space="preserve"> roku </w:t>
      </w:r>
      <w:r w:rsidR="00FE6FC8" w:rsidRPr="00FE6FC8">
        <w:rPr>
          <w:lang w:val="pl-PL"/>
        </w:rPr>
        <w:t>skarżący</w:t>
      </w:r>
      <w:r w:rsidR="00900AF1" w:rsidRPr="00FE6FC8">
        <w:rPr>
          <w:lang w:val="pl-PL"/>
        </w:rPr>
        <w:t xml:space="preserve"> został zatrzymany</w:t>
      </w:r>
      <w:r w:rsidR="008C790A" w:rsidRPr="00FE6FC8">
        <w:rPr>
          <w:lang w:val="pl-PL"/>
        </w:rPr>
        <w:t xml:space="preserve"> </w:t>
      </w:r>
      <w:r w:rsidR="00900AF1" w:rsidRPr="00FE6FC8">
        <w:rPr>
          <w:lang w:val="pl-PL"/>
        </w:rPr>
        <w:t>w związku z podejrzeniem rozboju</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9</w:t>
      </w:r>
      <w:r w:rsidRPr="00FE6FC8">
        <w:rPr>
          <w:lang w:val="pl-PL"/>
        </w:rPr>
        <w:fldChar w:fldCharType="end"/>
      </w:r>
      <w:r w:rsidR="001478F7" w:rsidRPr="00FE6FC8">
        <w:rPr>
          <w:lang w:val="pl-PL"/>
        </w:rPr>
        <w:t>.  </w:t>
      </w:r>
      <w:r w:rsidR="00900AF1" w:rsidRPr="00FE6FC8">
        <w:rPr>
          <w:lang w:val="pl-PL"/>
        </w:rPr>
        <w:t>W dniu</w:t>
      </w:r>
      <w:r w:rsidR="008C790A" w:rsidRPr="00FE6FC8">
        <w:rPr>
          <w:lang w:val="pl-PL"/>
        </w:rPr>
        <w:t xml:space="preserve"> 29 </w:t>
      </w:r>
      <w:r w:rsidR="00900AF1" w:rsidRPr="00FE6FC8">
        <w:rPr>
          <w:lang w:val="pl-PL"/>
        </w:rPr>
        <w:t>grudnia</w:t>
      </w:r>
      <w:r w:rsidR="008C790A" w:rsidRPr="00FE6FC8">
        <w:rPr>
          <w:lang w:val="pl-PL"/>
        </w:rPr>
        <w:t xml:space="preserve"> 2000</w:t>
      </w:r>
      <w:r w:rsidR="00900AF1" w:rsidRPr="00FE6FC8">
        <w:rPr>
          <w:lang w:val="pl-PL"/>
        </w:rPr>
        <w:t xml:space="preserve"> roku</w:t>
      </w:r>
      <w:r w:rsidR="008C790A" w:rsidRPr="00FE6FC8">
        <w:rPr>
          <w:lang w:val="pl-PL"/>
        </w:rPr>
        <w:t xml:space="preserve"> </w:t>
      </w:r>
      <w:r w:rsidR="00900AF1" w:rsidRPr="00FE6FC8">
        <w:rPr>
          <w:lang w:val="pl-PL"/>
        </w:rPr>
        <w:t xml:space="preserve">Sąd Rejonowy w Sosnowcu zastosował </w:t>
      </w:r>
      <w:r w:rsidR="00480B1F" w:rsidRPr="00FE6FC8">
        <w:rPr>
          <w:lang w:val="pl-PL"/>
        </w:rPr>
        <w:t>w</w:t>
      </w:r>
      <w:r w:rsidR="00900AF1" w:rsidRPr="00FE6FC8">
        <w:rPr>
          <w:lang w:val="pl-PL"/>
        </w:rPr>
        <w:t>obec niego tymczasowe aresztowanie</w:t>
      </w:r>
      <w:r w:rsidR="008C790A" w:rsidRPr="00FE6FC8">
        <w:rPr>
          <w:lang w:val="pl-PL"/>
        </w:rPr>
        <w:t xml:space="preserve">, </w:t>
      </w:r>
      <w:r w:rsidR="00900AF1" w:rsidRPr="00FE6FC8">
        <w:rPr>
          <w:lang w:val="pl-PL"/>
        </w:rPr>
        <w:t xml:space="preserve">opierając swoją decyzję na uzasadnionym podejrzeniu, że skarżący dopuścił się rozboju, kradzieży oraz </w:t>
      </w:r>
      <w:r w:rsidR="005E1B68">
        <w:rPr>
          <w:lang w:val="pl-PL"/>
        </w:rPr>
        <w:t>naruszenia nietykalności cielesnej</w:t>
      </w:r>
      <w:r w:rsidR="005C3E74" w:rsidRPr="00FE6FC8">
        <w:rPr>
          <w:lang w:val="pl-PL"/>
        </w:rPr>
        <w:t xml:space="preserve">, </w:t>
      </w:r>
      <w:r w:rsidR="00F27C06" w:rsidRPr="00FE6FC8">
        <w:rPr>
          <w:lang w:val="pl-PL"/>
        </w:rPr>
        <w:t>działając</w:t>
      </w:r>
      <w:r w:rsidR="00900AF1" w:rsidRPr="00FE6FC8">
        <w:rPr>
          <w:lang w:val="pl-PL"/>
        </w:rPr>
        <w:t xml:space="preserve"> z dwoma innymi osobami. </w:t>
      </w:r>
      <w:r w:rsidR="00F27C06" w:rsidRPr="00FE6FC8">
        <w:rPr>
          <w:lang w:val="pl-PL"/>
        </w:rPr>
        <w:t>Sąd stwierdził ponadto, że osadzenie skarżącego było konieczne dla zabezpieczenia prawidłowego toku postępowania</w:t>
      </w:r>
      <w:r w:rsidR="008C790A" w:rsidRPr="00FE6FC8">
        <w:rPr>
          <w:lang w:val="pl-PL"/>
        </w:rPr>
        <w:t xml:space="preserve">, </w:t>
      </w:r>
      <w:r w:rsidR="00F27C06" w:rsidRPr="00FE6FC8">
        <w:rPr>
          <w:lang w:val="pl-PL"/>
        </w:rPr>
        <w:t xml:space="preserve">mając na względzie </w:t>
      </w:r>
      <w:r w:rsidR="003061BD" w:rsidRPr="00FE6FC8">
        <w:rPr>
          <w:lang w:val="pl-PL"/>
        </w:rPr>
        <w:t>obawę</w:t>
      </w:r>
      <w:r w:rsidR="00F27C06" w:rsidRPr="00FE6FC8">
        <w:rPr>
          <w:lang w:val="pl-PL"/>
        </w:rPr>
        <w:t xml:space="preserve"> matactwa</w:t>
      </w:r>
      <w:r w:rsidR="008C790A" w:rsidRPr="00FE6FC8">
        <w:rPr>
          <w:lang w:val="pl-PL"/>
        </w:rPr>
        <w:t xml:space="preserve">. </w:t>
      </w:r>
      <w:r w:rsidR="00F27C06" w:rsidRPr="00FE6FC8">
        <w:rPr>
          <w:lang w:val="pl-PL"/>
        </w:rPr>
        <w:t>W tym względzie</w:t>
      </w:r>
      <w:r w:rsidR="006D5CEC" w:rsidRPr="00FE6FC8">
        <w:rPr>
          <w:lang w:val="pl-PL"/>
        </w:rPr>
        <w:t xml:space="preserve"> </w:t>
      </w:r>
      <w:r w:rsidR="00F27C06" w:rsidRPr="00FE6FC8">
        <w:rPr>
          <w:lang w:val="pl-PL"/>
        </w:rPr>
        <w:t>sąd zauważył, że</w:t>
      </w:r>
      <w:r w:rsidR="006D5CEC" w:rsidRPr="00FE6FC8">
        <w:rPr>
          <w:lang w:val="pl-PL"/>
        </w:rPr>
        <w:t xml:space="preserve"> </w:t>
      </w:r>
      <w:r w:rsidR="00F27C06" w:rsidRPr="00FE6FC8">
        <w:rPr>
          <w:lang w:val="pl-PL"/>
        </w:rPr>
        <w:t>skarżący</w:t>
      </w:r>
      <w:r w:rsidR="006D5CEC" w:rsidRPr="00FE6FC8">
        <w:rPr>
          <w:lang w:val="pl-PL"/>
        </w:rPr>
        <w:t xml:space="preserve"> </w:t>
      </w:r>
      <w:r w:rsidR="00F27C06" w:rsidRPr="00FE6FC8">
        <w:rPr>
          <w:lang w:val="pl-PL"/>
        </w:rPr>
        <w:t xml:space="preserve">kierował groźby pod adresem ofiar w celu powstrzymania ich przed poinformowaniem policji </w:t>
      </w:r>
      <w:r w:rsidR="004F12EA" w:rsidRPr="00FE6FC8">
        <w:rPr>
          <w:lang w:val="pl-PL"/>
        </w:rPr>
        <w:t xml:space="preserve">o rzekomo popełnionych przestępstwach i </w:t>
      </w:r>
      <w:r w:rsidR="005E1B68">
        <w:rPr>
          <w:lang w:val="pl-PL"/>
        </w:rPr>
        <w:t>skł</w:t>
      </w:r>
      <w:r w:rsidR="00FE6FC8" w:rsidRPr="00FE6FC8">
        <w:rPr>
          <w:lang w:val="pl-PL"/>
        </w:rPr>
        <w:t>adaniem</w:t>
      </w:r>
      <w:r w:rsidR="004F12EA" w:rsidRPr="00FE6FC8">
        <w:rPr>
          <w:lang w:val="pl-PL"/>
        </w:rPr>
        <w:t xml:space="preserve"> </w:t>
      </w:r>
      <w:r w:rsidR="00FE6FC8" w:rsidRPr="00FE6FC8">
        <w:rPr>
          <w:lang w:val="pl-PL"/>
        </w:rPr>
        <w:t>zeznań</w:t>
      </w:r>
      <w:r w:rsidR="004F12EA" w:rsidRPr="00FE6FC8">
        <w:rPr>
          <w:lang w:val="pl-PL"/>
        </w:rPr>
        <w:t xml:space="preserve"> przeciwko niemu</w:t>
      </w:r>
      <w:r w:rsidR="006D5CEC" w:rsidRPr="00FE6FC8">
        <w:rPr>
          <w:lang w:val="pl-PL"/>
        </w:rPr>
        <w:t xml:space="preserve">. </w:t>
      </w:r>
      <w:r w:rsidR="004F12EA" w:rsidRPr="00FE6FC8">
        <w:rPr>
          <w:lang w:val="pl-PL"/>
        </w:rPr>
        <w:t xml:space="preserve">Sąd </w:t>
      </w:r>
      <w:r w:rsidR="00C74263" w:rsidRPr="00FE6FC8">
        <w:rPr>
          <w:lang w:val="pl-PL"/>
        </w:rPr>
        <w:t>wskazał</w:t>
      </w:r>
      <w:r w:rsidR="004F12EA" w:rsidRPr="00FE6FC8">
        <w:rPr>
          <w:lang w:val="pl-PL"/>
        </w:rPr>
        <w:t xml:space="preserve"> także</w:t>
      </w:r>
      <w:r w:rsidR="008C790A" w:rsidRPr="00FE6FC8">
        <w:rPr>
          <w:lang w:val="pl-PL"/>
        </w:rPr>
        <w:t xml:space="preserve"> </w:t>
      </w:r>
      <w:r w:rsidR="00C74263" w:rsidRPr="00FE6FC8">
        <w:rPr>
          <w:lang w:val="pl-PL"/>
        </w:rPr>
        <w:t xml:space="preserve">na </w:t>
      </w:r>
      <w:r w:rsidR="00A6729B" w:rsidRPr="00FE6FC8">
        <w:rPr>
          <w:lang w:val="pl-PL"/>
        </w:rPr>
        <w:t>surowość grożą</w:t>
      </w:r>
      <w:r w:rsidR="00C74263" w:rsidRPr="00FE6FC8">
        <w:rPr>
          <w:lang w:val="pl-PL"/>
        </w:rPr>
        <w:t>cej kary</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3F5300" w:rsidRPr="00FE6FC8">
        <w:rPr>
          <w:lang w:val="pl-PL"/>
        </w:rPr>
        <w:instrText xml:space="preserve"> SEQ level0 \*arabic </w:instrText>
      </w:r>
      <w:r w:rsidRPr="00FE6FC8">
        <w:rPr>
          <w:lang w:val="pl-PL"/>
        </w:rPr>
        <w:fldChar w:fldCharType="separate"/>
      </w:r>
      <w:r w:rsidR="007026CB">
        <w:rPr>
          <w:noProof/>
          <w:lang w:val="pl-PL"/>
        </w:rPr>
        <w:t>10</w:t>
      </w:r>
      <w:r w:rsidRPr="00FE6FC8">
        <w:rPr>
          <w:lang w:val="pl-PL"/>
        </w:rPr>
        <w:fldChar w:fldCharType="end"/>
      </w:r>
      <w:r w:rsidR="003F5300" w:rsidRPr="00FE6FC8">
        <w:rPr>
          <w:lang w:val="pl-PL"/>
        </w:rPr>
        <w:t>.  </w:t>
      </w:r>
      <w:r w:rsidR="0002360C" w:rsidRPr="00FE6FC8">
        <w:rPr>
          <w:lang w:val="pl-PL"/>
        </w:rPr>
        <w:t>W toku postępowania przygotowawczego okres stosowania wobec skarżącego tymczasowego aresztowania został przedłużony w dniu</w:t>
      </w:r>
      <w:r w:rsidR="008C790A" w:rsidRPr="00FE6FC8">
        <w:rPr>
          <w:lang w:val="pl-PL"/>
        </w:rPr>
        <w:t xml:space="preserve"> 31 </w:t>
      </w:r>
      <w:r w:rsidR="0002360C" w:rsidRPr="00FE6FC8">
        <w:rPr>
          <w:lang w:val="pl-PL"/>
        </w:rPr>
        <w:t>stycznia oraz w dniu</w:t>
      </w:r>
      <w:r w:rsidR="008C790A" w:rsidRPr="00FE6FC8">
        <w:rPr>
          <w:lang w:val="pl-PL"/>
        </w:rPr>
        <w:t xml:space="preserve"> 19 </w:t>
      </w:r>
      <w:r w:rsidR="0002360C" w:rsidRPr="00FE6FC8">
        <w:rPr>
          <w:lang w:val="pl-PL"/>
        </w:rPr>
        <w:t>marca</w:t>
      </w:r>
      <w:r w:rsidR="008C790A" w:rsidRPr="00FE6FC8">
        <w:rPr>
          <w:lang w:val="pl-PL"/>
        </w:rPr>
        <w:t xml:space="preserve"> 2001</w:t>
      </w:r>
      <w:r w:rsidR="0002360C" w:rsidRPr="00FE6FC8">
        <w:rPr>
          <w:lang w:val="pl-PL"/>
        </w:rPr>
        <w:t xml:space="preserve"> roku</w:t>
      </w:r>
      <w:r w:rsidR="008C790A" w:rsidRPr="00FE6FC8">
        <w:rPr>
          <w:lang w:val="pl-PL"/>
        </w:rPr>
        <w:t xml:space="preserve">. </w:t>
      </w:r>
      <w:r w:rsidR="00EA5EDB" w:rsidRPr="00FE6FC8">
        <w:rPr>
          <w:lang w:val="pl-PL"/>
        </w:rPr>
        <w:t xml:space="preserve">Sądy wydając postanowienia </w:t>
      </w:r>
      <w:r w:rsidR="00A6729B" w:rsidRPr="00FE6FC8">
        <w:rPr>
          <w:lang w:val="pl-PL"/>
        </w:rPr>
        <w:t>o zastosowaniu tymczasowego aresztowania</w:t>
      </w:r>
      <w:r w:rsidR="00EA5EDB" w:rsidRPr="00FE6FC8">
        <w:rPr>
          <w:lang w:val="pl-PL"/>
        </w:rPr>
        <w:t xml:space="preserve"> wielokrotnie </w:t>
      </w:r>
      <w:r w:rsidR="00A6729B" w:rsidRPr="00FE6FC8">
        <w:rPr>
          <w:lang w:val="pl-PL"/>
        </w:rPr>
        <w:t>wskazywały</w:t>
      </w:r>
      <w:r w:rsidR="005E1B68">
        <w:rPr>
          <w:lang w:val="pl-PL"/>
        </w:rPr>
        <w:t>, że</w:t>
      </w:r>
      <w:r w:rsidR="008C790A" w:rsidRPr="00FE6FC8">
        <w:rPr>
          <w:lang w:val="pl-PL"/>
        </w:rPr>
        <w:t xml:space="preserve"> </w:t>
      </w:r>
      <w:r w:rsidR="00EA5EDB" w:rsidRPr="00FE6FC8">
        <w:rPr>
          <w:lang w:val="pl-PL"/>
        </w:rPr>
        <w:t xml:space="preserve">początkowe przesłanki </w:t>
      </w:r>
      <w:r w:rsidR="00A6729B" w:rsidRPr="00FE6FC8">
        <w:rPr>
          <w:lang w:val="pl-PL"/>
        </w:rPr>
        <w:t xml:space="preserve">jego </w:t>
      </w:r>
      <w:r w:rsidR="00EA5EDB" w:rsidRPr="00FE6FC8">
        <w:rPr>
          <w:lang w:val="pl-PL"/>
        </w:rPr>
        <w:t xml:space="preserve">stosowania </w:t>
      </w:r>
      <w:r w:rsidR="00A6729B" w:rsidRPr="00FE6FC8">
        <w:rPr>
          <w:lang w:val="pl-PL"/>
        </w:rPr>
        <w:t xml:space="preserve">wobec skarżącego </w:t>
      </w:r>
      <w:r w:rsidR="00EA5EDB" w:rsidRPr="00FE6FC8">
        <w:rPr>
          <w:lang w:val="pl-PL"/>
        </w:rPr>
        <w:t>nie ustały</w:t>
      </w:r>
      <w:r w:rsidR="00A6729B" w:rsidRPr="00FE6FC8">
        <w:rPr>
          <w:lang w:val="pl-PL"/>
        </w:rPr>
        <w:t>.</w:t>
      </w:r>
    </w:p>
    <w:p w:rsidR="008C790A"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11</w:t>
      </w:r>
      <w:r w:rsidRPr="00FE6FC8">
        <w:rPr>
          <w:lang w:val="pl-PL"/>
        </w:rPr>
        <w:fldChar w:fldCharType="end"/>
      </w:r>
      <w:r w:rsidR="001478F7" w:rsidRPr="00FE6FC8">
        <w:rPr>
          <w:lang w:val="pl-PL"/>
        </w:rPr>
        <w:t>.  </w:t>
      </w:r>
      <w:r w:rsidR="00A6729B" w:rsidRPr="00FE6FC8">
        <w:rPr>
          <w:lang w:val="pl-PL"/>
        </w:rPr>
        <w:t>W dniu</w:t>
      </w:r>
      <w:r w:rsidR="008C790A" w:rsidRPr="00FE6FC8">
        <w:rPr>
          <w:lang w:val="pl-PL"/>
        </w:rPr>
        <w:t xml:space="preserve"> 13 </w:t>
      </w:r>
      <w:r w:rsidR="00A6729B" w:rsidRPr="00FE6FC8">
        <w:rPr>
          <w:lang w:val="pl-PL"/>
        </w:rPr>
        <w:t>czerwca</w:t>
      </w:r>
      <w:r w:rsidR="008C790A" w:rsidRPr="00FE6FC8">
        <w:rPr>
          <w:lang w:val="pl-PL"/>
        </w:rPr>
        <w:t xml:space="preserve"> 2001</w:t>
      </w:r>
      <w:r w:rsidR="00A6729B" w:rsidRPr="00FE6FC8">
        <w:rPr>
          <w:lang w:val="pl-PL"/>
        </w:rPr>
        <w:t xml:space="preserve"> roku</w:t>
      </w:r>
      <w:r w:rsidR="008C790A" w:rsidRPr="00FE6FC8">
        <w:rPr>
          <w:lang w:val="pl-PL"/>
        </w:rPr>
        <w:t xml:space="preserve"> </w:t>
      </w:r>
      <w:r w:rsidR="00A6729B" w:rsidRPr="00FE6FC8">
        <w:rPr>
          <w:lang w:val="pl-PL"/>
        </w:rPr>
        <w:t>Prokurator Rejonowy w Sosnowcu</w:t>
      </w:r>
      <w:r w:rsidR="008C790A" w:rsidRPr="00FE6FC8">
        <w:rPr>
          <w:lang w:val="pl-PL"/>
        </w:rPr>
        <w:t xml:space="preserve"> </w:t>
      </w:r>
      <w:r w:rsidR="00560FAF" w:rsidRPr="00FE6FC8">
        <w:rPr>
          <w:lang w:val="pl-PL"/>
        </w:rPr>
        <w:t>wniósł akt oskarżenia do Sądu R</w:t>
      </w:r>
      <w:r w:rsidR="00A6729B" w:rsidRPr="00FE6FC8">
        <w:rPr>
          <w:lang w:val="pl-PL"/>
        </w:rPr>
        <w:t>ejonowego w Sosnowcu.</w:t>
      </w:r>
      <w:r w:rsidR="008C790A" w:rsidRPr="00FE6FC8">
        <w:rPr>
          <w:lang w:val="pl-PL"/>
        </w:rPr>
        <w:t xml:space="preserve"> </w:t>
      </w:r>
      <w:r w:rsidR="00A6729B" w:rsidRPr="00FE6FC8">
        <w:rPr>
          <w:lang w:val="pl-PL"/>
        </w:rPr>
        <w:t>Skarżącemu</w:t>
      </w:r>
      <w:r w:rsidR="006D5CEC" w:rsidRPr="00FE6FC8">
        <w:rPr>
          <w:lang w:val="pl-PL"/>
        </w:rPr>
        <w:t xml:space="preserve"> </w:t>
      </w:r>
      <w:r w:rsidR="00A6729B" w:rsidRPr="00FE6FC8">
        <w:rPr>
          <w:lang w:val="pl-PL"/>
        </w:rPr>
        <w:t>oraz dwóm współoskarżonym postawiono zarzut dokonania rozboju</w:t>
      </w:r>
      <w:r w:rsidR="008C790A" w:rsidRPr="00FE6FC8">
        <w:rPr>
          <w:lang w:val="pl-PL"/>
        </w:rPr>
        <w:t xml:space="preserve">, </w:t>
      </w:r>
      <w:r w:rsidR="00A6729B" w:rsidRPr="00FE6FC8">
        <w:rPr>
          <w:lang w:val="pl-PL"/>
        </w:rPr>
        <w:t xml:space="preserve">dwa zarzuty </w:t>
      </w:r>
      <w:r w:rsidR="00FE6FC8" w:rsidRPr="00FE6FC8">
        <w:rPr>
          <w:lang w:val="pl-PL"/>
        </w:rPr>
        <w:t>kradzieży</w:t>
      </w:r>
      <w:r w:rsidR="00A6729B" w:rsidRPr="00FE6FC8">
        <w:rPr>
          <w:lang w:val="pl-PL"/>
        </w:rPr>
        <w:t xml:space="preserve"> oraz </w:t>
      </w:r>
      <w:r w:rsidR="005E1B68">
        <w:rPr>
          <w:lang w:val="pl-PL"/>
        </w:rPr>
        <w:t>naruszenia nietykalności cielesnej</w:t>
      </w:r>
      <w:r w:rsidR="002A4F39" w:rsidRPr="00FE6FC8">
        <w:rPr>
          <w:lang w:val="pl-PL"/>
        </w:rPr>
        <w:t>.</w:t>
      </w:r>
    </w:p>
    <w:p w:rsidR="008C790A"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12</w:t>
      </w:r>
      <w:r w:rsidRPr="00FE6FC8">
        <w:rPr>
          <w:lang w:val="pl-PL"/>
        </w:rPr>
        <w:fldChar w:fldCharType="end"/>
      </w:r>
      <w:r w:rsidR="001478F7" w:rsidRPr="00FE6FC8">
        <w:rPr>
          <w:lang w:val="pl-PL"/>
        </w:rPr>
        <w:t>.  </w:t>
      </w:r>
      <w:r w:rsidR="00472421" w:rsidRPr="00FE6FC8">
        <w:rPr>
          <w:lang w:val="pl-PL"/>
        </w:rPr>
        <w:t xml:space="preserve"> W toku postę</w:t>
      </w:r>
      <w:r w:rsidR="00BC1AFC" w:rsidRPr="00FE6FC8">
        <w:rPr>
          <w:lang w:val="pl-PL"/>
        </w:rPr>
        <w:t xml:space="preserve">powania władze przedłużyły dalej okres stosowania wobec </w:t>
      </w:r>
      <w:r w:rsidR="00FE6FC8" w:rsidRPr="00FE6FC8">
        <w:rPr>
          <w:lang w:val="pl-PL"/>
        </w:rPr>
        <w:t>skarżącego</w:t>
      </w:r>
      <w:r w:rsidR="00BC1AFC" w:rsidRPr="00FE6FC8">
        <w:rPr>
          <w:lang w:val="pl-PL"/>
        </w:rPr>
        <w:t xml:space="preserve"> tymczasowego aresztowania </w:t>
      </w:r>
      <w:r w:rsidR="00472421" w:rsidRPr="00FE6FC8">
        <w:rPr>
          <w:lang w:val="pl-PL"/>
        </w:rPr>
        <w:t>w dniu 26 czerwca i</w:t>
      </w:r>
      <w:r w:rsidR="008C790A" w:rsidRPr="00FE6FC8">
        <w:rPr>
          <w:lang w:val="pl-PL"/>
        </w:rPr>
        <w:t xml:space="preserve"> </w:t>
      </w:r>
      <w:r w:rsidR="00472421" w:rsidRPr="00FE6FC8">
        <w:rPr>
          <w:lang w:val="pl-PL"/>
        </w:rPr>
        <w:t xml:space="preserve">w dniu </w:t>
      </w:r>
      <w:r w:rsidR="008C790A" w:rsidRPr="00FE6FC8">
        <w:rPr>
          <w:lang w:val="pl-PL"/>
        </w:rPr>
        <w:t xml:space="preserve">6 </w:t>
      </w:r>
      <w:r w:rsidR="00472421" w:rsidRPr="00FE6FC8">
        <w:rPr>
          <w:lang w:val="pl-PL"/>
        </w:rPr>
        <w:t>grudnia</w:t>
      </w:r>
      <w:r w:rsidR="008C790A" w:rsidRPr="00FE6FC8">
        <w:rPr>
          <w:lang w:val="pl-PL"/>
        </w:rPr>
        <w:t xml:space="preserve"> 2001</w:t>
      </w:r>
      <w:r w:rsidR="00472421" w:rsidRPr="00FE6FC8">
        <w:rPr>
          <w:lang w:val="pl-PL"/>
        </w:rPr>
        <w:t xml:space="preserve"> roku</w:t>
      </w:r>
      <w:r w:rsidR="008C790A" w:rsidRPr="00FE6FC8">
        <w:rPr>
          <w:lang w:val="pl-PL"/>
        </w:rPr>
        <w:t xml:space="preserve">, </w:t>
      </w:r>
      <w:r w:rsidR="00472421" w:rsidRPr="00FE6FC8">
        <w:rPr>
          <w:lang w:val="pl-PL"/>
        </w:rPr>
        <w:t xml:space="preserve">w dniu </w:t>
      </w:r>
      <w:r w:rsidR="008C790A" w:rsidRPr="00FE6FC8">
        <w:rPr>
          <w:lang w:val="pl-PL"/>
        </w:rPr>
        <w:t>8 </w:t>
      </w:r>
      <w:r w:rsidR="00472421" w:rsidRPr="00FE6FC8">
        <w:rPr>
          <w:lang w:val="pl-PL"/>
        </w:rPr>
        <w:t>marca</w:t>
      </w:r>
      <w:r w:rsidR="008C790A" w:rsidRPr="00FE6FC8">
        <w:rPr>
          <w:lang w:val="pl-PL"/>
        </w:rPr>
        <w:t xml:space="preserve">, </w:t>
      </w:r>
      <w:r w:rsidR="00472421" w:rsidRPr="00FE6FC8">
        <w:rPr>
          <w:lang w:val="pl-PL"/>
        </w:rPr>
        <w:t xml:space="preserve">w dniu </w:t>
      </w:r>
      <w:r w:rsidR="008C790A" w:rsidRPr="00FE6FC8">
        <w:rPr>
          <w:lang w:val="pl-PL"/>
        </w:rPr>
        <w:t xml:space="preserve">26 </w:t>
      </w:r>
      <w:r w:rsidR="00472421" w:rsidRPr="00FE6FC8">
        <w:rPr>
          <w:lang w:val="pl-PL"/>
        </w:rPr>
        <w:t>lipca</w:t>
      </w:r>
      <w:r w:rsidR="008C790A" w:rsidRPr="00FE6FC8">
        <w:rPr>
          <w:lang w:val="pl-PL"/>
        </w:rPr>
        <w:t xml:space="preserve">, </w:t>
      </w:r>
      <w:r w:rsidR="00472421" w:rsidRPr="00FE6FC8">
        <w:rPr>
          <w:lang w:val="pl-PL"/>
        </w:rPr>
        <w:t xml:space="preserve">w dniu </w:t>
      </w:r>
      <w:r w:rsidR="008C790A" w:rsidRPr="00FE6FC8">
        <w:rPr>
          <w:lang w:val="pl-PL"/>
        </w:rPr>
        <w:t xml:space="preserve">22 </w:t>
      </w:r>
      <w:r w:rsidR="00472421" w:rsidRPr="00FE6FC8">
        <w:rPr>
          <w:lang w:val="pl-PL"/>
        </w:rPr>
        <w:t xml:space="preserve">listopada oraz w dniu </w:t>
      </w:r>
      <w:r w:rsidR="008C790A" w:rsidRPr="00FE6FC8">
        <w:rPr>
          <w:lang w:val="pl-PL"/>
        </w:rPr>
        <w:t xml:space="preserve">18 </w:t>
      </w:r>
      <w:r w:rsidR="00472421" w:rsidRPr="00FE6FC8">
        <w:rPr>
          <w:lang w:val="pl-PL"/>
        </w:rPr>
        <w:t>grudnia</w:t>
      </w:r>
      <w:r w:rsidR="008C790A" w:rsidRPr="00FE6FC8">
        <w:rPr>
          <w:lang w:val="pl-PL"/>
        </w:rPr>
        <w:t xml:space="preserve"> 2002</w:t>
      </w:r>
      <w:r w:rsidR="00472421" w:rsidRPr="00FE6FC8">
        <w:rPr>
          <w:lang w:val="pl-PL"/>
        </w:rPr>
        <w:t xml:space="preserve"> roku oraz ponownie w dniu </w:t>
      </w:r>
      <w:r w:rsidR="008C790A" w:rsidRPr="00FE6FC8">
        <w:rPr>
          <w:lang w:val="pl-PL"/>
        </w:rPr>
        <w:t>29 </w:t>
      </w:r>
      <w:r w:rsidR="00472421" w:rsidRPr="00FE6FC8">
        <w:rPr>
          <w:lang w:val="pl-PL"/>
        </w:rPr>
        <w:t>stycznia</w:t>
      </w:r>
      <w:r w:rsidR="008C790A" w:rsidRPr="00FE6FC8">
        <w:rPr>
          <w:lang w:val="pl-PL"/>
        </w:rPr>
        <w:t xml:space="preserve"> 2003</w:t>
      </w:r>
      <w:r w:rsidR="00472421" w:rsidRPr="00FE6FC8">
        <w:rPr>
          <w:lang w:val="pl-PL"/>
        </w:rPr>
        <w:t xml:space="preserve"> </w:t>
      </w:r>
      <w:r w:rsidR="00472421" w:rsidRPr="00FE6FC8">
        <w:rPr>
          <w:lang w:val="pl-PL"/>
        </w:rPr>
        <w:lastRenderedPageBreak/>
        <w:t>roku</w:t>
      </w:r>
      <w:r w:rsidR="008C790A" w:rsidRPr="00FE6FC8">
        <w:rPr>
          <w:lang w:val="pl-PL"/>
        </w:rPr>
        <w:t xml:space="preserve">. </w:t>
      </w:r>
      <w:r w:rsidR="00472421" w:rsidRPr="00FE6FC8">
        <w:rPr>
          <w:lang w:val="pl-PL"/>
        </w:rPr>
        <w:t>Sądy podniosły ponownie, że początkowe przesłanki stosowania tymczasowego aresztowania nie ustały</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13</w:t>
      </w:r>
      <w:r w:rsidRPr="00FE6FC8">
        <w:rPr>
          <w:lang w:val="pl-PL"/>
        </w:rPr>
        <w:fldChar w:fldCharType="end"/>
      </w:r>
      <w:r w:rsidR="001478F7" w:rsidRPr="00FE6FC8">
        <w:rPr>
          <w:lang w:val="pl-PL"/>
        </w:rPr>
        <w:t>.  </w:t>
      </w:r>
      <w:r w:rsidR="00472421" w:rsidRPr="00FE6FC8">
        <w:rPr>
          <w:lang w:val="pl-PL"/>
        </w:rPr>
        <w:t>W dniu</w:t>
      </w:r>
      <w:r w:rsidR="008C790A" w:rsidRPr="00FE6FC8">
        <w:rPr>
          <w:lang w:val="pl-PL"/>
        </w:rPr>
        <w:t xml:space="preserve"> 28 </w:t>
      </w:r>
      <w:r w:rsidR="00472421" w:rsidRPr="00FE6FC8">
        <w:rPr>
          <w:lang w:val="pl-PL"/>
        </w:rPr>
        <w:t>lutego</w:t>
      </w:r>
      <w:r w:rsidR="008C790A" w:rsidRPr="00FE6FC8">
        <w:rPr>
          <w:lang w:val="pl-PL"/>
        </w:rPr>
        <w:t xml:space="preserve"> 2003</w:t>
      </w:r>
      <w:r w:rsidR="00472421" w:rsidRPr="00FE6FC8">
        <w:rPr>
          <w:lang w:val="pl-PL"/>
        </w:rPr>
        <w:t xml:space="preserve"> roku</w:t>
      </w:r>
      <w:r w:rsidR="008C790A" w:rsidRPr="00FE6FC8">
        <w:rPr>
          <w:lang w:val="pl-PL"/>
        </w:rPr>
        <w:t xml:space="preserve"> </w:t>
      </w:r>
      <w:r w:rsidR="00472421" w:rsidRPr="00FE6FC8">
        <w:rPr>
          <w:lang w:val="pl-PL"/>
        </w:rPr>
        <w:t>Sąd Rejonowy w Sosnowcu</w:t>
      </w:r>
      <w:r w:rsidR="008C790A" w:rsidRPr="00FE6FC8">
        <w:rPr>
          <w:lang w:val="pl-PL"/>
        </w:rPr>
        <w:t xml:space="preserve"> </w:t>
      </w:r>
      <w:r w:rsidR="00472421" w:rsidRPr="00FE6FC8">
        <w:rPr>
          <w:lang w:val="pl-PL"/>
        </w:rPr>
        <w:t>wydał wyrok</w:t>
      </w:r>
      <w:r w:rsidR="008C790A" w:rsidRPr="00FE6FC8">
        <w:rPr>
          <w:lang w:val="pl-PL"/>
        </w:rPr>
        <w:t xml:space="preserve">. </w:t>
      </w:r>
      <w:r w:rsidR="00472421" w:rsidRPr="00FE6FC8">
        <w:rPr>
          <w:lang w:val="pl-PL"/>
        </w:rPr>
        <w:t xml:space="preserve">Skarżący został uznany winnym zarzucanych mu czynów i skazany na </w:t>
      </w:r>
      <w:r w:rsidR="008C790A" w:rsidRPr="00FE6FC8">
        <w:rPr>
          <w:lang w:val="pl-PL"/>
        </w:rPr>
        <w:t xml:space="preserve">7 </w:t>
      </w:r>
      <w:r w:rsidR="00472421" w:rsidRPr="00FE6FC8">
        <w:rPr>
          <w:lang w:val="pl-PL"/>
        </w:rPr>
        <w:t>lat pozbawienia wolności.</w:t>
      </w:r>
    </w:p>
    <w:p w:rsidR="008C790A"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14</w:t>
      </w:r>
      <w:r w:rsidRPr="00FE6FC8">
        <w:rPr>
          <w:lang w:val="pl-PL"/>
        </w:rPr>
        <w:fldChar w:fldCharType="end"/>
      </w:r>
      <w:r w:rsidR="001478F7" w:rsidRPr="00FE6FC8">
        <w:rPr>
          <w:lang w:val="pl-PL"/>
        </w:rPr>
        <w:t>.  </w:t>
      </w:r>
      <w:r w:rsidR="00FE6FC8" w:rsidRPr="00FE6FC8">
        <w:rPr>
          <w:lang w:val="pl-PL"/>
        </w:rPr>
        <w:t>Skarżący</w:t>
      </w:r>
      <w:r w:rsidR="009E1878" w:rsidRPr="00FE6FC8">
        <w:rPr>
          <w:lang w:val="pl-PL"/>
        </w:rPr>
        <w:t xml:space="preserve"> wniósł apelację. Przez </w:t>
      </w:r>
      <w:r w:rsidR="00FE6FC8" w:rsidRPr="00FE6FC8">
        <w:rPr>
          <w:lang w:val="pl-PL"/>
        </w:rPr>
        <w:t>kolejne</w:t>
      </w:r>
      <w:r w:rsidR="009E1878" w:rsidRPr="00FE6FC8">
        <w:rPr>
          <w:lang w:val="pl-PL"/>
        </w:rPr>
        <w:t xml:space="preserve"> miesiące stosowano wobec niego </w:t>
      </w:r>
      <w:r w:rsidR="006E3124" w:rsidRPr="00FE6FC8">
        <w:rPr>
          <w:lang w:val="pl-PL"/>
        </w:rPr>
        <w:t xml:space="preserve">tymczasowe aresztowanie na czas rozpoznania jego apelacji. </w:t>
      </w:r>
    </w:p>
    <w:p w:rsidR="008C790A"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15</w:t>
      </w:r>
      <w:r w:rsidRPr="00FE6FC8">
        <w:rPr>
          <w:lang w:val="pl-PL"/>
        </w:rPr>
        <w:fldChar w:fldCharType="end"/>
      </w:r>
      <w:r w:rsidR="001478F7" w:rsidRPr="00FE6FC8">
        <w:rPr>
          <w:lang w:val="pl-PL"/>
        </w:rPr>
        <w:t>.  </w:t>
      </w:r>
      <w:r w:rsidR="00BF2231" w:rsidRPr="00FE6FC8">
        <w:rPr>
          <w:lang w:val="pl-PL"/>
        </w:rPr>
        <w:t>W dniu</w:t>
      </w:r>
      <w:r w:rsidR="008C790A" w:rsidRPr="00FE6FC8">
        <w:rPr>
          <w:lang w:val="pl-PL"/>
        </w:rPr>
        <w:t xml:space="preserve"> 23 </w:t>
      </w:r>
      <w:r w:rsidR="00BF2231" w:rsidRPr="00FE6FC8">
        <w:rPr>
          <w:lang w:val="pl-PL"/>
        </w:rPr>
        <w:t>kwietnia</w:t>
      </w:r>
      <w:r w:rsidR="008C790A" w:rsidRPr="00FE6FC8">
        <w:rPr>
          <w:lang w:val="pl-PL"/>
        </w:rPr>
        <w:t xml:space="preserve"> 2004</w:t>
      </w:r>
      <w:r w:rsidR="00BF2231" w:rsidRPr="00FE6FC8">
        <w:rPr>
          <w:lang w:val="pl-PL"/>
        </w:rPr>
        <w:t xml:space="preserve"> roku</w:t>
      </w:r>
      <w:r w:rsidR="008C790A" w:rsidRPr="00FE6FC8">
        <w:rPr>
          <w:lang w:val="pl-PL"/>
        </w:rPr>
        <w:t xml:space="preserve"> </w:t>
      </w:r>
      <w:r w:rsidR="00BF2231" w:rsidRPr="00FE6FC8">
        <w:rPr>
          <w:lang w:val="pl-PL"/>
        </w:rPr>
        <w:t>Sąd Okręgowy w Katowicach rozpoznał apelację skarżącego</w:t>
      </w:r>
      <w:r w:rsidR="008C790A" w:rsidRPr="00FE6FC8">
        <w:rPr>
          <w:lang w:val="pl-PL"/>
        </w:rPr>
        <w:t xml:space="preserve">. </w:t>
      </w:r>
      <w:r w:rsidR="00BF2231" w:rsidRPr="00FE6FC8">
        <w:rPr>
          <w:lang w:val="pl-PL"/>
        </w:rPr>
        <w:t>Sąd uchylił wyrok sądu pierwszej instancji i przekazał sprawę do ponownego rozpoznania.</w:t>
      </w:r>
    </w:p>
    <w:p w:rsidR="005217C2" w:rsidRPr="00FE6FC8" w:rsidRDefault="002265C4" w:rsidP="008C790A">
      <w:pPr>
        <w:pStyle w:val="JuPara"/>
        <w:rPr>
          <w:lang w:val="pl-PL"/>
        </w:rPr>
      </w:pPr>
      <w:r w:rsidRPr="00FE6FC8">
        <w:rPr>
          <w:lang w:val="pl-PL"/>
        </w:rPr>
        <w:fldChar w:fldCharType="begin"/>
      </w:r>
      <w:r w:rsidR="001478F7" w:rsidRPr="00FE6FC8">
        <w:rPr>
          <w:lang w:val="pl-PL"/>
        </w:rPr>
        <w:instrText xml:space="preserve"> SEQ level0 \*arabic </w:instrText>
      </w:r>
      <w:r w:rsidRPr="00FE6FC8">
        <w:rPr>
          <w:lang w:val="pl-PL"/>
        </w:rPr>
        <w:fldChar w:fldCharType="separate"/>
      </w:r>
      <w:r w:rsidR="007026CB">
        <w:rPr>
          <w:noProof/>
          <w:lang w:val="pl-PL"/>
        </w:rPr>
        <w:t>16</w:t>
      </w:r>
      <w:r w:rsidRPr="00FE6FC8">
        <w:rPr>
          <w:lang w:val="pl-PL"/>
        </w:rPr>
        <w:fldChar w:fldCharType="end"/>
      </w:r>
      <w:r w:rsidR="001478F7" w:rsidRPr="00FE6FC8">
        <w:rPr>
          <w:lang w:val="pl-PL"/>
        </w:rPr>
        <w:t>.  </w:t>
      </w:r>
      <w:r w:rsidR="00BF2231" w:rsidRPr="00FE6FC8">
        <w:rPr>
          <w:lang w:val="pl-PL"/>
        </w:rPr>
        <w:t>Sądy przedłużyły następnie okres stosowania wobec skarżącego tymczasowego aresztowania w dniach</w:t>
      </w:r>
      <w:r w:rsidR="008C790A" w:rsidRPr="00FE6FC8">
        <w:rPr>
          <w:lang w:val="pl-PL"/>
        </w:rPr>
        <w:t xml:space="preserve"> 10</w:t>
      </w:r>
      <w:r w:rsidR="00DB61BB" w:rsidRPr="00FE6FC8">
        <w:rPr>
          <w:lang w:val="pl-PL"/>
        </w:rPr>
        <w:t> </w:t>
      </w:r>
      <w:r w:rsidR="00BF2231" w:rsidRPr="00FE6FC8">
        <w:rPr>
          <w:lang w:val="pl-PL"/>
        </w:rPr>
        <w:t>maja</w:t>
      </w:r>
      <w:r w:rsidR="008C790A" w:rsidRPr="00FE6FC8">
        <w:rPr>
          <w:lang w:val="pl-PL"/>
        </w:rPr>
        <w:t>,</w:t>
      </w:r>
      <w:r w:rsidR="00DB61BB" w:rsidRPr="00FE6FC8">
        <w:rPr>
          <w:lang w:val="pl-PL"/>
        </w:rPr>
        <w:t> </w:t>
      </w:r>
      <w:r w:rsidR="008C790A" w:rsidRPr="00FE6FC8">
        <w:rPr>
          <w:lang w:val="pl-PL"/>
        </w:rPr>
        <w:t>23</w:t>
      </w:r>
      <w:r w:rsidR="001F0054" w:rsidRPr="00FE6FC8">
        <w:rPr>
          <w:lang w:val="pl-PL"/>
        </w:rPr>
        <w:t> </w:t>
      </w:r>
      <w:r w:rsidR="00BF2231" w:rsidRPr="00FE6FC8">
        <w:rPr>
          <w:lang w:val="pl-PL"/>
        </w:rPr>
        <w:t>lipca</w:t>
      </w:r>
      <w:r w:rsidR="008C790A" w:rsidRPr="00FE6FC8">
        <w:rPr>
          <w:lang w:val="pl-PL"/>
        </w:rPr>
        <w:t>, 2</w:t>
      </w:r>
      <w:r w:rsidR="001478F7" w:rsidRPr="00FE6FC8">
        <w:rPr>
          <w:lang w:val="pl-PL"/>
        </w:rPr>
        <w:t xml:space="preserve">7 </w:t>
      </w:r>
      <w:r w:rsidR="00BF2231" w:rsidRPr="00FE6FC8">
        <w:rPr>
          <w:lang w:val="pl-PL"/>
        </w:rPr>
        <w:t>września oraz</w:t>
      </w:r>
      <w:r w:rsidR="001478F7" w:rsidRPr="00FE6FC8">
        <w:rPr>
          <w:lang w:val="pl-PL"/>
        </w:rPr>
        <w:t xml:space="preserve"> </w:t>
      </w:r>
      <w:r w:rsidR="00BF2231" w:rsidRPr="00FE6FC8">
        <w:rPr>
          <w:lang w:val="pl-PL"/>
        </w:rPr>
        <w:t>11 października</w:t>
      </w:r>
      <w:r w:rsidR="001478F7" w:rsidRPr="00FE6FC8">
        <w:rPr>
          <w:lang w:val="pl-PL"/>
        </w:rPr>
        <w:t xml:space="preserve"> 2004</w:t>
      </w:r>
      <w:r w:rsidR="00BF2231" w:rsidRPr="00FE6FC8">
        <w:rPr>
          <w:lang w:val="pl-PL"/>
        </w:rPr>
        <w:t xml:space="preserve"> roku</w:t>
      </w:r>
      <w:r w:rsidR="001478F7" w:rsidRPr="00FE6FC8">
        <w:rPr>
          <w:lang w:val="pl-PL"/>
        </w:rPr>
        <w:t xml:space="preserve">, </w:t>
      </w:r>
      <w:r w:rsidR="00BF2231" w:rsidRPr="00FE6FC8">
        <w:rPr>
          <w:lang w:val="pl-PL"/>
        </w:rPr>
        <w:t>przywołując początkowe przesłanki</w:t>
      </w:r>
      <w:r w:rsidR="001478F7" w:rsidRPr="00FE6FC8">
        <w:rPr>
          <w:lang w:val="pl-PL"/>
        </w:rPr>
        <w:t>.</w:t>
      </w:r>
    </w:p>
    <w:p w:rsidR="008C790A" w:rsidRPr="00FE6FC8" w:rsidRDefault="002265C4" w:rsidP="008C790A">
      <w:pPr>
        <w:pStyle w:val="JuPara"/>
        <w:rPr>
          <w:lang w:val="pl-PL"/>
        </w:rPr>
      </w:pPr>
      <w:r w:rsidRPr="00FE6FC8">
        <w:rPr>
          <w:lang w:val="pl-PL"/>
        </w:rPr>
        <w:fldChar w:fldCharType="begin"/>
      </w:r>
      <w:r w:rsidR="001A418A" w:rsidRPr="00FE6FC8">
        <w:rPr>
          <w:lang w:val="pl-PL"/>
        </w:rPr>
        <w:instrText xml:space="preserve"> SEQ level0 \*arabic </w:instrText>
      </w:r>
      <w:r w:rsidRPr="00FE6FC8">
        <w:rPr>
          <w:lang w:val="pl-PL"/>
        </w:rPr>
        <w:fldChar w:fldCharType="separate"/>
      </w:r>
      <w:r w:rsidR="007026CB">
        <w:rPr>
          <w:noProof/>
          <w:lang w:val="pl-PL"/>
        </w:rPr>
        <w:t>17</w:t>
      </w:r>
      <w:r w:rsidRPr="00FE6FC8">
        <w:rPr>
          <w:lang w:val="pl-PL"/>
        </w:rPr>
        <w:fldChar w:fldCharType="end"/>
      </w:r>
      <w:r w:rsidR="001A418A" w:rsidRPr="00FE6FC8">
        <w:rPr>
          <w:lang w:val="pl-PL"/>
        </w:rPr>
        <w:t>.  </w:t>
      </w:r>
      <w:r w:rsidR="00BF2231" w:rsidRPr="00FE6FC8">
        <w:rPr>
          <w:spacing w:val="-2"/>
          <w:lang w:val="pl-PL"/>
        </w:rPr>
        <w:t xml:space="preserve">W dniu </w:t>
      </w:r>
      <w:r w:rsidR="008C790A" w:rsidRPr="00FE6FC8">
        <w:rPr>
          <w:spacing w:val="-2"/>
          <w:lang w:val="pl-PL"/>
        </w:rPr>
        <w:t xml:space="preserve">22 </w:t>
      </w:r>
      <w:r w:rsidR="00BF2231" w:rsidRPr="00FE6FC8">
        <w:rPr>
          <w:spacing w:val="-2"/>
          <w:lang w:val="pl-PL"/>
        </w:rPr>
        <w:t>listopada</w:t>
      </w:r>
      <w:r w:rsidR="008C790A" w:rsidRPr="00FE6FC8">
        <w:rPr>
          <w:spacing w:val="-2"/>
          <w:lang w:val="pl-PL"/>
        </w:rPr>
        <w:t xml:space="preserve"> 2004</w:t>
      </w:r>
      <w:r w:rsidR="00BF2231" w:rsidRPr="00FE6FC8">
        <w:rPr>
          <w:spacing w:val="-2"/>
          <w:lang w:val="pl-PL"/>
        </w:rPr>
        <w:t xml:space="preserve"> roku Sąd Rejonowy</w:t>
      </w:r>
      <w:r w:rsidR="008C790A" w:rsidRPr="00FE6FC8">
        <w:rPr>
          <w:spacing w:val="-2"/>
          <w:lang w:val="pl-PL"/>
        </w:rPr>
        <w:t xml:space="preserve"> </w:t>
      </w:r>
      <w:r w:rsidR="006C525E" w:rsidRPr="00FE6FC8">
        <w:rPr>
          <w:spacing w:val="-2"/>
          <w:lang w:val="pl-PL"/>
        </w:rPr>
        <w:t xml:space="preserve">wydał postanowienie o zamianie tymczasowego </w:t>
      </w:r>
      <w:r w:rsidR="00FE6FC8" w:rsidRPr="00FE6FC8">
        <w:rPr>
          <w:spacing w:val="-2"/>
          <w:lang w:val="pl-PL"/>
        </w:rPr>
        <w:t>aresztowania</w:t>
      </w:r>
      <w:r w:rsidR="006C525E" w:rsidRPr="00FE6FC8">
        <w:rPr>
          <w:spacing w:val="-2"/>
          <w:lang w:val="pl-PL"/>
        </w:rPr>
        <w:t xml:space="preserve"> na dozór policyjny, jednak skarżący nie został zwolniony </w:t>
      </w:r>
      <w:r w:rsidR="004E2AFD" w:rsidRPr="00FE6FC8">
        <w:rPr>
          <w:spacing w:val="-2"/>
          <w:lang w:val="pl-PL"/>
        </w:rPr>
        <w:t>i pozostał w areszcie</w:t>
      </w:r>
      <w:r w:rsidR="001478F7" w:rsidRPr="00FE6FC8">
        <w:rPr>
          <w:spacing w:val="-2"/>
          <w:lang w:val="pl-PL"/>
        </w:rPr>
        <w:t xml:space="preserve"> </w:t>
      </w:r>
      <w:r w:rsidR="004E2AFD" w:rsidRPr="00FE6FC8">
        <w:rPr>
          <w:spacing w:val="-2"/>
          <w:lang w:val="pl-PL"/>
        </w:rPr>
        <w:t xml:space="preserve">na mocy postanowienia o zastosowaniu wobec niego środka zapobiegawczego w postaci tymczasowego aresztowania, które zostało wydane w drugim </w:t>
      </w:r>
      <w:r w:rsidR="00FE6FC8" w:rsidRPr="00FE6FC8">
        <w:rPr>
          <w:spacing w:val="-2"/>
          <w:lang w:val="pl-PL"/>
        </w:rPr>
        <w:t>postępowaniu</w:t>
      </w:r>
      <w:r w:rsidR="001244AB">
        <w:rPr>
          <w:spacing w:val="-2"/>
          <w:lang w:val="pl-PL"/>
        </w:rPr>
        <w:t xml:space="preserve"> karnym</w:t>
      </w:r>
      <w:r w:rsidR="004E2AFD" w:rsidRPr="00FE6FC8">
        <w:rPr>
          <w:spacing w:val="-2"/>
          <w:lang w:val="pl-PL"/>
        </w:rPr>
        <w:t xml:space="preserve"> </w:t>
      </w:r>
      <w:r w:rsidR="00FE6FC8" w:rsidRPr="00FE6FC8">
        <w:rPr>
          <w:spacing w:val="-2"/>
          <w:lang w:val="pl-PL"/>
        </w:rPr>
        <w:t>toczącym</w:t>
      </w:r>
      <w:r w:rsidR="004E2AFD" w:rsidRPr="00FE6FC8">
        <w:rPr>
          <w:spacing w:val="-2"/>
          <w:lang w:val="pl-PL"/>
        </w:rPr>
        <w:t xml:space="preserve"> się przeciwko niemu </w:t>
      </w:r>
      <w:r w:rsidR="001478F7" w:rsidRPr="00FE6FC8">
        <w:rPr>
          <w:spacing w:val="-2"/>
          <w:lang w:val="pl-PL"/>
        </w:rPr>
        <w:t>(</w:t>
      </w:r>
      <w:r w:rsidR="00BF2231" w:rsidRPr="00FE6FC8">
        <w:rPr>
          <w:spacing w:val="-2"/>
          <w:lang w:val="pl-PL"/>
        </w:rPr>
        <w:t>zobacz paragraf</w:t>
      </w:r>
      <w:r w:rsidR="00740B29" w:rsidRPr="00FE6FC8">
        <w:rPr>
          <w:spacing w:val="-2"/>
          <w:lang w:val="pl-PL"/>
        </w:rPr>
        <w:t xml:space="preserve"> 23</w:t>
      </w:r>
      <w:r w:rsidR="0014472A" w:rsidRPr="00FE6FC8">
        <w:rPr>
          <w:spacing w:val="-2"/>
          <w:lang w:val="pl-PL"/>
        </w:rPr>
        <w:t> </w:t>
      </w:r>
      <w:r w:rsidR="00BF2231" w:rsidRPr="00FE6FC8">
        <w:rPr>
          <w:spacing w:val="-2"/>
          <w:lang w:val="pl-PL"/>
        </w:rPr>
        <w:t>poniżej</w:t>
      </w:r>
      <w:r w:rsidR="001478F7" w:rsidRPr="00FE6FC8">
        <w:rPr>
          <w:spacing w:val="-2"/>
          <w:lang w:val="pl-PL"/>
        </w:rPr>
        <w:t>)</w:t>
      </w:r>
      <w:r w:rsidR="008C790A" w:rsidRPr="00FE6FC8">
        <w:rPr>
          <w:spacing w:val="-2"/>
          <w:lang w:val="pl-PL"/>
        </w:rPr>
        <w:t>.</w:t>
      </w:r>
    </w:p>
    <w:p w:rsidR="008C790A" w:rsidRPr="00FE6FC8" w:rsidRDefault="002265C4" w:rsidP="008C790A">
      <w:pPr>
        <w:pStyle w:val="JuPara"/>
        <w:rPr>
          <w:lang w:val="pl-PL"/>
        </w:rPr>
      </w:pPr>
      <w:r w:rsidRPr="00FE6FC8">
        <w:rPr>
          <w:lang w:val="pl-PL"/>
        </w:rPr>
        <w:fldChar w:fldCharType="begin"/>
      </w:r>
      <w:r w:rsidR="007B2613" w:rsidRPr="00FE6FC8">
        <w:rPr>
          <w:lang w:val="pl-PL"/>
        </w:rPr>
        <w:instrText xml:space="preserve"> SEQ level0 \*arabic </w:instrText>
      </w:r>
      <w:r w:rsidRPr="00FE6FC8">
        <w:rPr>
          <w:lang w:val="pl-PL"/>
        </w:rPr>
        <w:fldChar w:fldCharType="separate"/>
      </w:r>
      <w:r w:rsidR="007026CB">
        <w:rPr>
          <w:noProof/>
          <w:lang w:val="pl-PL"/>
        </w:rPr>
        <w:t>18</w:t>
      </w:r>
      <w:r w:rsidRPr="00FE6FC8">
        <w:rPr>
          <w:lang w:val="pl-PL"/>
        </w:rPr>
        <w:fldChar w:fldCharType="end"/>
      </w:r>
      <w:r w:rsidR="007B2613" w:rsidRPr="00FE6FC8">
        <w:rPr>
          <w:lang w:val="pl-PL"/>
        </w:rPr>
        <w:t>.  </w:t>
      </w:r>
      <w:r w:rsidR="004E2AFD" w:rsidRPr="00FE6FC8">
        <w:rPr>
          <w:lang w:val="pl-PL"/>
        </w:rPr>
        <w:t>W dniu</w:t>
      </w:r>
      <w:r w:rsidR="008C790A" w:rsidRPr="00FE6FC8">
        <w:rPr>
          <w:lang w:val="pl-PL"/>
        </w:rPr>
        <w:t xml:space="preserve"> 27 </w:t>
      </w:r>
      <w:r w:rsidR="004E2AFD" w:rsidRPr="00FE6FC8">
        <w:rPr>
          <w:lang w:val="pl-PL"/>
        </w:rPr>
        <w:t>stycznia</w:t>
      </w:r>
      <w:r w:rsidR="008C790A" w:rsidRPr="00FE6FC8">
        <w:rPr>
          <w:lang w:val="pl-PL"/>
        </w:rPr>
        <w:t xml:space="preserve"> 2006</w:t>
      </w:r>
      <w:r w:rsidR="004E2AFD" w:rsidRPr="00FE6FC8">
        <w:rPr>
          <w:lang w:val="pl-PL"/>
        </w:rPr>
        <w:t xml:space="preserve"> roku</w:t>
      </w:r>
      <w:r w:rsidR="008C790A" w:rsidRPr="00FE6FC8">
        <w:rPr>
          <w:lang w:val="pl-PL"/>
        </w:rPr>
        <w:t xml:space="preserve"> </w:t>
      </w:r>
      <w:r w:rsidR="004E2AFD" w:rsidRPr="00FE6FC8">
        <w:rPr>
          <w:lang w:val="pl-PL"/>
        </w:rPr>
        <w:t>Sąd Rejonowy w Sosnowcu ponownie</w:t>
      </w:r>
      <w:r w:rsidR="008C790A" w:rsidRPr="00FE6FC8">
        <w:rPr>
          <w:lang w:val="pl-PL"/>
        </w:rPr>
        <w:t xml:space="preserve"> </w:t>
      </w:r>
      <w:r w:rsidR="005F48F4" w:rsidRPr="00FE6FC8">
        <w:rPr>
          <w:lang w:val="pl-PL"/>
        </w:rPr>
        <w:t xml:space="preserve">uznał </w:t>
      </w:r>
      <w:r w:rsidR="00FE6FC8" w:rsidRPr="00FE6FC8">
        <w:rPr>
          <w:lang w:val="pl-PL"/>
        </w:rPr>
        <w:t>skarżącego</w:t>
      </w:r>
      <w:r w:rsidR="005F48F4" w:rsidRPr="00FE6FC8">
        <w:rPr>
          <w:lang w:val="pl-PL"/>
        </w:rPr>
        <w:t xml:space="preserve"> za winnego zarzucanych mu czynów lecz złagodził karę do 5 lat pozbawienia wolności</w:t>
      </w:r>
      <w:r w:rsidR="008C790A" w:rsidRPr="00FE6FC8">
        <w:rPr>
          <w:lang w:val="pl-PL"/>
        </w:rPr>
        <w:t xml:space="preserve">. </w:t>
      </w:r>
      <w:r w:rsidR="005F48F4" w:rsidRPr="00FE6FC8">
        <w:rPr>
          <w:lang w:val="pl-PL"/>
        </w:rPr>
        <w:t xml:space="preserve">Okres stosowania wobec skarżącego tymczasowego aresztowania od dnia 27 grudnia 2000 roku do dnia 23 listopada 2004 roku został zaliczony na poczet kary. </w:t>
      </w:r>
    </w:p>
    <w:p w:rsidR="008C790A" w:rsidRPr="00FE6FC8" w:rsidRDefault="002265C4" w:rsidP="008C790A">
      <w:pPr>
        <w:pStyle w:val="JuPara"/>
        <w:rPr>
          <w:lang w:val="pl-PL"/>
        </w:rPr>
      </w:pPr>
      <w:r w:rsidRPr="00FE6FC8">
        <w:rPr>
          <w:lang w:val="pl-PL"/>
        </w:rPr>
        <w:fldChar w:fldCharType="begin"/>
      </w:r>
      <w:r w:rsidR="007B2613" w:rsidRPr="00FE6FC8">
        <w:rPr>
          <w:lang w:val="pl-PL"/>
        </w:rPr>
        <w:instrText xml:space="preserve"> SEQ level0 \*arabic </w:instrText>
      </w:r>
      <w:r w:rsidRPr="00FE6FC8">
        <w:rPr>
          <w:lang w:val="pl-PL"/>
        </w:rPr>
        <w:fldChar w:fldCharType="separate"/>
      </w:r>
      <w:r w:rsidR="007026CB">
        <w:rPr>
          <w:noProof/>
          <w:lang w:val="pl-PL"/>
        </w:rPr>
        <w:t>19</w:t>
      </w:r>
      <w:r w:rsidRPr="00FE6FC8">
        <w:rPr>
          <w:lang w:val="pl-PL"/>
        </w:rPr>
        <w:fldChar w:fldCharType="end"/>
      </w:r>
      <w:r w:rsidR="007B2613" w:rsidRPr="00FE6FC8">
        <w:rPr>
          <w:lang w:val="pl-PL"/>
        </w:rPr>
        <w:t>.  </w:t>
      </w:r>
      <w:r w:rsidR="005F48F4" w:rsidRPr="00FE6FC8">
        <w:rPr>
          <w:lang w:val="pl-PL"/>
        </w:rPr>
        <w:t>W dniu</w:t>
      </w:r>
      <w:r w:rsidR="008C790A" w:rsidRPr="00FE6FC8">
        <w:rPr>
          <w:lang w:val="pl-PL"/>
        </w:rPr>
        <w:t xml:space="preserve"> 26 </w:t>
      </w:r>
      <w:r w:rsidR="00FE6FC8" w:rsidRPr="00FE6FC8">
        <w:rPr>
          <w:lang w:val="pl-PL"/>
        </w:rPr>
        <w:t>października</w:t>
      </w:r>
      <w:r w:rsidR="008C790A" w:rsidRPr="00FE6FC8">
        <w:rPr>
          <w:lang w:val="pl-PL"/>
        </w:rPr>
        <w:t xml:space="preserve"> 2006</w:t>
      </w:r>
      <w:r w:rsidR="005F48F4" w:rsidRPr="00FE6FC8">
        <w:rPr>
          <w:lang w:val="pl-PL"/>
        </w:rPr>
        <w:t xml:space="preserve"> roku</w:t>
      </w:r>
      <w:r w:rsidR="008C790A" w:rsidRPr="00FE6FC8">
        <w:rPr>
          <w:lang w:val="pl-PL"/>
        </w:rPr>
        <w:t xml:space="preserve"> </w:t>
      </w:r>
      <w:r w:rsidR="005F48F4" w:rsidRPr="00FE6FC8">
        <w:rPr>
          <w:lang w:val="pl-PL"/>
        </w:rPr>
        <w:t xml:space="preserve">Sąd Okręgowy w Katowicach utrzymał w mocy wyrok sądu pierwszej instancji. </w:t>
      </w:r>
    </w:p>
    <w:p w:rsidR="008C790A" w:rsidRPr="00FE6FC8" w:rsidRDefault="002265C4" w:rsidP="008C790A">
      <w:pPr>
        <w:pStyle w:val="JuPara"/>
        <w:rPr>
          <w:lang w:val="pl-PL"/>
        </w:rPr>
      </w:pPr>
      <w:r w:rsidRPr="00FE6FC8">
        <w:rPr>
          <w:lang w:val="pl-PL"/>
        </w:rPr>
        <w:fldChar w:fldCharType="begin"/>
      </w:r>
      <w:r w:rsidR="007B2613" w:rsidRPr="00FE6FC8">
        <w:rPr>
          <w:lang w:val="pl-PL"/>
        </w:rPr>
        <w:instrText xml:space="preserve"> SEQ level0 \*arabic </w:instrText>
      </w:r>
      <w:r w:rsidRPr="00FE6FC8">
        <w:rPr>
          <w:lang w:val="pl-PL"/>
        </w:rPr>
        <w:fldChar w:fldCharType="separate"/>
      </w:r>
      <w:r w:rsidR="007026CB">
        <w:rPr>
          <w:noProof/>
          <w:lang w:val="pl-PL"/>
        </w:rPr>
        <w:t>20</w:t>
      </w:r>
      <w:r w:rsidRPr="00FE6FC8">
        <w:rPr>
          <w:lang w:val="pl-PL"/>
        </w:rPr>
        <w:fldChar w:fldCharType="end"/>
      </w:r>
      <w:r w:rsidR="007B2613" w:rsidRPr="00FE6FC8">
        <w:rPr>
          <w:lang w:val="pl-PL"/>
        </w:rPr>
        <w:t>.  </w:t>
      </w:r>
      <w:r w:rsidR="005F48F4" w:rsidRPr="00FE6FC8">
        <w:rPr>
          <w:lang w:val="pl-PL"/>
        </w:rPr>
        <w:t>Od dnia</w:t>
      </w:r>
      <w:r w:rsidR="008C790A" w:rsidRPr="00FE6FC8">
        <w:rPr>
          <w:lang w:val="pl-PL"/>
        </w:rPr>
        <w:t xml:space="preserve"> 7 </w:t>
      </w:r>
      <w:r w:rsidR="005F48F4" w:rsidRPr="00FE6FC8">
        <w:rPr>
          <w:lang w:val="pl-PL"/>
        </w:rPr>
        <w:t>grudnia</w:t>
      </w:r>
      <w:r w:rsidR="008C790A" w:rsidRPr="00FE6FC8">
        <w:rPr>
          <w:lang w:val="pl-PL"/>
        </w:rPr>
        <w:t xml:space="preserve"> 2006</w:t>
      </w:r>
      <w:r w:rsidR="005F48F4" w:rsidRPr="00FE6FC8">
        <w:rPr>
          <w:lang w:val="pl-PL"/>
        </w:rPr>
        <w:t xml:space="preserve"> roku do dnia</w:t>
      </w:r>
      <w:r w:rsidR="008C790A" w:rsidRPr="00FE6FC8">
        <w:rPr>
          <w:lang w:val="pl-PL"/>
        </w:rPr>
        <w:t xml:space="preserve"> 10 </w:t>
      </w:r>
      <w:r w:rsidR="005F48F4" w:rsidRPr="00FE6FC8">
        <w:rPr>
          <w:lang w:val="pl-PL"/>
        </w:rPr>
        <w:t>stycznia</w:t>
      </w:r>
      <w:r w:rsidR="008C790A" w:rsidRPr="00FE6FC8">
        <w:rPr>
          <w:lang w:val="pl-PL"/>
        </w:rPr>
        <w:t xml:space="preserve"> 2008</w:t>
      </w:r>
      <w:r w:rsidR="005F48F4" w:rsidRPr="00FE6FC8">
        <w:rPr>
          <w:lang w:val="pl-PL"/>
        </w:rPr>
        <w:t xml:space="preserve"> roku</w:t>
      </w:r>
      <w:r w:rsidR="008C790A" w:rsidRPr="00FE6FC8">
        <w:rPr>
          <w:lang w:val="pl-PL"/>
        </w:rPr>
        <w:t xml:space="preserve"> </w:t>
      </w:r>
      <w:r w:rsidR="005F48F4" w:rsidRPr="00FE6FC8">
        <w:rPr>
          <w:lang w:val="pl-PL"/>
        </w:rPr>
        <w:t>skarżący odbywał karę pozbawienia wolności w następstwie wydania wobec niego wyroku skazującego z dnia</w:t>
      </w:r>
      <w:r w:rsidR="001478F7" w:rsidRPr="00FE6FC8">
        <w:rPr>
          <w:lang w:val="pl-PL"/>
        </w:rPr>
        <w:t xml:space="preserve"> 27 </w:t>
      </w:r>
      <w:r w:rsidR="005F48F4" w:rsidRPr="00FE6FC8">
        <w:rPr>
          <w:lang w:val="pl-PL"/>
        </w:rPr>
        <w:t>stycznia</w:t>
      </w:r>
      <w:r w:rsidR="001478F7" w:rsidRPr="00FE6FC8">
        <w:rPr>
          <w:lang w:val="pl-PL"/>
        </w:rPr>
        <w:t xml:space="preserve"> 2006</w:t>
      </w:r>
      <w:r w:rsidR="005F48F4" w:rsidRPr="00FE6FC8">
        <w:rPr>
          <w:lang w:val="pl-PL"/>
        </w:rPr>
        <w:t xml:space="preserve"> roku</w:t>
      </w:r>
      <w:r w:rsidR="001478F7" w:rsidRPr="00FE6FC8">
        <w:rPr>
          <w:lang w:val="pl-PL"/>
        </w:rPr>
        <w:t>.</w:t>
      </w:r>
    </w:p>
    <w:p w:rsidR="008C790A" w:rsidRPr="00FE6FC8" w:rsidRDefault="00752D64" w:rsidP="001246A5">
      <w:pPr>
        <w:pStyle w:val="JuHA"/>
        <w:rPr>
          <w:lang w:val="pl-PL"/>
        </w:rPr>
      </w:pPr>
      <w:r w:rsidRPr="00FE6FC8">
        <w:rPr>
          <w:lang w:val="pl-PL"/>
        </w:rPr>
        <w:t>C</w:t>
      </w:r>
      <w:r w:rsidR="005F3D14" w:rsidRPr="00FE6FC8">
        <w:rPr>
          <w:lang w:val="pl-PL"/>
        </w:rPr>
        <w:t>.</w:t>
      </w:r>
      <w:r w:rsidR="008C790A" w:rsidRPr="00FE6FC8">
        <w:rPr>
          <w:lang w:val="pl-PL"/>
        </w:rPr>
        <w:t>  </w:t>
      </w:r>
      <w:r w:rsidR="00DD59AD" w:rsidRPr="00FE6FC8">
        <w:rPr>
          <w:lang w:val="pl-PL"/>
        </w:rPr>
        <w:t xml:space="preserve">Drugie postępowanie karne </w:t>
      </w:r>
      <w:r w:rsidR="001244AB">
        <w:rPr>
          <w:lang w:val="pl-PL"/>
        </w:rPr>
        <w:t xml:space="preserve">toczące się </w:t>
      </w:r>
      <w:r w:rsidR="00DD59AD" w:rsidRPr="00FE6FC8">
        <w:rPr>
          <w:lang w:val="pl-PL"/>
        </w:rPr>
        <w:t xml:space="preserve">przeciwko </w:t>
      </w:r>
      <w:r w:rsidR="00FE6FC8" w:rsidRPr="00FE6FC8">
        <w:rPr>
          <w:lang w:val="pl-PL"/>
        </w:rPr>
        <w:t>skarżącemu</w:t>
      </w:r>
      <w:r w:rsidR="008C790A" w:rsidRPr="00FE6FC8">
        <w:rPr>
          <w:lang w:val="pl-PL"/>
        </w:rPr>
        <w:t xml:space="preserve"> </w:t>
      </w:r>
      <w:r w:rsidR="00DD59AD" w:rsidRPr="00FE6FC8">
        <w:rPr>
          <w:lang w:val="pl-PL"/>
        </w:rPr>
        <w:t xml:space="preserve">oraz postępowanie prowadzone na </w:t>
      </w:r>
      <w:r w:rsidR="00FE6FC8" w:rsidRPr="00FE6FC8">
        <w:rPr>
          <w:lang w:val="pl-PL"/>
        </w:rPr>
        <w:t>podstawie</w:t>
      </w:r>
      <w:r w:rsidR="00DD59AD" w:rsidRPr="00FE6FC8">
        <w:rPr>
          <w:lang w:val="pl-PL"/>
        </w:rPr>
        <w:t xml:space="preserve"> ustawy z </w:t>
      </w:r>
      <w:r w:rsidR="008C790A" w:rsidRPr="00FE6FC8">
        <w:rPr>
          <w:lang w:val="pl-PL"/>
        </w:rPr>
        <w:t xml:space="preserve">2004 </w:t>
      </w:r>
      <w:r w:rsidR="00DD59AD" w:rsidRPr="00FE6FC8">
        <w:rPr>
          <w:lang w:val="pl-PL"/>
        </w:rPr>
        <w:t>roku</w:t>
      </w:r>
    </w:p>
    <w:p w:rsidR="008C790A" w:rsidRPr="00FE6FC8" w:rsidRDefault="001246A5" w:rsidP="001246A5">
      <w:pPr>
        <w:pStyle w:val="JuH1"/>
        <w:rPr>
          <w:lang w:val="pl-PL"/>
        </w:rPr>
      </w:pPr>
      <w:r w:rsidRPr="00FE6FC8">
        <w:rPr>
          <w:lang w:val="pl-PL"/>
        </w:rPr>
        <w:t>1.</w:t>
      </w:r>
      <w:r w:rsidR="008C790A" w:rsidRPr="00FE6FC8">
        <w:rPr>
          <w:lang w:val="pl-PL"/>
        </w:rPr>
        <w:t>  </w:t>
      </w:r>
      <w:r w:rsidR="00DD59AD" w:rsidRPr="00FE6FC8">
        <w:rPr>
          <w:lang w:val="pl-PL"/>
        </w:rPr>
        <w:t>Postepowanie karne (sygnatura akt sprawy</w:t>
      </w:r>
      <w:r w:rsidR="008C790A" w:rsidRPr="00FE6FC8">
        <w:rPr>
          <w:lang w:val="pl-PL"/>
        </w:rPr>
        <w:t xml:space="preserve"> II K 167/04)</w:t>
      </w:r>
    </w:p>
    <w:p w:rsidR="008C790A" w:rsidRPr="00FE6FC8" w:rsidRDefault="002265C4" w:rsidP="008C790A">
      <w:pPr>
        <w:pStyle w:val="JuPara"/>
        <w:rPr>
          <w:lang w:val="pl-PL"/>
        </w:rPr>
      </w:pPr>
      <w:r w:rsidRPr="00FE6FC8">
        <w:rPr>
          <w:lang w:val="pl-PL"/>
        </w:rPr>
        <w:fldChar w:fldCharType="begin"/>
      </w:r>
      <w:r w:rsidR="001246A5" w:rsidRPr="00FE6FC8">
        <w:rPr>
          <w:lang w:val="pl-PL"/>
        </w:rPr>
        <w:instrText xml:space="preserve"> SEQ level0 \*arabic </w:instrText>
      </w:r>
      <w:r w:rsidRPr="00FE6FC8">
        <w:rPr>
          <w:lang w:val="pl-PL"/>
        </w:rPr>
        <w:fldChar w:fldCharType="separate"/>
      </w:r>
      <w:r w:rsidR="007026CB">
        <w:rPr>
          <w:noProof/>
          <w:lang w:val="pl-PL"/>
        </w:rPr>
        <w:t>21</w:t>
      </w:r>
      <w:r w:rsidRPr="00FE6FC8">
        <w:rPr>
          <w:lang w:val="pl-PL"/>
        </w:rPr>
        <w:fldChar w:fldCharType="end"/>
      </w:r>
      <w:r w:rsidR="001246A5" w:rsidRPr="00FE6FC8">
        <w:rPr>
          <w:lang w:val="pl-PL"/>
        </w:rPr>
        <w:t>.  </w:t>
      </w:r>
      <w:r w:rsidR="00D67C35" w:rsidRPr="00FE6FC8">
        <w:rPr>
          <w:lang w:val="pl-PL"/>
        </w:rPr>
        <w:t>W dniu</w:t>
      </w:r>
      <w:r w:rsidR="008C790A" w:rsidRPr="00FE6FC8">
        <w:rPr>
          <w:lang w:val="pl-PL"/>
        </w:rPr>
        <w:t xml:space="preserve"> 26 </w:t>
      </w:r>
      <w:r w:rsidR="00D67C35" w:rsidRPr="00FE6FC8">
        <w:rPr>
          <w:lang w:val="pl-PL"/>
        </w:rPr>
        <w:t xml:space="preserve">kwietnia </w:t>
      </w:r>
      <w:r w:rsidR="008C790A" w:rsidRPr="00FE6FC8">
        <w:rPr>
          <w:lang w:val="pl-PL"/>
        </w:rPr>
        <w:t>2004</w:t>
      </w:r>
      <w:r w:rsidR="00D67C35" w:rsidRPr="00FE6FC8">
        <w:rPr>
          <w:lang w:val="pl-PL"/>
        </w:rPr>
        <w:t xml:space="preserve"> roku skarżącemu postawiono zarzuty </w:t>
      </w:r>
      <w:r w:rsidR="001D12C0" w:rsidRPr="00FE6FC8">
        <w:rPr>
          <w:lang w:val="pl-PL"/>
        </w:rPr>
        <w:t>rozboju</w:t>
      </w:r>
      <w:r w:rsidR="00D67C35" w:rsidRPr="00FE6FC8">
        <w:rPr>
          <w:lang w:val="pl-PL"/>
        </w:rPr>
        <w:t xml:space="preserve"> i </w:t>
      </w:r>
      <w:r w:rsidR="001D12C0" w:rsidRPr="00FE6FC8">
        <w:rPr>
          <w:lang w:val="pl-PL"/>
        </w:rPr>
        <w:t>naruszenia nietykalności cielesnej</w:t>
      </w:r>
      <w:r w:rsidR="0045050A" w:rsidRPr="00FE6FC8">
        <w:rPr>
          <w:lang w:val="pl-PL"/>
        </w:rPr>
        <w:t>, który</w:t>
      </w:r>
      <w:r w:rsidR="00D67C35" w:rsidRPr="00FE6FC8">
        <w:rPr>
          <w:lang w:val="pl-PL"/>
        </w:rPr>
        <w:t xml:space="preserve">ch </w:t>
      </w:r>
      <w:r w:rsidR="00FE6FC8" w:rsidRPr="00FE6FC8">
        <w:rPr>
          <w:lang w:val="pl-PL"/>
        </w:rPr>
        <w:t>dopuścił</w:t>
      </w:r>
      <w:r w:rsidR="00D67C35" w:rsidRPr="00FE6FC8">
        <w:rPr>
          <w:lang w:val="pl-PL"/>
        </w:rPr>
        <w:t xml:space="preserve"> się </w:t>
      </w:r>
      <w:r w:rsidR="0045050A" w:rsidRPr="00FE6FC8">
        <w:rPr>
          <w:lang w:val="pl-PL"/>
        </w:rPr>
        <w:t xml:space="preserve">działając </w:t>
      </w:r>
      <w:r w:rsidR="00D67C35" w:rsidRPr="00FE6FC8">
        <w:rPr>
          <w:lang w:val="pl-PL"/>
        </w:rPr>
        <w:t xml:space="preserve">w </w:t>
      </w:r>
      <w:r w:rsidR="00FE6FC8" w:rsidRPr="00FE6FC8">
        <w:rPr>
          <w:lang w:val="pl-PL"/>
        </w:rPr>
        <w:t>zorganizowanej</w:t>
      </w:r>
      <w:r w:rsidR="00D67C35" w:rsidRPr="00FE6FC8">
        <w:rPr>
          <w:lang w:val="pl-PL"/>
        </w:rPr>
        <w:t xml:space="preserve"> grupie przestępczej</w:t>
      </w:r>
      <w:r w:rsidR="008C790A" w:rsidRPr="00FE6FC8">
        <w:rPr>
          <w:lang w:val="pl-PL"/>
        </w:rPr>
        <w:t>.</w:t>
      </w:r>
    </w:p>
    <w:p w:rsidR="008C790A" w:rsidRPr="00FE6FC8" w:rsidRDefault="002265C4" w:rsidP="008C790A">
      <w:pPr>
        <w:pStyle w:val="JuPara"/>
        <w:rPr>
          <w:sz w:val="22"/>
          <w:lang w:val="pl-PL"/>
        </w:rPr>
      </w:pPr>
      <w:r w:rsidRPr="00FE6FC8">
        <w:rPr>
          <w:lang w:val="pl-PL"/>
        </w:rPr>
        <w:fldChar w:fldCharType="begin"/>
      </w:r>
      <w:r w:rsidR="001246A5" w:rsidRPr="00FE6FC8">
        <w:rPr>
          <w:lang w:val="pl-PL"/>
        </w:rPr>
        <w:instrText xml:space="preserve"> SEQ level0 \*arabic </w:instrText>
      </w:r>
      <w:r w:rsidRPr="00FE6FC8">
        <w:rPr>
          <w:lang w:val="pl-PL"/>
        </w:rPr>
        <w:fldChar w:fldCharType="separate"/>
      </w:r>
      <w:r w:rsidR="007026CB">
        <w:rPr>
          <w:noProof/>
          <w:lang w:val="pl-PL"/>
        </w:rPr>
        <w:t>22</w:t>
      </w:r>
      <w:r w:rsidRPr="00FE6FC8">
        <w:rPr>
          <w:lang w:val="pl-PL"/>
        </w:rPr>
        <w:fldChar w:fldCharType="end"/>
      </w:r>
      <w:r w:rsidR="001246A5" w:rsidRPr="00FE6FC8">
        <w:rPr>
          <w:lang w:val="pl-PL"/>
        </w:rPr>
        <w:t>.  </w:t>
      </w:r>
      <w:r w:rsidR="003061BD" w:rsidRPr="00FE6FC8">
        <w:rPr>
          <w:lang w:val="pl-PL"/>
        </w:rPr>
        <w:t xml:space="preserve"> dniu</w:t>
      </w:r>
      <w:r w:rsidR="008C790A" w:rsidRPr="00FE6FC8">
        <w:rPr>
          <w:lang w:val="pl-PL"/>
        </w:rPr>
        <w:t xml:space="preserve"> 28 </w:t>
      </w:r>
      <w:r w:rsidR="003061BD" w:rsidRPr="00FE6FC8">
        <w:rPr>
          <w:lang w:val="pl-PL"/>
        </w:rPr>
        <w:t>kwietnia</w:t>
      </w:r>
      <w:r w:rsidR="008C790A" w:rsidRPr="00FE6FC8">
        <w:rPr>
          <w:lang w:val="pl-PL"/>
        </w:rPr>
        <w:t xml:space="preserve"> 2004</w:t>
      </w:r>
      <w:r w:rsidR="003061BD" w:rsidRPr="00FE6FC8">
        <w:rPr>
          <w:lang w:val="pl-PL"/>
        </w:rPr>
        <w:t xml:space="preserve"> roku</w:t>
      </w:r>
      <w:r w:rsidR="008C790A" w:rsidRPr="00FE6FC8">
        <w:rPr>
          <w:lang w:val="pl-PL"/>
        </w:rPr>
        <w:t xml:space="preserve"> </w:t>
      </w:r>
      <w:r w:rsidR="003061BD" w:rsidRPr="00FE6FC8">
        <w:rPr>
          <w:lang w:val="pl-PL"/>
        </w:rPr>
        <w:t xml:space="preserve">Sąd Okręgowy w Katowicach </w:t>
      </w:r>
      <w:r w:rsidR="00FE6FC8" w:rsidRPr="00FE6FC8">
        <w:rPr>
          <w:lang w:val="pl-PL"/>
        </w:rPr>
        <w:t>zastosował</w:t>
      </w:r>
      <w:r w:rsidR="003061BD" w:rsidRPr="00FE6FC8">
        <w:rPr>
          <w:lang w:val="pl-PL"/>
        </w:rPr>
        <w:t xml:space="preserve"> wobec </w:t>
      </w:r>
      <w:r w:rsidR="00FE6FC8" w:rsidRPr="00FE6FC8">
        <w:rPr>
          <w:lang w:val="pl-PL"/>
        </w:rPr>
        <w:t>skarżącego</w:t>
      </w:r>
      <w:r w:rsidR="003061BD" w:rsidRPr="00FE6FC8">
        <w:rPr>
          <w:lang w:val="pl-PL"/>
        </w:rPr>
        <w:t xml:space="preserve"> tymczasowe aresztowanie na okres trzech miesięcy, opierając swoją decyzję na uzasadnionym podejrzeniu, że dopuścił się on zarzucanych mu czynów</w:t>
      </w:r>
      <w:r w:rsidR="008C790A" w:rsidRPr="00FE6FC8">
        <w:rPr>
          <w:lang w:val="pl-PL"/>
        </w:rPr>
        <w:t xml:space="preserve">. </w:t>
      </w:r>
      <w:r w:rsidR="003061BD" w:rsidRPr="00FE6FC8">
        <w:rPr>
          <w:lang w:val="pl-PL"/>
        </w:rPr>
        <w:t>Sąd stwierdził ponadto, że osadzenie skarżącego było konieczne dla zabezpieczenia prawidłowego toku postępowania, mając na względzie obawę matactwa</w:t>
      </w:r>
      <w:r w:rsidR="00B845B9" w:rsidRPr="00FE6FC8">
        <w:rPr>
          <w:lang w:val="pl-PL"/>
        </w:rPr>
        <w:t xml:space="preserve"> poprzez </w:t>
      </w:r>
      <w:r w:rsidR="00B845B9" w:rsidRPr="00FE6FC8">
        <w:rPr>
          <w:lang w:val="pl-PL"/>
        </w:rPr>
        <w:lastRenderedPageBreak/>
        <w:t xml:space="preserve">nakłanianie innych współoskarżonych lub świadków do składania fałszywych zeznań. </w:t>
      </w:r>
      <w:r w:rsidR="00A76B0F" w:rsidRPr="00FE6FC8">
        <w:rPr>
          <w:lang w:val="pl-PL"/>
        </w:rPr>
        <w:t>W t</w:t>
      </w:r>
      <w:r w:rsidR="00921DF9" w:rsidRPr="00FE6FC8">
        <w:rPr>
          <w:lang w:val="pl-PL"/>
        </w:rPr>
        <w:t>y</w:t>
      </w:r>
      <w:r w:rsidR="00A76B0F" w:rsidRPr="00FE6FC8">
        <w:rPr>
          <w:lang w:val="pl-PL"/>
        </w:rPr>
        <w:t>m kontekście sąd odnió</w:t>
      </w:r>
      <w:r w:rsidR="00921DF9" w:rsidRPr="00FE6FC8">
        <w:rPr>
          <w:lang w:val="pl-PL"/>
        </w:rPr>
        <w:t xml:space="preserve">sł </w:t>
      </w:r>
      <w:r w:rsidR="00FE6FC8" w:rsidRPr="00FE6FC8">
        <w:rPr>
          <w:lang w:val="pl-PL"/>
        </w:rPr>
        <w:t>się</w:t>
      </w:r>
      <w:r w:rsidR="00921DF9" w:rsidRPr="00FE6FC8">
        <w:rPr>
          <w:lang w:val="pl-PL"/>
        </w:rPr>
        <w:t xml:space="preserve"> do faktu, że </w:t>
      </w:r>
      <w:r w:rsidR="00FE6FC8" w:rsidRPr="00FE6FC8">
        <w:rPr>
          <w:lang w:val="pl-PL"/>
        </w:rPr>
        <w:t>skarżący</w:t>
      </w:r>
      <w:r w:rsidR="00921DF9" w:rsidRPr="00FE6FC8">
        <w:rPr>
          <w:lang w:val="pl-PL"/>
        </w:rPr>
        <w:t xml:space="preserve"> </w:t>
      </w:r>
      <w:r w:rsidR="00FE6FC8" w:rsidRPr="00FE6FC8">
        <w:rPr>
          <w:lang w:val="pl-PL"/>
        </w:rPr>
        <w:t>był</w:t>
      </w:r>
      <w:r w:rsidR="00A76B0F" w:rsidRPr="00FE6FC8">
        <w:rPr>
          <w:lang w:val="pl-PL"/>
        </w:rPr>
        <w:t xml:space="preserve"> podejrzany o </w:t>
      </w:r>
      <w:r w:rsidR="00921DF9" w:rsidRPr="00FE6FC8">
        <w:rPr>
          <w:lang w:val="pl-PL"/>
        </w:rPr>
        <w:t>popełnienie poważ</w:t>
      </w:r>
      <w:r w:rsidR="00A76B0F" w:rsidRPr="00FE6FC8">
        <w:rPr>
          <w:lang w:val="pl-PL"/>
        </w:rPr>
        <w:t>nych przestępstw, działając w zorganizowanej grupie przest</w:t>
      </w:r>
      <w:r w:rsidR="00921DF9" w:rsidRPr="00FE6FC8">
        <w:rPr>
          <w:lang w:val="pl-PL"/>
        </w:rPr>
        <w:t>ę</w:t>
      </w:r>
      <w:r w:rsidR="00A76B0F" w:rsidRPr="00FE6FC8">
        <w:rPr>
          <w:lang w:val="pl-PL"/>
        </w:rPr>
        <w:t xml:space="preserve">pczej. </w:t>
      </w:r>
    </w:p>
    <w:p w:rsidR="008C790A" w:rsidRPr="00FE6FC8" w:rsidRDefault="00921DF9" w:rsidP="008C790A">
      <w:pPr>
        <w:pStyle w:val="JuPara"/>
        <w:rPr>
          <w:lang w:val="pl-PL"/>
        </w:rPr>
      </w:pPr>
      <w:r w:rsidRPr="00FE6FC8">
        <w:rPr>
          <w:lang w:val="pl-PL"/>
        </w:rPr>
        <w:t>Następnie</w:t>
      </w:r>
      <w:r w:rsidR="008C790A" w:rsidRPr="00FE6FC8">
        <w:rPr>
          <w:lang w:val="pl-PL"/>
        </w:rPr>
        <w:t xml:space="preserve"> </w:t>
      </w:r>
      <w:r w:rsidRPr="00FE6FC8">
        <w:rPr>
          <w:lang w:val="pl-PL"/>
        </w:rPr>
        <w:t>szereg innych członków tej samej grupy przestępczej</w:t>
      </w:r>
      <w:r w:rsidR="008C790A" w:rsidRPr="00FE6FC8">
        <w:rPr>
          <w:lang w:val="pl-PL"/>
        </w:rPr>
        <w:t xml:space="preserve"> </w:t>
      </w:r>
      <w:r w:rsidRPr="00FE6FC8">
        <w:rPr>
          <w:lang w:val="pl-PL"/>
        </w:rPr>
        <w:t xml:space="preserve">zostało zatrzymanych i oskarżonych w postepowaniu </w:t>
      </w:r>
      <w:r w:rsidR="00FE6FC8" w:rsidRPr="00FE6FC8">
        <w:rPr>
          <w:lang w:val="pl-PL"/>
        </w:rPr>
        <w:t>toczącym</w:t>
      </w:r>
      <w:r w:rsidRPr="00FE6FC8">
        <w:rPr>
          <w:lang w:val="pl-PL"/>
        </w:rPr>
        <w:t xml:space="preserve"> się przeciwko skarżącemu. </w:t>
      </w:r>
    </w:p>
    <w:p w:rsidR="006D16B0" w:rsidRPr="00FE6FC8" w:rsidRDefault="002265C4" w:rsidP="008C790A">
      <w:pPr>
        <w:pStyle w:val="JuPara"/>
        <w:rPr>
          <w:lang w:val="pl-PL"/>
        </w:rPr>
      </w:pPr>
      <w:r w:rsidRPr="00FE6FC8">
        <w:rPr>
          <w:lang w:val="pl-PL"/>
        </w:rPr>
        <w:fldChar w:fldCharType="begin"/>
      </w:r>
      <w:r w:rsidR="001246A5" w:rsidRPr="00FE6FC8">
        <w:rPr>
          <w:lang w:val="pl-PL"/>
        </w:rPr>
        <w:instrText xml:space="preserve"> SEQ level0 \*arabic </w:instrText>
      </w:r>
      <w:r w:rsidRPr="00FE6FC8">
        <w:rPr>
          <w:lang w:val="pl-PL"/>
        </w:rPr>
        <w:fldChar w:fldCharType="separate"/>
      </w:r>
      <w:r w:rsidR="007026CB">
        <w:rPr>
          <w:noProof/>
          <w:lang w:val="pl-PL"/>
        </w:rPr>
        <w:t>23</w:t>
      </w:r>
      <w:r w:rsidRPr="00FE6FC8">
        <w:rPr>
          <w:lang w:val="pl-PL"/>
        </w:rPr>
        <w:fldChar w:fldCharType="end"/>
      </w:r>
      <w:r w:rsidR="001246A5" w:rsidRPr="00FE6FC8">
        <w:rPr>
          <w:lang w:val="pl-PL"/>
        </w:rPr>
        <w:t>.  </w:t>
      </w:r>
      <w:r w:rsidR="00A273E2" w:rsidRPr="00FE6FC8">
        <w:rPr>
          <w:lang w:val="pl-PL"/>
        </w:rPr>
        <w:t>Zażalenie skarżą</w:t>
      </w:r>
      <w:r w:rsidR="000B266C" w:rsidRPr="00FE6FC8">
        <w:rPr>
          <w:lang w:val="pl-PL"/>
        </w:rPr>
        <w:t>cego na zastosowanie wobec niego tymczasowego aresztowania było bezskuteczne, tak jak inne kolejne zażalenia</w:t>
      </w:r>
      <w:r w:rsidR="008C790A" w:rsidRPr="00FE6FC8">
        <w:rPr>
          <w:lang w:val="pl-PL"/>
        </w:rPr>
        <w:t xml:space="preserve"> </w:t>
      </w:r>
      <w:r w:rsidR="006D16B0" w:rsidRPr="00FE6FC8">
        <w:rPr>
          <w:lang w:val="pl-PL"/>
        </w:rPr>
        <w:t xml:space="preserve">na przedłużenie stosowania wobec niego tymczasowego aresztowania oraz wszystkie późniejsze wnioski o uchylenie tymczasowego aresztowania oraz zażalenia na postanowienie o odmowie uchylenia tego środka. </w:t>
      </w:r>
    </w:p>
    <w:p w:rsidR="00A273E2" w:rsidRPr="00FE6FC8" w:rsidRDefault="002265C4" w:rsidP="00A273E2">
      <w:pPr>
        <w:pStyle w:val="JuPara"/>
        <w:rPr>
          <w:lang w:val="pl-PL"/>
        </w:rPr>
      </w:pPr>
      <w:r w:rsidRPr="00FE6FC8">
        <w:rPr>
          <w:lang w:val="pl-PL"/>
        </w:rPr>
        <w:fldChar w:fldCharType="begin"/>
      </w:r>
      <w:r w:rsidR="001246A5" w:rsidRPr="00FE6FC8">
        <w:rPr>
          <w:lang w:val="pl-PL"/>
        </w:rPr>
        <w:instrText xml:space="preserve"> SEQ level0 \*arabic </w:instrText>
      </w:r>
      <w:r w:rsidRPr="00FE6FC8">
        <w:rPr>
          <w:lang w:val="pl-PL"/>
        </w:rPr>
        <w:fldChar w:fldCharType="separate"/>
      </w:r>
      <w:r w:rsidR="007026CB">
        <w:rPr>
          <w:noProof/>
          <w:lang w:val="pl-PL"/>
        </w:rPr>
        <w:t>24</w:t>
      </w:r>
      <w:r w:rsidRPr="00FE6FC8">
        <w:rPr>
          <w:lang w:val="pl-PL"/>
        </w:rPr>
        <w:fldChar w:fldCharType="end"/>
      </w:r>
      <w:r w:rsidR="001246A5" w:rsidRPr="00FE6FC8">
        <w:rPr>
          <w:lang w:val="pl-PL"/>
        </w:rPr>
        <w:t>.  </w:t>
      </w:r>
      <w:r w:rsidR="00A273E2" w:rsidRPr="00FE6FC8">
        <w:rPr>
          <w:lang w:val="pl-PL"/>
        </w:rPr>
        <w:t>W dniu</w:t>
      </w:r>
      <w:r w:rsidR="008C790A" w:rsidRPr="00FE6FC8">
        <w:rPr>
          <w:lang w:val="pl-PL"/>
        </w:rPr>
        <w:t xml:space="preserve"> 27 </w:t>
      </w:r>
      <w:r w:rsidR="00A273E2" w:rsidRPr="00FE6FC8">
        <w:rPr>
          <w:lang w:val="pl-PL"/>
        </w:rPr>
        <w:t>września</w:t>
      </w:r>
      <w:r w:rsidR="008C790A" w:rsidRPr="00FE6FC8">
        <w:rPr>
          <w:lang w:val="pl-PL"/>
        </w:rPr>
        <w:t xml:space="preserve"> 2004</w:t>
      </w:r>
      <w:r w:rsidR="00A273E2" w:rsidRPr="00FE6FC8">
        <w:rPr>
          <w:lang w:val="pl-PL"/>
        </w:rPr>
        <w:t xml:space="preserve"> roku Sąd </w:t>
      </w:r>
      <w:r w:rsidR="00FE6FC8" w:rsidRPr="00FE6FC8">
        <w:rPr>
          <w:lang w:val="pl-PL"/>
        </w:rPr>
        <w:t>Okręgowy</w:t>
      </w:r>
      <w:r w:rsidR="00A273E2" w:rsidRPr="00FE6FC8">
        <w:rPr>
          <w:lang w:val="pl-PL"/>
        </w:rPr>
        <w:t xml:space="preserve"> w Katowicach</w:t>
      </w:r>
      <w:r w:rsidR="008C790A" w:rsidRPr="00FE6FC8">
        <w:rPr>
          <w:lang w:val="pl-PL"/>
        </w:rPr>
        <w:t xml:space="preserve"> </w:t>
      </w:r>
      <w:r w:rsidR="00A273E2" w:rsidRPr="00FE6FC8">
        <w:rPr>
          <w:lang w:val="pl-PL"/>
        </w:rPr>
        <w:t>przedłużył stosowanie wobec skarżącego tymczasowego aresztowania do dnia</w:t>
      </w:r>
      <w:r w:rsidR="008C790A" w:rsidRPr="00FE6FC8">
        <w:rPr>
          <w:lang w:val="pl-PL"/>
        </w:rPr>
        <w:t xml:space="preserve"> 30 </w:t>
      </w:r>
      <w:r w:rsidR="00A273E2" w:rsidRPr="00FE6FC8">
        <w:rPr>
          <w:lang w:val="pl-PL"/>
        </w:rPr>
        <w:t>grudnia</w:t>
      </w:r>
      <w:r w:rsidR="008C790A" w:rsidRPr="00FE6FC8">
        <w:rPr>
          <w:lang w:val="pl-PL"/>
        </w:rPr>
        <w:t xml:space="preserve"> 2004</w:t>
      </w:r>
      <w:r w:rsidR="00A273E2" w:rsidRPr="00FE6FC8">
        <w:rPr>
          <w:lang w:val="pl-PL"/>
        </w:rPr>
        <w:t xml:space="preserve"> roku</w:t>
      </w:r>
      <w:r w:rsidR="008C790A" w:rsidRPr="00FE6FC8">
        <w:rPr>
          <w:lang w:val="pl-PL"/>
        </w:rPr>
        <w:t xml:space="preserve">. </w:t>
      </w:r>
      <w:r w:rsidR="00A273E2" w:rsidRPr="00FE6FC8">
        <w:rPr>
          <w:lang w:val="pl-PL"/>
        </w:rPr>
        <w:t xml:space="preserve">Sąd podniósł ponownie, że początkowe przesłanki stosowania tymczasowego aresztowania wobec </w:t>
      </w:r>
      <w:r w:rsidR="00FE6FC8" w:rsidRPr="00FE6FC8">
        <w:rPr>
          <w:lang w:val="pl-PL"/>
        </w:rPr>
        <w:t>skarżącego</w:t>
      </w:r>
      <w:r w:rsidR="00A273E2" w:rsidRPr="00FE6FC8">
        <w:rPr>
          <w:lang w:val="pl-PL"/>
        </w:rPr>
        <w:t xml:space="preserve"> nie ustały.</w:t>
      </w:r>
    </w:p>
    <w:p w:rsidR="008C790A" w:rsidRPr="00FE6FC8" w:rsidRDefault="002265C4" w:rsidP="008C790A">
      <w:pPr>
        <w:pStyle w:val="JuPara"/>
        <w:rPr>
          <w:lang w:val="pl-PL"/>
        </w:rPr>
      </w:pPr>
      <w:r w:rsidRPr="00FE6FC8">
        <w:rPr>
          <w:lang w:val="pl-PL"/>
        </w:rPr>
        <w:fldChar w:fldCharType="begin"/>
      </w:r>
      <w:r w:rsidR="001246A5" w:rsidRPr="00FE6FC8">
        <w:rPr>
          <w:lang w:val="pl-PL"/>
        </w:rPr>
        <w:instrText xml:space="preserve"> SEQ level0 \*arabic </w:instrText>
      </w:r>
      <w:r w:rsidRPr="00FE6FC8">
        <w:rPr>
          <w:lang w:val="pl-PL"/>
        </w:rPr>
        <w:fldChar w:fldCharType="separate"/>
      </w:r>
      <w:r w:rsidR="007026CB">
        <w:rPr>
          <w:noProof/>
          <w:lang w:val="pl-PL"/>
        </w:rPr>
        <w:t>25</w:t>
      </w:r>
      <w:r w:rsidRPr="00FE6FC8">
        <w:rPr>
          <w:lang w:val="pl-PL"/>
        </w:rPr>
        <w:fldChar w:fldCharType="end"/>
      </w:r>
      <w:r w:rsidR="001246A5" w:rsidRPr="00FE6FC8">
        <w:rPr>
          <w:lang w:val="pl-PL"/>
        </w:rPr>
        <w:t>.  </w:t>
      </w:r>
      <w:r w:rsidR="00560FAF" w:rsidRPr="00FE6FC8">
        <w:rPr>
          <w:lang w:val="pl-PL"/>
        </w:rPr>
        <w:t>W dniu</w:t>
      </w:r>
      <w:r w:rsidR="008C790A" w:rsidRPr="00FE6FC8">
        <w:rPr>
          <w:lang w:val="pl-PL"/>
        </w:rPr>
        <w:t xml:space="preserve"> 18 </w:t>
      </w:r>
      <w:r w:rsidR="00560FAF" w:rsidRPr="00FE6FC8">
        <w:rPr>
          <w:lang w:val="pl-PL"/>
        </w:rPr>
        <w:t>listopada</w:t>
      </w:r>
      <w:r w:rsidR="008C790A" w:rsidRPr="00FE6FC8">
        <w:rPr>
          <w:lang w:val="pl-PL"/>
        </w:rPr>
        <w:t xml:space="preserve"> 2004</w:t>
      </w:r>
      <w:r w:rsidR="00560FAF" w:rsidRPr="00FE6FC8">
        <w:rPr>
          <w:lang w:val="pl-PL"/>
        </w:rPr>
        <w:t xml:space="preserve"> roku </w:t>
      </w:r>
      <w:r w:rsidR="00FE6FC8" w:rsidRPr="00FE6FC8">
        <w:rPr>
          <w:lang w:val="pl-PL"/>
        </w:rPr>
        <w:t>Prokurator</w:t>
      </w:r>
      <w:r w:rsidR="00560FAF" w:rsidRPr="00FE6FC8">
        <w:rPr>
          <w:lang w:val="pl-PL"/>
        </w:rPr>
        <w:t xml:space="preserve"> Okręgowy w Katowicach</w:t>
      </w:r>
      <w:r w:rsidR="008C790A" w:rsidRPr="00FE6FC8">
        <w:rPr>
          <w:lang w:val="pl-PL"/>
        </w:rPr>
        <w:t xml:space="preserve"> </w:t>
      </w:r>
      <w:r w:rsidR="00560FAF" w:rsidRPr="00FE6FC8">
        <w:rPr>
          <w:lang w:val="pl-PL"/>
        </w:rPr>
        <w:t xml:space="preserve">wniósł akt oskarżenia do Sąd </w:t>
      </w:r>
      <w:r w:rsidR="00FE6FC8" w:rsidRPr="00FE6FC8">
        <w:rPr>
          <w:lang w:val="pl-PL"/>
        </w:rPr>
        <w:t>Okręgowego</w:t>
      </w:r>
      <w:r w:rsidR="00560FAF" w:rsidRPr="00FE6FC8">
        <w:rPr>
          <w:lang w:val="pl-PL"/>
        </w:rPr>
        <w:t xml:space="preserve"> w Częstochowie. </w:t>
      </w:r>
      <w:r w:rsidR="00FA70E5" w:rsidRPr="00FE6FC8">
        <w:rPr>
          <w:lang w:val="pl-PL"/>
        </w:rPr>
        <w:t>Skarżącemu postawiono zarzut wy</w:t>
      </w:r>
      <w:r w:rsidR="001244AB">
        <w:rPr>
          <w:lang w:val="pl-PL"/>
        </w:rPr>
        <w:t>muszenia</w:t>
      </w:r>
      <w:r w:rsidR="00FA70E5" w:rsidRPr="00FE6FC8">
        <w:rPr>
          <w:lang w:val="pl-PL"/>
        </w:rPr>
        <w:t xml:space="preserve"> i </w:t>
      </w:r>
      <w:r w:rsidR="001244AB">
        <w:rPr>
          <w:lang w:val="pl-PL"/>
        </w:rPr>
        <w:t>naruszenia nietykalności cielesnej</w:t>
      </w:r>
      <w:r w:rsidR="00400819" w:rsidRPr="00FE6FC8">
        <w:rPr>
          <w:lang w:val="pl-PL"/>
        </w:rPr>
        <w:t>. Akt oskarżenia zawierał</w:t>
      </w:r>
      <w:r w:rsidR="00FA70E5" w:rsidRPr="00FE6FC8">
        <w:rPr>
          <w:lang w:val="pl-PL"/>
        </w:rPr>
        <w:t xml:space="preserve"> </w:t>
      </w:r>
      <w:r w:rsidR="00400819" w:rsidRPr="00FE6FC8">
        <w:rPr>
          <w:lang w:val="pl-PL"/>
        </w:rPr>
        <w:t xml:space="preserve">szereg zarzutów podniesionych przeciwko </w:t>
      </w:r>
      <w:r w:rsidR="008C790A" w:rsidRPr="00FE6FC8">
        <w:rPr>
          <w:lang w:val="pl-PL"/>
        </w:rPr>
        <w:t xml:space="preserve">15 </w:t>
      </w:r>
      <w:r w:rsidR="00400819" w:rsidRPr="00FE6FC8">
        <w:rPr>
          <w:lang w:val="pl-PL"/>
        </w:rPr>
        <w:t>oskarżonym.</w:t>
      </w:r>
    </w:p>
    <w:p w:rsidR="008C790A" w:rsidRPr="00FE6FC8" w:rsidRDefault="002265C4" w:rsidP="008C790A">
      <w:pPr>
        <w:pStyle w:val="JuPara"/>
        <w:rPr>
          <w:spacing w:val="-2"/>
          <w:lang w:val="pl-PL"/>
        </w:rPr>
      </w:pPr>
      <w:r w:rsidRPr="00FE6FC8">
        <w:rPr>
          <w:lang w:val="pl-PL"/>
        </w:rPr>
        <w:fldChar w:fldCharType="begin"/>
      </w:r>
      <w:r w:rsidR="001246A5" w:rsidRPr="00FE6FC8">
        <w:rPr>
          <w:lang w:val="pl-PL"/>
        </w:rPr>
        <w:instrText xml:space="preserve"> SEQ level0 \*arabic </w:instrText>
      </w:r>
      <w:r w:rsidRPr="00FE6FC8">
        <w:rPr>
          <w:lang w:val="pl-PL"/>
        </w:rPr>
        <w:fldChar w:fldCharType="separate"/>
      </w:r>
      <w:r w:rsidR="007026CB">
        <w:rPr>
          <w:noProof/>
          <w:lang w:val="pl-PL"/>
        </w:rPr>
        <w:t>26</w:t>
      </w:r>
      <w:r w:rsidRPr="00FE6FC8">
        <w:rPr>
          <w:lang w:val="pl-PL"/>
        </w:rPr>
        <w:fldChar w:fldCharType="end"/>
      </w:r>
      <w:r w:rsidR="001246A5" w:rsidRPr="00FE6FC8">
        <w:rPr>
          <w:lang w:val="pl-PL"/>
        </w:rPr>
        <w:t>.  </w:t>
      </w:r>
      <w:r w:rsidR="00357858" w:rsidRPr="00FE6FC8">
        <w:rPr>
          <w:spacing w:val="-2"/>
          <w:lang w:val="pl-PL"/>
        </w:rPr>
        <w:t>W dniu</w:t>
      </w:r>
      <w:r w:rsidR="008C790A" w:rsidRPr="00FE6FC8">
        <w:rPr>
          <w:spacing w:val="-2"/>
          <w:lang w:val="pl-PL"/>
        </w:rPr>
        <w:t xml:space="preserve"> 9 </w:t>
      </w:r>
      <w:r w:rsidR="00357858" w:rsidRPr="00FE6FC8">
        <w:rPr>
          <w:spacing w:val="-2"/>
          <w:lang w:val="pl-PL"/>
        </w:rPr>
        <w:t xml:space="preserve">czerwca </w:t>
      </w:r>
      <w:r w:rsidR="008C790A" w:rsidRPr="00FE6FC8">
        <w:rPr>
          <w:spacing w:val="-2"/>
          <w:lang w:val="pl-PL"/>
        </w:rPr>
        <w:t>2005</w:t>
      </w:r>
      <w:r w:rsidR="00357858" w:rsidRPr="00FE6FC8">
        <w:rPr>
          <w:spacing w:val="-2"/>
          <w:lang w:val="pl-PL"/>
        </w:rPr>
        <w:t xml:space="preserve"> roku w Sądzie </w:t>
      </w:r>
      <w:r w:rsidR="00FE6FC8" w:rsidRPr="00FE6FC8">
        <w:rPr>
          <w:spacing w:val="-2"/>
          <w:lang w:val="pl-PL"/>
        </w:rPr>
        <w:t>Okręgowym</w:t>
      </w:r>
      <w:r w:rsidR="00357858" w:rsidRPr="00FE6FC8">
        <w:rPr>
          <w:spacing w:val="-2"/>
          <w:lang w:val="pl-PL"/>
        </w:rPr>
        <w:t xml:space="preserve"> w Częstochowie</w:t>
      </w:r>
      <w:r w:rsidR="008C790A" w:rsidRPr="00FE6FC8">
        <w:rPr>
          <w:spacing w:val="-2"/>
          <w:lang w:val="pl-PL"/>
        </w:rPr>
        <w:t xml:space="preserve"> </w:t>
      </w:r>
      <w:r w:rsidR="00357858" w:rsidRPr="00FE6FC8">
        <w:rPr>
          <w:spacing w:val="-2"/>
          <w:lang w:val="pl-PL"/>
        </w:rPr>
        <w:t>odbyła się pierwsza rozprawa</w:t>
      </w:r>
      <w:r w:rsidR="008C790A" w:rsidRPr="00FE6FC8">
        <w:rPr>
          <w:spacing w:val="-2"/>
          <w:lang w:val="pl-PL"/>
        </w:rPr>
        <w:t xml:space="preserve">. </w:t>
      </w:r>
      <w:r w:rsidR="00357858" w:rsidRPr="00FE6FC8">
        <w:rPr>
          <w:spacing w:val="-2"/>
          <w:lang w:val="pl-PL"/>
        </w:rPr>
        <w:t xml:space="preserve">Sąd następnie wyznaczył terminy około 60 rozpraw w sprawie. </w:t>
      </w:r>
    </w:p>
    <w:p w:rsidR="00B678E3" w:rsidRPr="00FE6FC8" w:rsidRDefault="008D3DF6" w:rsidP="008C790A">
      <w:pPr>
        <w:pStyle w:val="JuPara"/>
        <w:rPr>
          <w:b/>
          <w:spacing w:val="-2"/>
          <w:lang w:val="pl-PL"/>
        </w:rPr>
      </w:pPr>
      <w:r w:rsidRPr="00FE6FC8">
        <w:rPr>
          <w:spacing w:val="-2"/>
          <w:lang w:val="pl-PL"/>
        </w:rPr>
        <w:t>W toku postępowania przed Sądem Okręgowym</w:t>
      </w:r>
      <w:r w:rsidR="00D94667" w:rsidRPr="00FE6FC8">
        <w:rPr>
          <w:spacing w:val="-2"/>
          <w:lang w:val="pl-PL"/>
        </w:rPr>
        <w:t xml:space="preserve"> </w:t>
      </w:r>
      <w:r w:rsidRPr="00FE6FC8">
        <w:rPr>
          <w:spacing w:val="-2"/>
          <w:lang w:val="pl-PL"/>
        </w:rPr>
        <w:t xml:space="preserve">w Częstochowie wielokrotnie przedłużono </w:t>
      </w:r>
      <w:r w:rsidR="006A59E9" w:rsidRPr="00FE6FC8">
        <w:rPr>
          <w:spacing w:val="-2"/>
          <w:lang w:val="pl-PL"/>
        </w:rPr>
        <w:t>dalsze</w:t>
      </w:r>
      <w:r w:rsidRPr="00FE6FC8">
        <w:rPr>
          <w:spacing w:val="-2"/>
          <w:lang w:val="pl-PL"/>
        </w:rPr>
        <w:t xml:space="preserve"> stosowanie wobec skarżącego tymczasowego aresztowania</w:t>
      </w:r>
      <w:r w:rsidR="008C790A" w:rsidRPr="00FE6FC8">
        <w:rPr>
          <w:spacing w:val="-2"/>
          <w:lang w:val="pl-PL"/>
        </w:rPr>
        <w:t xml:space="preserve">, </w:t>
      </w:r>
      <w:r w:rsidR="006A59E9" w:rsidRPr="00FE6FC8">
        <w:rPr>
          <w:spacing w:val="-2"/>
          <w:lang w:val="pl-PL"/>
        </w:rPr>
        <w:t>mianowicie w dniu</w:t>
      </w:r>
      <w:r w:rsidR="008C790A" w:rsidRPr="00FE6FC8">
        <w:rPr>
          <w:spacing w:val="-2"/>
          <w:lang w:val="pl-PL"/>
        </w:rPr>
        <w:t xml:space="preserve"> 21 </w:t>
      </w:r>
      <w:r w:rsidR="006A59E9" w:rsidRPr="00FE6FC8">
        <w:rPr>
          <w:spacing w:val="-2"/>
          <w:lang w:val="pl-PL"/>
        </w:rPr>
        <w:t>grudnia</w:t>
      </w:r>
      <w:r w:rsidR="008C790A" w:rsidRPr="00FE6FC8">
        <w:rPr>
          <w:spacing w:val="-2"/>
          <w:lang w:val="pl-PL"/>
        </w:rPr>
        <w:t xml:space="preserve"> 2004</w:t>
      </w:r>
      <w:r w:rsidR="006A59E9" w:rsidRPr="00FE6FC8">
        <w:rPr>
          <w:spacing w:val="-2"/>
          <w:lang w:val="pl-PL"/>
        </w:rPr>
        <w:t xml:space="preserve"> roku</w:t>
      </w:r>
      <w:r w:rsidR="008C790A" w:rsidRPr="00FE6FC8">
        <w:rPr>
          <w:spacing w:val="-2"/>
          <w:lang w:val="pl-PL"/>
        </w:rPr>
        <w:t xml:space="preserve"> (</w:t>
      </w:r>
      <w:r w:rsidR="006A59E9" w:rsidRPr="00FE6FC8">
        <w:rPr>
          <w:spacing w:val="-2"/>
          <w:lang w:val="pl-PL"/>
        </w:rPr>
        <w:t>do dnia</w:t>
      </w:r>
      <w:r w:rsidR="008C790A" w:rsidRPr="00FE6FC8">
        <w:rPr>
          <w:spacing w:val="-2"/>
          <w:lang w:val="pl-PL"/>
        </w:rPr>
        <w:t xml:space="preserve"> 30 </w:t>
      </w:r>
      <w:r w:rsidR="006A59E9" w:rsidRPr="00FE6FC8">
        <w:rPr>
          <w:spacing w:val="-2"/>
          <w:lang w:val="pl-PL"/>
        </w:rPr>
        <w:t xml:space="preserve">czerwca </w:t>
      </w:r>
      <w:r w:rsidR="008C790A" w:rsidRPr="00FE6FC8">
        <w:rPr>
          <w:spacing w:val="-2"/>
          <w:lang w:val="pl-PL"/>
        </w:rPr>
        <w:t>2005</w:t>
      </w:r>
      <w:r w:rsidR="006A59E9" w:rsidRPr="00FE6FC8">
        <w:rPr>
          <w:spacing w:val="-2"/>
          <w:lang w:val="pl-PL"/>
        </w:rPr>
        <w:t xml:space="preserve"> roku), w dniu</w:t>
      </w:r>
      <w:r w:rsidR="009D39BA" w:rsidRPr="00FE6FC8">
        <w:rPr>
          <w:spacing w:val="-2"/>
          <w:lang w:val="pl-PL"/>
        </w:rPr>
        <w:t xml:space="preserve"> 23 </w:t>
      </w:r>
      <w:r w:rsidR="006A59E9" w:rsidRPr="00FE6FC8">
        <w:rPr>
          <w:spacing w:val="-2"/>
          <w:lang w:val="pl-PL"/>
        </w:rPr>
        <w:t>czerwca</w:t>
      </w:r>
      <w:r w:rsidR="009D39BA" w:rsidRPr="00FE6FC8">
        <w:rPr>
          <w:spacing w:val="-2"/>
          <w:lang w:val="pl-PL"/>
        </w:rPr>
        <w:t xml:space="preserve"> 2005</w:t>
      </w:r>
      <w:r w:rsidR="006A59E9" w:rsidRPr="00FE6FC8">
        <w:rPr>
          <w:spacing w:val="-2"/>
          <w:lang w:val="pl-PL"/>
        </w:rPr>
        <w:t xml:space="preserve"> roku</w:t>
      </w:r>
      <w:r w:rsidR="009D39BA" w:rsidRPr="00FE6FC8">
        <w:rPr>
          <w:spacing w:val="-2"/>
          <w:lang w:val="pl-PL"/>
        </w:rPr>
        <w:t xml:space="preserve"> (</w:t>
      </w:r>
      <w:r w:rsidR="006A59E9" w:rsidRPr="00FE6FC8">
        <w:rPr>
          <w:spacing w:val="-2"/>
          <w:lang w:val="pl-PL"/>
        </w:rPr>
        <w:t>do dnia</w:t>
      </w:r>
      <w:r w:rsidR="009D39BA" w:rsidRPr="00FE6FC8">
        <w:rPr>
          <w:spacing w:val="-2"/>
          <w:lang w:val="pl-PL"/>
        </w:rPr>
        <w:t xml:space="preserve"> 31</w:t>
      </w:r>
      <w:r w:rsidR="001F0054" w:rsidRPr="00FE6FC8">
        <w:rPr>
          <w:spacing w:val="-2"/>
          <w:lang w:val="pl-PL"/>
        </w:rPr>
        <w:t> </w:t>
      </w:r>
      <w:r w:rsidR="006A59E9" w:rsidRPr="00FE6FC8">
        <w:rPr>
          <w:spacing w:val="-2"/>
          <w:lang w:val="pl-PL"/>
        </w:rPr>
        <w:t>grudnia</w:t>
      </w:r>
      <w:r w:rsidR="0014472A" w:rsidRPr="00FE6FC8">
        <w:rPr>
          <w:spacing w:val="-2"/>
          <w:lang w:val="pl-PL"/>
        </w:rPr>
        <w:t> </w:t>
      </w:r>
      <w:r w:rsidR="009D39BA" w:rsidRPr="00FE6FC8">
        <w:rPr>
          <w:spacing w:val="-2"/>
          <w:lang w:val="pl-PL"/>
        </w:rPr>
        <w:t>2005</w:t>
      </w:r>
      <w:r w:rsidR="006A59E9" w:rsidRPr="00FE6FC8">
        <w:rPr>
          <w:spacing w:val="-2"/>
          <w:lang w:val="pl-PL"/>
        </w:rPr>
        <w:t xml:space="preserve"> roku) oraz w dniu</w:t>
      </w:r>
      <w:r w:rsidR="001246A5" w:rsidRPr="00FE6FC8">
        <w:rPr>
          <w:spacing w:val="-2"/>
          <w:lang w:val="pl-PL"/>
        </w:rPr>
        <w:t xml:space="preserve"> </w:t>
      </w:r>
      <w:r w:rsidR="008C790A" w:rsidRPr="00FE6FC8">
        <w:rPr>
          <w:spacing w:val="-2"/>
          <w:lang w:val="pl-PL"/>
        </w:rPr>
        <w:t xml:space="preserve">14 </w:t>
      </w:r>
      <w:r w:rsidR="006A59E9" w:rsidRPr="00FE6FC8">
        <w:rPr>
          <w:spacing w:val="-2"/>
          <w:lang w:val="pl-PL"/>
        </w:rPr>
        <w:t>grudnia</w:t>
      </w:r>
      <w:r w:rsidR="008C790A" w:rsidRPr="00FE6FC8">
        <w:rPr>
          <w:spacing w:val="-2"/>
          <w:lang w:val="pl-PL"/>
        </w:rPr>
        <w:t xml:space="preserve"> 2005</w:t>
      </w:r>
      <w:r w:rsidR="006A59E9" w:rsidRPr="00FE6FC8">
        <w:rPr>
          <w:spacing w:val="-2"/>
          <w:lang w:val="pl-PL"/>
        </w:rPr>
        <w:t xml:space="preserve"> roku</w:t>
      </w:r>
      <w:r w:rsidR="008C790A" w:rsidRPr="00FE6FC8">
        <w:rPr>
          <w:spacing w:val="-2"/>
          <w:lang w:val="pl-PL"/>
        </w:rPr>
        <w:t xml:space="preserve"> (</w:t>
      </w:r>
      <w:r w:rsidR="006A59E9" w:rsidRPr="00FE6FC8">
        <w:rPr>
          <w:spacing w:val="-2"/>
          <w:lang w:val="pl-PL"/>
        </w:rPr>
        <w:t>do dnia</w:t>
      </w:r>
      <w:r w:rsidR="008C790A" w:rsidRPr="00FE6FC8">
        <w:rPr>
          <w:spacing w:val="-2"/>
          <w:lang w:val="pl-PL"/>
        </w:rPr>
        <w:t xml:space="preserve"> </w:t>
      </w:r>
      <w:r w:rsidR="009D39BA" w:rsidRPr="00FE6FC8">
        <w:rPr>
          <w:spacing w:val="-2"/>
          <w:lang w:val="pl-PL"/>
        </w:rPr>
        <w:t xml:space="preserve">27 </w:t>
      </w:r>
      <w:r w:rsidR="006A59E9" w:rsidRPr="00FE6FC8">
        <w:rPr>
          <w:spacing w:val="-2"/>
          <w:lang w:val="pl-PL"/>
        </w:rPr>
        <w:t xml:space="preserve">maja </w:t>
      </w:r>
      <w:r w:rsidR="008C790A" w:rsidRPr="00FE6FC8">
        <w:rPr>
          <w:spacing w:val="-2"/>
          <w:lang w:val="pl-PL"/>
        </w:rPr>
        <w:t>2006</w:t>
      </w:r>
      <w:r w:rsidR="006A59E9" w:rsidRPr="00FE6FC8">
        <w:rPr>
          <w:spacing w:val="-2"/>
          <w:lang w:val="pl-PL"/>
        </w:rPr>
        <w:t xml:space="preserve"> roku</w:t>
      </w:r>
      <w:r w:rsidR="008C790A" w:rsidRPr="00FE6FC8">
        <w:rPr>
          <w:spacing w:val="-2"/>
          <w:lang w:val="pl-PL"/>
        </w:rPr>
        <w:t xml:space="preserve">). </w:t>
      </w:r>
      <w:r w:rsidR="002A08AB" w:rsidRPr="00FE6FC8">
        <w:rPr>
          <w:lang w:val="pl-PL"/>
        </w:rPr>
        <w:t>Sąd stwierdził ponownie, że podane wcześniej przesłanki dalszego stosowania tymczasowego aresztowania nie ustały. Sąd odniósł się w szczególności</w:t>
      </w:r>
      <w:r w:rsidR="002A08AB" w:rsidRPr="00FE6FC8">
        <w:rPr>
          <w:spacing w:val="-2"/>
          <w:lang w:val="pl-PL"/>
        </w:rPr>
        <w:t xml:space="preserve"> do faktu, że skarżący był podejrzany o </w:t>
      </w:r>
      <w:r w:rsidR="00FE6FC8" w:rsidRPr="00FE6FC8">
        <w:rPr>
          <w:spacing w:val="-2"/>
          <w:lang w:val="pl-PL"/>
        </w:rPr>
        <w:t>popełnienie</w:t>
      </w:r>
      <w:r w:rsidR="00665524" w:rsidRPr="00FE6FC8">
        <w:rPr>
          <w:spacing w:val="-2"/>
          <w:lang w:val="pl-PL"/>
        </w:rPr>
        <w:t xml:space="preserve"> </w:t>
      </w:r>
      <w:r w:rsidR="002A08AB" w:rsidRPr="00FE6FC8">
        <w:rPr>
          <w:spacing w:val="-2"/>
          <w:lang w:val="pl-PL"/>
        </w:rPr>
        <w:t>przestępstw, działając w zorganizowanej grupie przestępczej, któr</w:t>
      </w:r>
      <w:r w:rsidR="001244AB">
        <w:rPr>
          <w:spacing w:val="-2"/>
          <w:lang w:val="pl-PL"/>
        </w:rPr>
        <w:t>e obejmowały</w:t>
      </w:r>
      <w:r w:rsidR="002A08AB" w:rsidRPr="00FE6FC8">
        <w:rPr>
          <w:spacing w:val="-2"/>
          <w:lang w:val="pl-PL"/>
        </w:rPr>
        <w:t xml:space="preserve"> 15 współoskarżonych i </w:t>
      </w:r>
      <w:r w:rsidR="00106114" w:rsidRPr="00FE6FC8">
        <w:rPr>
          <w:spacing w:val="-2"/>
          <w:lang w:val="pl-PL"/>
        </w:rPr>
        <w:t xml:space="preserve">47 </w:t>
      </w:r>
      <w:r w:rsidR="002A08AB" w:rsidRPr="00FE6FC8">
        <w:rPr>
          <w:spacing w:val="-2"/>
          <w:lang w:val="pl-PL"/>
        </w:rPr>
        <w:t>zarzutów.</w:t>
      </w:r>
    </w:p>
    <w:p w:rsidR="00B678E3" w:rsidRPr="00FE6FC8" w:rsidRDefault="002265C4" w:rsidP="00D83118">
      <w:pPr>
        <w:pStyle w:val="JuPara"/>
        <w:rPr>
          <w:lang w:val="pl-PL"/>
        </w:rPr>
      </w:pPr>
      <w:r w:rsidRPr="00FE6FC8">
        <w:rPr>
          <w:lang w:val="pl-PL"/>
        </w:rPr>
        <w:fldChar w:fldCharType="begin"/>
      </w:r>
      <w:r w:rsidR="009D39BA" w:rsidRPr="00FE6FC8">
        <w:rPr>
          <w:lang w:val="pl-PL"/>
        </w:rPr>
        <w:instrText xml:space="preserve"> SEQ level0 \*arabic </w:instrText>
      </w:r>
      <w:r w:rsidRPr="00FE6FC8">
        <w:rPr>
          <w:lang w:val="pl-PL"/>
        </w:rPr>
        <w:fldChar w:fldCharType="separate"/>
      </w:r>
      <w:r w:rsidR="007026CB">
        <w:rPr>
          <w:noProof/>
          <w:lang w:val="pl-PL"/>
        </w:rPr>
        <w:t>27</w:t>
      </w:r>
      <w:r w:rsidRPr="00FE6FC8">
        <w:rPr>
          <w:lang w:val="pl-PL"/>
        </w:rPr>
        <w:fldChar w:fldCharType="end"/>
      </w:r>
      <w:r w:rsidR="009D39BA" w:rsidRPr="00FE6FC8">
        <w:rPr>
          <w:lang w:val="pl-PL"/>
        </w:rPr>
        <w:t>.  </w:t>
      </w:r>
      <w:r w:rsidR="002A08AB" w:rsidRPr="00FE6FC8">
        <w:rPr>
          <w:lang w:val="pl-PL"/>
        </w:rPr>
        <w:t xml:space="preserve">Z uwagi na fakt, że </w:t>
      </w:r>
      <w:r w:rsidR="00FA3062" w:rsidRPr="00FE6FC8">
        <w:rPr>
          <w:lang w:val="pl-PL"/>
        </w:rPr>
        <w:t>długość</w:t>
      </w:r>
      <w:r w:rsidR="002A08AB" w:rsidRPr="00FE6FC8">
        <w:rPr>
          <w:lang w:val="pl-PL"/>
        </w:rPr>
        <w:t xml:space="preserve"> stosowania wobec skarżącego tymczasowego aresztowania miał</w:t>
      </w:r>
      <w:r w:rsidR="00054E69" w:rsidRPr="00FE6FC8">
        <w:rPr>
          <w:lang w:val="pl-PL"/>
        </w:rPr>
        <w:t>a</w:t>
      </w:r>
      <w:r w:rsidR="002A08AB" w:rsidRPr="00FE6FC8">
        <w:rPr>
          <w:lang w:val="pl-PL"/>
        </w:rPr>
        <w:t xml:space="preserve"> </w:t>
      </w:r>
      <w:r w:rsidR="00FE6FC8" w:rsidRPr="00FE6FC8">
        <w:rPr>
          <w:lang w:val="pl-PL"/>
        </w:rPr>
        <w:t>osiągnąć</w:t>
      </w:r>
      <w:r w:rsidR="002A08AB" w:rsidRPr="00FE6FC8">
        <w:rPr>
          <w:lang w:val="pl-PL"/>
        </w:rPr>
        <w:t xml:space="preserve"> </w:t>
      </w:r>
      <w:r w:rsidR="009A7B10" w:rsidRPr="00FE6FC8">
        <w:rPr>
          <w:lang w:val="pl-PL"/>
        </w:rPr>
        <w:t xml:space="preserve">maksymalny okres </w:t>
      </w:r>
      <w:r w:rsidR="002A08AB" w:rsidRPr="00FE6FC8">
        <w:rPr>
          <w:lang w:val="pl-PL"/>
        </w:rPr>
        <w:t>dw</w:t>
      </w:r>
      <w:r w:rsidR="009A7B10" w:rsidRPr="00FE6FC8">
        <w:rPr>
          <w:lang w:val="pl-PL"/>
        </w:rPr>
        <w:t>óch</w:t>
      </w:r>
      <w:r w:rsidR="002A08AB" w:rsidRPr="00FE6FC8">
        <w:rPr>
          <w:lang w:val="pl-PL"/>
        </w:rPr>
        <w:t xml:space="preserve"> lat</w:t>
      </w:r>
      <w:r w:rsidR="009A7B10" w:rsidRPr="00FE6FC8">
        <w:rPr>
          <w:lang w:val="pl-PL"/>
        </w:rPr>
        <w:t xml:space="preserve"> przewidziany ustawą</w:t>
      </w:r>
      <w:r w:rsidR="00DA63C8" w:rsidRPr="00FE6FC8">
        <w:rPr>
          <w:lang w:val="pl-PL"/>
        </w:rPr>
        <w:t>,</w:t>
      </w:r>
      <w:r w:rsidR="000D0CC5" w:rsidRPr="00FE6FC8">
        <w:rPr>
          <w:lang w:val="pl-PL"/>
        </w:rPr>
        <w:t xml:space="preserve"> co określał</w:t>
      </w:r>
      <w:r w:rsidR="009A7B10" w:rsidRPr="00FE6FC8">
        <w:rPr>
          <w:lang w:val="pl-PL"/>
        </w:rPr>
        <w:t xml:space="preserve"> </w:t>
      </w:r>
      <w:r w:rsidR="00E75419">
        <w:rPr>
          <w:lang w:val="pl-PL"/>
        </w:rPr>
        <w:t>artykuł</w:t>
      </w:r>
      <w:r w:rsidR="009A7B10" w:rsidRPr="00FE6FC8">
        <w:rPr>
          <w:lang w:val="pl-PL"/>
        </w:rPr>
        <w:t xml:space="preserve"> 263 ust.</w:t>
      </w:r>
      <w:r w:rsidR="008C790A" w:rsidRPr="00FE6FC8">
        <w:rPr>
          <w:lang w:val="pl-PL"/>
        </w:rPr>
        <w:t xml:space="preserve"> 3 </w:t>
      </w:r>
      <w:r w:rsidR="009A7B10" w:rsidRPr="00FE6FC8">
        <w:rPr>
          <w:lang w:val="pl-PL"/>
        </w:rPr>
        <w:t>Kodeksu postepowania karnego</w:t>
      </w:r>
      <w:r w:rsidR="008C790A" w:rsidRPr="00FE6FC8">
        <w:rPr>
          <w:lang w:val="pl-PL"/>
        </w:rPr>
        <w:t xml:space="preserve">, </w:t>
      </w:r>
      <w:r w:rsidR="00903678" w:rsidRPr="00FE6FC8">
        <w:rPr>
          <w:lang w:val="pl-PL"/>
        </w:rPr>
        <w:t>Sąd Okręgowy w Częstochowie</w:t>
      </w:r>
      <w:r w:rsidR="008C790A" w:rsidRPr="00FE6FC8">
        <w:rPr>
          <w:lang w:val="pl-PL"/>
        </w:rPr>
        <w:t xml:space="preserve"> </w:t>
      </w:r>
      <w:r w:rsidR="00FE6FC8" w:rsidRPr="00FE6FC8">
        <w:rPr>
          <w:lang w:val="pl-PL"/>
        </w:rPr>
        <w:t>zwrócił</w:t>
      </w:r>
      <w:r w:rsidR="00903678" w:rsidRPr="00FE6FC8">
        <w:rPr>
          <w:lang w:val="pl-PL"/>
        </w:rPr>
        <w:t xml:space="preserve"> się do Sądu Apelacyjnego w Katowicach o przedłużenie okresu stosowania wobec </w:t>
      </w:r>
      <w:r w:rsidR="00FE6FC8" w:rsidRPr="00FE6FC8">
        <w:rPr>
          <w:lang w:val="pl-PL"/>
        </w:rPr>
        <w:t>skarżącego</w:t>
      </w:r>
      <w:r w:rsidR="00903678" w:rsidRPr="00FE6FC8">
        <w:rPr>
          <w:lang w:val="pl-PL"/>
        </w:rPr>
        <w:t xml:space="preserve"> tymczasowego</w:t>
      </w:r>
      <w:r w:rsidR="00E75419">
        <w:rPr>
          <w:lang w:val="pl-PL"/>
        </w:rPr>
        <w:t xml:space="preserve"> aresztowania ponad ten termin.</w:t>
      </w:r>
      <w:r w:rsidR="00D83118" w:rsidRPr="00FE6FC8">
        <w:rPr>
          <w:lang w:val="pl-PL"/>
        </w:rPr>
        <w:t> </w:t>
      </w:r>
      <w:r w:rsidR="00903678" w:rsidRPr="00FE6FC8">
        <w:rPr>
          <w:lang w:val="pl-PL"/>
        </w:rPr>
        <w:t>Sąd Apelacyjny w Katowi</w:t>
      </w:r>
      <w:r w:rsidR="00FE6FC8">
        <w:rPr>
          <w:lang w:val="pl-PL"/>
        </w:rPr>
        <w:t>ca</w:t>
      </w:r>
      <w:r w:rsidR="00903678" w:rsidRPr="00FE6FC8">
        <w:rPr>
          <w:lang w:val="pl-PL"/>
        </w:rPr>
        <w:t>c</w:t>
      </w:r>
      <w:r w:rsidR="00FE6FC8">
        <w:rPr>
          <w:lang w:val="pl-PL"/>
        </w:rPr>
        <w:t>h</w:t>
      </w:r>
      <w:r w:rsidR="00903678" w:rsidRPr="00FE6FC8">
        <w:rPr>
          <w:lang w:val="pl-PL"/>
        </w:rPr>
        <w:t xml:space="preserve"> przedłużył stosowanie tymczasowego aresztowania wobec </w:t>
      </w:r>
      <w:r w:rsidR="00E75419">
        <w:rPr>
          <w:lang w:val="pl-PL"/>
        </w:rPr>
        <w:t>skarżące</w:t>
      </w:r>
      <w:r w:rsidR="00903678" w:rsidRPr="00FE6FC8">
        <w:rPr>
          <w:lang w:val="pl-PL"/>
        </w:rPr>
        <w:t>go w dniu</w:t>
      </w:r>
      <w:r w:rsidR="008C790A" w:rsidRPr="00FE6FC8">
        <w:rPr>
          <w:lang w:val="pl-PL"/>
        </w:rPr>
        <w:t xml:space="preserve"> 19 </w:t>
      </w:r>
      <w:r w:rsidR="00903678" w:rsidRPr="00FE6FC8">
        <w:rPr>
          <w:lang w:val="pl-PL"/>
        </w:rPr>
        <w:t>kwietnia</w:t>
      </w:r>
      <w:r w:rsidR="008C790A" w:rsidRPr="00FE6FC8">
        <w:rPr>
          <w:lang w:val="pl-PL"/>
        </w:rPr>
        <w:t xml:space="preserve"> 2006 </w:t>
      </w:r>
      <w:r w:rsidR="00903678" w:rsidRPr="00FE6FC8">
        <w:rPr>
          <w:lang w:val="pl-PL"/>
        </w:rPr>
        <w:t xml:space="preserve">roku </w:t>
      </w:r>
      <w:r w:rsidR="008C790A" w:rsidRPr="00FE6FC8">
        <w:rPr>
          <w:lang w:val="pl-PL"/>
        </w:rPr>
        <w:t>(</w:t>
      </w:r>
      <w:r w:rsidR="00903678" w:rsidRPr="00FE6FC8">
        <w:rPr>
          <w:lang w:val="pl-PL"/>
        </w:rPr>
        <w:t>do dnia</w:t>
      </w:r>
      <w:r w:rsidR="008C790A" w:rsidRPr="00FE6FC8">
        <w:rPr>
          <w:lang w:val="pl-PL"/>
        </w:rPr>
        <w:t xml:space="preserve"> 31 </w:t>
      </w:r>
      <w:r w:rsidR="00903678" w:rsidRPr="00FE6FC8">
        <w:rPr>
          <w:lang w:val="pl-PL"/>
        </w:rPr>
        <w:t>października</w:t>
      </w:r>
      <w:r w:rsidR="008C790A" w:rsidRPr="00FE6FC8">
        <w:rPr>
          <w:lang w:val="pl-PL"/>
        </w:rPr>
        <w:t xml:space="preserve"> 2006</w:t>
      </w:r>
      <w:r w:rsidR="00903678" w:rsidRPr="00FE6FC8">
        <w:rPr>
          <w:lang w:val="pl-PL"/>
        </w:rPr>
        <w:t xml:space="preserve"> roku</w:t>
      </w:r>
      <w:r w:rsidR="008C790A" w:rsidRPr="00FE6FC8">
        <w:rPr>
          <w:lang w:val="pl-PL"/>
        </w:rPr>
        <w:t xml:space="preserve">), </w:t>
      </w:r>
      <w:r w:rsidR="00903678" w:rsidRPr="00FE6FC8">
        <w:rPr>
          <w:lang w:val="pl-PL"/>
        </w:rPr>
        <w:t xml:space="preserve">w dniu </w:t>
      </w:r>
      <w:r w:rsidR="008C790A" w:rsidRPr="00FE6FC8">
        <w:rPr>
          <w:lang w:val="pl-PL"/>
        </w:rPr>
        <w:t>11</w:t>
      </w:r>
      <w:r w:rsidR="00B678E3" w:rsidRPr="00FE6FC8">
        <w:rPr>
          <w:lang w:val="pl-PL"/>
        </w:rPr>
        <w:t> </w:t>
      </w:r>
      <w:r w:rsidR="00FE6FC8" w:rsidRPr="00FE6FC8">
        <w:rPr>
          <w:lang w:val="pl-PL"/>
        </w:rPr>
        <w:t>października</w:t>
      </w:r>
      <w:r w:rsidR="008C790A" w:rsidRPr="00FE6FC8">
        <w:rPr>
          <w:lang w:val="pl-PL"/>
        </w:rPr>
        <w:t xml:space="preserve"> 2006</w:t>
      </w:r>
      <w:r w:rsidR="00903678" w:rsidRPr="00FE6FC8">
        <w:rPr>
          <w:lang w:val="pl-PL"/>
        </w:rPr>
        <w:t xml:space="preserve"> roku</w:t>
      </w:r>
      <w:r w:rsidR="008C790A" w:rsidRPr="00FE6FC8">
        <w:rPr>
          <w:lang w:val="pl-PL"/>
        </w:rPr>
        <w:t xml:space="preserve"> (</w:t>
      </w:r>
      <w:r w:rsidR="00903678" w:rsidRPr="00FE6FC8">
        <w:rPr>
          <w:lang w:val="pl-PL"/>
        </w:rPr>
        <w:t>do dnia</w:t>
      </w:r>
      <w:r w:rsidR="008C790A" w:rsidRPr="00FE6FC8">
        <w:rPr>
          <w:lang w:val="pl-PL"/>
        </w:rPr>
        <w:t> 28 </w:t>
      </w:r>
      <w:r w:rsidR="00903678" w:rsidRPr="00FE6FC8">
        <w:rPr>
          <w:lang w:val="pl-PL"/>
        </w:rPr>
        <w:t>lutego</w:t>
      </w:r>
      <w:r w:rsidR="008C790A" w:rsidRPr="00FE6FC8">
        <w:rPr>
          <w:lang w:val="pl-PL"/>
        </w:rPr>
        <w:t xml:space="preserve"> 2007</w:t>
      </w:r>
      <w:r w:rsidR="00903678" w:rsidRPr="00FE6FC8">
        <w:rPr>
          <w:lang w:val="pl-PL"/>
        </w:rPr>
        <w:t xml:space="preserve"> roku</w:t>
      </w:r>
      <w:r w:rsidR="008C790A" w:rsidRPr="00FE6FC8">
        <w:rPr>
          <w:lang w:val="pl-PL"/>
        </w:rPr>
        <w:t xml:space="preserve">), </w:t>
      </w:r>
      <w:r w:rsidR="00903678" w:rsidRPr="00FE6FC8">
        <w:rPr>
          <w:lang w:val="pl-PL"/>
        </w:rPr>
        <w:t xml:space="preserve">w </w:t>
      </w:r>
      <w:r w:rsidR="00903678" w:rsidRPr="00FE6FC8">
        <w:rPr>
          <w:lang w:val="pl-PL"/>
        </w:rPr>
        <w:lastRenderedPageBreak/>
        <w:t xml:space="preserve">dniu </w:t>
      </w:r>
      <w:r w:rsidR="008C790A" w:rsidRPr="00FE6FC8">
        <w:rPr>
          <w:lang w:val="pl-PL"/>
        </w:rPr>
        <w:t>22</w:t>
      </w:r>
      <w:r w:rsidR="001F0054" w:rsidRPr="00FE6FC8">
        <w:rPr>
          <w:lang w:val="pl-PL"/>
        </w:rPr>
        <w:t> </w:t>
      </w:r>
      <w:r w:rsidR="00903678" w:rsidRPr="00FE6FC8">
        <w:rPr>
          <w:lang w:val="pl-PL"/>
        </w:rPr>
        <w:t xml:space="preserve">lutego </w:t>
      </w:r>
      <w:r w:rsidR="008C790A" w:rsidRPr="00FE6FC8">
        <w:rPr>
          <w:lang w:val="pl-PL"/>
        </w:rPr>
        <w:t xml:space="preserve">2007 </w:t>
      </w:r>
      <w:r w:rsidR="00903678" w:rsidRPr="00FE6FC8">
        <w:rPr>
          <w:lang w:val="pl-PL"/>
        </w:rPr>
        <w:t xml:space="preserve">roku </w:t>
      </w:r>
      <w:r w:rsidR="008C790A" w:rsidRPr="00FE6FC8">
        <w:rPr>
          <w:lang w:val="pl-PL"/>
        </w:rPr>
        <w:t>(</w:t>
      </w:r>
      <w:r w:rsidR="00903678" w:rsidRPr="00FE6FC8">
        <w:rPr>
          <w:lang w:val="pl-PL"/>
        </w:rPr>
        <w:t>do dnia</w:t>
      </w:r>
      <w:r w:rsidR="008C790A" w:rsidRPr="00FE6FC8">
        <w:rPr>
          <w:lang w:val="pl-PL"/>
        </w:rPr>
        <w:t xml:space="preserve"> 30 </w:t>
      </w:r>
      <w:r w:rsidR="00903678" w:rsidRPr="00FE6FC8">
        <w:rPr>
          <w:lang w:val="pl-PL"/>
        </w:rPr>
        <w:t xml:space="preserve">czerwca </w:t>
      </w:r>
      <w:r w:rsidR="008C790A" w:rsidRPr="00FE6FC8">
        <w:rPr>
          <w:lang w:val="pl-PL"/>
        </w:rPr>
        <w:t>2007</w:t>
      </w:r>
      <w:r w:rsidR="00903678" w:rsidRPr="00FE6FC8">
        <w:rPr>
          <w:lang w:val="pl-PL"/>
        </w:rPr>
        <w:t xml:space="preserve"> roku</w:t>
      </w:r>
      <w:r w:rsidR="008C790A" w:rsidRPr="00FE6FC8">
        <w:rPr>
          <w:lang w:val="pl-PL"/>
        </w:rPr>
        <w:t xml:space="preserve">), </w:t>
      </w:r>
      <w:r w:rsidR="00903678" w:rsidRPr="00FE6FC8">
        <w:rPr>
          <w:lang w:val="pl-PL"/>
        </w:rPr>
        <w:t xml:space="preserve">w dniu </w:t>
      </w:r>
      <w:r w:rsidR="008C790A" w:rsidRPr="00FE6FC8">
        <w:rPr>
          <w:lang w:val="pl-PL"/>
        </w:rPr>
        <w:t xml:space="preserve">20 </w:t>
      </w:r>
      <w:r w:rsidR="00903678" w:rsidRPr="00FE6FC8">
        <w:rPr>
          <w:lang w:val="pl-PL"/>
        </w:rPr>
        <w:t>czerwca</w:t>
      </w:r>
      <w:r w:rsidR="008C790A" w:rsidRPr="00FE6FC8">
        <w:rPr>
          <w:lang w:val="pl-PL"/>
        </w:rPr>
        <w:t xml:space="preserve"> 2007 </w:t>
      </w:r>
      <w:r w:rsidR="00903678" w:rsidRPr="00FE6FC8">
        <w:rPr>
          <w:lang w:val="pl-PL"/>
        </w:rPr>
        <w:t xml:space="preserve">roku </w:t>
      </w:r>
      <w:r w:rsidR="008C790A" w:rsidRPr="00FE6FC8">
        <w:rPr>
          <w:lang w:val="pl-PL"/>
        </w:rPr>
        <w:t>(</w:t>
      </w:r>
      <w:r w:rsidR="00903678" w:rsidRPr="00FE6FC8">
        <w:rPr>
          <w:lang w:val="pl-PL"/>
        </w:rPr>
        <w:t>do dnia</w:t>
      </w:r>
      <w:r w:rsidR="008C790A" w:rsidRPr="00FE6FC8">
        <w:rPr>
          <w:lang w:val="pl-PL"/>
        </w:rPr>
        <w:t> 30</w:t>
      </w:r>
      <w:r w:rsidR="00905D17" w:rsidRPr="00FE6FC8">
        <w:rPr>
          <w:lang w:val="pl-PL"/>
        </w:rPr>
        <w:t> </w:t>
      </w:r>
      <w:r w:rsidR="00903678" w:rsidRPr="00FE6FC8">
        <w:rPr>
          <w:lang w:val="pl-PL"/>
        </w:rPr>
        <w:t>listopada</w:t>
      </w:r>
      <w:r w:rsidR="00905D17" w:rsidRPr="00FE6FC8">
        <w:rPr>
          <w:lang w:val="pl-PL"/>
        </w:rPr>
        <w:t> </w:t>
      </w:r>
      <w:r w:rsidR="008C790A" w:rsidRPr="00FE6FC8">
        <w:rPr>
          <w:lang w:val="pl-PL"/>
        </w:rPr>
        <w:t>2007</w:t>
      </w:r>
      <w:r w:rsidR="00903678" w:rsidRPr="00FE6FC8">
        <w:rPr>
          <w:lang w:val="pl-PL"/>
        </w:rPr>
        <w:t xml:space="preserve"> roku) oraz w dniu </w:t>
      </w:r>
      <w:r w:rsidR="008C790A" w:rsidRPr="00FE6FC8">
        <w:rPr>
          <w:lang w:val="pl-PL"/>
        </w:rPr>
        <w:t>28</w:t>
      </w:r>
      <w:r w:rsidR="001C0DFA" w:rsidRPr="00FE6FC8">
        <w:rPr>
          <w:lang w:val="pl-PL"/>
        </w:rPr>
        <w:t> </w:t>
      </w:r>
      <w:r w:rsidR="00FE6FC8" w:rsidRPr="00FE6FC8">
        <w:rPr>
          <w:lang w:val="pl-PL"/>
        </w:rPr>
        <w:t>listopada</w:t>
      </w:r>
      <w:r w:rsidR="001C0DFA" w:rsidRPr="00FE6FC8">
        <w:rPr>
          <w:lang w:val="pl-PL"/>
        </w:rPr>
        <w:t> </w:t>
      </w:r>
      <w:r w:rsidR="008C790A" w:rsidRPr="00FE6FC8">
        <w:rPr>
          <w:lang w:val="pl-PL"/>
        </w:rPr>
        <w:t>2007</w:t>
      </w:r>
      <w:r w:rsidR="00903678" w:rsidRPr="00FE6FC8">
        <w:rPr>
          <w:lang w:val="pl-PL"/>
        </w:rPr>
        <w:t xml:space="preserve"> roku</w:t>
      </w:r>
      <w:r w:rsidR="008C790A" w:rsidRPr="00FE6FC8">
        <w:rPr>
          <w:lang w:val="pl-PL"/>
        </w:rPr>
        <w:t xml:space="preserve"> (</w:t>
      </w:r>
      <w:r w:rsidR="00903678" w:rsidRPr="00FE6FC8">
        <w:rPr>
          <w:lang w:val="pl-PL"/>
        </w:rPr>
        <w:t>do dnia</w:t>
      </w:r>
      <w:r w:rsidR="008C790A" w:rsidRPr="00FE6FC8">
        <w:rPr>
          <w:lang w:val="pl-PL"/>
        </w:rPr>
        <w:t xml:space="preserve"> 31 </w:t>
      </w:r>
      <w:r w:rsidR="00903678" w:rsidRPr="00FE6FC8">
        <w:rPr>
          <w:lang w:val="pl-PL"/>
        </w:rPr>
        <w:t>stycznia</w:t>
      </w:r>
      <w:r w:rsidR="008C790A" w:rsidRPr="00FE6FC8">
        <w:rPr>
          <w:lang w:val="pl-PL"/>
        </w:rPr>
        <w:t xml:space="preserve"> 2008</w:t>
      </w:r>
      <w:r w:rsidR="00903678" w:rsidRPr="00FE6FC8">
        <w:rPr>
          <w:lang w:val="pl-PL"/>
        </w:rPr>
        <w:t xml:space="preserve"> roku</w:t>
      </w:r>
      <w:r w:rsidR="008C790A" w:rsidRPr="00FE6FC8">
        <w:rPr>
          <w:lang w:val="pl-PL"/>
        </w:rPr>
        <w:t xml:space="preserve">). </w:t>
      </w:r>
      <w:r w:rsidR="0071601F" w:rsidRPr="00FE6FC8">
        <w:rPr>
          <w:lang w:val="pl-PL"/>
        </w:rPr>
        <w:t xml:space="preserve">Sąd powołał </w:t>
      </w:r>
      <w:r w:rsidR="00FE6FC8" w:rsidRPr="00FE6FC8">
        <w:rPr>
          <w:lang w:val="pl-PL"/>
        </w:rPr>
        <w:t>się</w:t>
      </w:r>
      <w:r w:rsidR="0071601F" w:rsidRPr="00FE6FC8">
        <w:rPr>
          <w:lang w:val="pl-PL"/>
        </w:rPr>
        <w:t xml:space="preserve"> w szczególności na potrzebę uzyskania </w:t>
      </w:r>
      <w:r w:rsidR="00BD1CAF" w:rsidRPr="00FE6FC8">
        <w:rPr>
          <w:lang w:val="pl-PL"/>
        </w:rPr>
        <w:t xml:space="preserve">dowodu z </w:t>
      </w:r>
      <w:r w:rsidR="0071601F" w:rsidRPr="00FE6FC8">
        <w:rPr>
          <w:lang w:val="pl-PL"/>
        </w:rPr>
        <w:t xml:space="preserve">zeznań </w:t>
      </w:r>
      <w:r w:rsidR="00BD1CAF" w:rsidRPr="00FE6FC8">
        <w:rPr>
          <w:lang w:val="pl-PL"/>
        </w:rPr>
        <w:t xml:space="preserve">kolejnych licznych świadków. Trybunał potwierdził, że rozprawy odbywały się w regularnych interwałach, jednakże sprawa była bardzo złożona. </w:t>
      </w:r>
    </w:p>
    <w:p w:rsidR="008C790A" w:rsidRPr="00FE6FC8" w:rsidRDefault="002265C4" w:rsidP="008C790A">
      <w:pPr>
        <w:pStyle w:val="JuPara"/>
        <w:rPr>
          <w:lang w:val="pl-PL"/>
        </w:rPr>
      </w:pPr>
      <w:r w:rsidRPr="00FE6FC8">
        <w:rPr>
          <w:lang w:val="pl-PL"/>
        </w:rPr>
        <w:fldChar w:fldCharType="begin"/>
      </w:r>
      <w:r w:rsidR="00670281" w:rsidRPr="00FE6FC8">
        <w:rPr>
          <w:lang w:val="pl-PL"/>
        </w:rPr>
        <w:instrText xml:space="preserve"> SEQ level0 \*arabic </w:instrText>
      </w:r>
      <w:r w:rsidRPr="00FE6FC8">
        <w:rPr>
          <w:lang w:val="pl-PL"/>
        </w:rPr>
        <w:fldChar w:fldCharType="separate"/>
      </w:r>
      <w:r w:rsidR="007026CB">
        <w:rPr>
          <w:noProof/>
          <w:lang w:val="pl-PL"/>
        </w:rPr>
        <w:t>28</w:t>
      </w:r>
      <w:r w:rsidRPr="00FE6FC8">
        <w:rPr>
          <w:lang w:val="pl-PL"/>
        </w:rPr>
        <w:fldChar w:fldCharType="end"/>
      </w:r>
      <w:r w:rsidR="00670281" w:rsidRPr="00FE6FC8">
        <w:rPr>
          <w:lang w:val="pl-PL"/>
        </w:rPr>
        <w:t>.  </w:t>
      </w:r>
      <w:r w:rsidR="00BD1CAF" w:rsidRPr="00FE6FC8">
        <w:rPr>
          <w:lang w:val="pl-PL"/>
        </w:rPr>
        <w:t>W dniu</w:t>
      </w:r>
      <w:r w:rsidR="008C790A" w:rsidRPr="00FE6FC8">
        <w:rPr>
          <w:lang w:val="pl-PL"/>
        </w:rPr>
        <w:t xml:space="preserve"> 10 </w:t>
      </w:r>
      <w:r w:rsidR="00BD1CAF" w:rsidRPr="00FE6FC8">
        <w:rPr>
          <w:lang w:val="pl-PL"/>
        </w:rPr>
        <w:t xml:space="preserve">stycznia </w:t>
      </w:r>
      <w:r w:rsidR="008C790A" w:rsidRPr="00FE6FC8">
        <w:rPr>
          <w:lang w:val="pl-PL"/>
        </w:rPr>
        <w:t>2008</w:t>
      </w:r>
      <w:r w:rsidR="00BD1CAF" w:rsidRPr="00FE6FC8">
        <w:rPr>
          <w:lang w:val="pl-PL"/>
        </w:rPr>
        <w:t xml:space="preserve"> roku Sąd Okręgowy w Częstochowie</w:t>
      </w:r>
      <w:r w:rsidR="008C790A" w:rsidRPr="00FE6FC8">
        <w:rPr>
          <w:lang w:val="pl-PL"/>
        </w:rPr>
        <w:t xml:space="preserve"> </w:t>
      </w:r>
      <w:r w:rsidR="00BD1CAF" w:rsidRPr="00FE6FC8">
        <w:rPr>
          <w:lang w:val="pl-PL"/>
        </w:rPr>
        <w:t>wydał wyrok.</w:t>
      </w:r>
      <w:r w:rsidR="008C790A" w:rsidRPr="00FE6FC8">
        <w:rPr>
          <w:lang w:val="pl-PL"/>
        </w:rPr>
        <w:t xml:space="preserve"> </w:t>
      </w:r>
      <w:r w:rsidR="00FE6FC8" w:rsidRPr="00FE6FC8">
        <w:rPr>
          <w:lang w:val="pl-PL"/>
        </w:rPr>
        <w:t>Skarżący</w:t>
      </w:r>
      <w:r w:rsidR="00BD1CAF" w:rsidRPr="00FE6FC8">
        <w:rPr>
          <w:lang w:val="pl-PL"/>
        </w:rPr>
        <w:t xml:space="preserve"> został uznany winnym zarzucanych mu czynów</w:t>
      </w:r>
      <w:r w:rsidR="008C790A" w:rsidRPr="00FE6FC8">
        <w:rPr>
          <w:lang w:val="pl-PL"/>
        </w:rPr>
        <w:t xml:space="preserve"> </w:t>
      </w:r>
      <w:r w:rsidR="00BD1CAF" w:rsidRPr="00FE6FC8">
        <w:rPr>
          <w:lang w:val="pl-PL"/>
        </w:rPr>
        <w:t xml:space="preserve">i skazany na trzy lata i sześć miesięcy pozbawienia </w:t>
      </w:r>
      <w:r w:rsidR="00FE6FC8" w:rsidRPr="00FE6FC8">
        <w:rPr>
          <w:lang w:val="pl-PL"/>
        </w:rPr>
        <w:t>wolności</w:t>
      </w:r>
      <w:r w:rsidR="00BD1CAF" w:rsidRPr="00FE6FC8">
        <w:rPr>
          <w:lang w:val="pl-PL"/>
        </w:rPr>
        <w:t>. Skarżący wniósł apelację</w:t>
      </w:r>
      <w:r w:rsidR="008C790A" w:rsidRPr="00FE6FC8">
        <w:rPr>
          <w:lang w:val="pl-PL"/>
        </w:rPr>
        <w:t xml:space="preserve">. </w:t>
      </w:r>
      <w:r w:rsidR="00BD1CAF" w:rsidRPr="00FE6FC8">
        <w:rPr>
          <w:lang w:val="pl-PL"/>
        </w:rPr>
        <w:t>Stosowano wobec niego tymczasowe aresztowanie na czas postępowania apelacyjnego.</w:t>
      </w:r>
    </w:p>
    <w:p w:rsidR="008C790A" w:rsidRPr="00FE6FC8" w:rsidRDefault="002265C4" w:rsidP="008C790A">
      <w:pPr>
        <w:pStyle w:val="JuPara"/>
        <w:rPr>
          <w:lang w:val="pl-PL"/>
        </w:rPr>
      </w:pPr>
      <w:r w:rsidRPr="00FE6FC8">
        <w:rPr>
          <w:lang w:val="pl-PL"/>
        </w:rPr>
        <w:fldChar w:fldCharType="begin"/>
      </w:r>
      <w:r w:rsidR="00670281" w:rsidRPr="00FE6FC8">
        <w:rPr>
          <w:lang w:val="pl-PL"/>
        </w:rPr>
        <w:instrText xml:space="preserve"> SEQ level0 \*arabic </w:instrText>
      </w:r>
      <w:r w:rsidRPr="00FE6FC8">
        <w:rPr>
          <w:lang w:val="pl-PL"/>
        </w:rPr>
        <w:fldChar w:fldCharType="separate"/>
      </w:r>
      <w:r w:rsidR="007026CB">
        <w:rPr>
          <w:noProof/>
          <w:lang w:val="pl-PL"/>
        </w:rPr>
        <w:t>29</w:t>
      </w:r>
      <w:r w:rsidRPr="00FE6FC8">
        <w:rPr>
          <w:lang w:val="pl-PL"/>
        </w:rPr>
        <w:fldChar w:fldCharType="end"/>
      </w:r>
      <w:r w:rsidR="00670281" w:rsidRPr="00FE6FC8">
        <w:rPr>
          <w:lang w:val="pl-PL"/>
        </w:rPr>
        <w:t>.  </w:t>
      </w:r>
      <w:r w:rsidR="00774A86" w:rsidRPr="00FE6FC8">
        <w:rPr>
          <w:lang w:val="pl-PL"/>
        </w:rPr>
        <w:t>W dniu</w:t>
      </w:r>
      <w:r w:rsidR="008C790A" w:rsidRPr="00FE6FC8">
        <w:rPr>
          <w:lang w:val="pl-PL"/>
        </w:rPr>
        <w:t xml:space="preserve"> 15 </w:t>
      </w:r>
      <w:r w:rsidR="00774A86" w:rsidRPr="00FE6FC8">
        <w:rPr>
          <w:lang w:val="pl-PL"/>
        </w:rPr>
        <w:t>stycznia</w:t>
      </w:r>
      <w:r w:rsidR="008C790A" w:rsidRPr="00FE6FC8">
        <w:rPr>
          <w:lang w:val="pl-PL"/>
        </w:rPr>
        <w:t xml:space="preserve"> 2009</w:t>
      </w:r>
      <w:r w:rsidR="00774A86" w:rsidRPr="00FE6FC8">
        <w:rPr>
          <w:lang w:val="pl-PL"/>
        </w:rPr>
        <w:t xml:space="preserve"> roku Sąd Apelacyjny w Katowicach uchylił wyrok sądu pierwszej instancji w zakres</w:t>
      </w:r>
      <w:r w:rsidR="00FE6FC8">
        <w:rPr>
          <w:lang w:val="pl-PL"/>
        </w:rPr>
        <w:t xml:space="preserve">ie </w:t>
      </w:r>
      <w:r w:rsidR="00C952B7">
        <w:rPr>
          <w:lang w:val="pl-PL"/>
        </w:rPr>
        <w:t xml:space="preserve">w </w:t>
      </w:r>
      <w:r w:rsidR="00FE6FC8">
        <w:rPr>
          <w:lang w:val="pl-PL"/>
        </w:rPr>
        <w:t>jakim został wydany wobec sk</w:t>
      </w:r>
      <w:r w:rsidR="00774A86" w:rsidRPr="00FE6FC8">
        <w:rPr>
          <w:lang w:val="pl-PL"/>
        </w:rPr>
        <w:t>a</w:t>
      </w:r>
      <w:r w:rsidR="00FE6FC8">
        <w:rPr>
          <w:lang w:val="pl-PL"/>
        </w:rPr>
        <w:t>r</w:t>
      </w:r>
      <w:r w:rsidR="00774A86" w:rsidRPr="00FE6FC8">
        <w:rPr>
          <w:lang w:val="pl-PL"/>
        </w:rPr>
        <w:t xml:space="preserve">żącego oraz kilku innych </w:t>
      </w:r>
      <w:r w:rsidR="00FE6FC8" w:rsidRPr="00FE6FC8">
        <w:rPr>
          <w:lang w:val="pl-PL"/>
        </w:rPr>
        <w:t>współoskarżonych</w:t>
      </w:r>
      <w:r w:rsidR="00774A86" w:rsidRPr="00FE6FC8">
        <w:rPr>
          <w:lang w:val="pl-PL"/>
        </w:rPr>
        <w:t xml:space="preserve"> i w tej części przekazał sprawę do ponownego rozpoznania. </w:t>
      </w:r>
      <w:r w:rsidR="001915A1" w:rsidRPr="00FE6FC8">
        <w:rPr>
          <w:lang w:val="pl-PL"/>
        </w:rPr>
        <w:t>W tym samym dniu sąd ponadto</w:t>
      </w:r>
      <w:r w:rsidR="008C790A" w:rsidRPr="00FE6FC8">
        <w:rPr>
          <w:lang w:val="pl-PL"/>
        </w:rPr>
        <w:t xml:space="preserve"> </w:t>
      </w:r>
      <w:r w:rsidR="001915A1" w:rsidRPr="00FE6FC8">
        <w:rPr>
          <w:lang w:val="pl-PL"/>
        </w:rPr>
        <w:t xml:space="preserve">uchylił stosowanie tymczasowego aresztowania wobec skarżącego lecz pozostał on nadal tymczasowo aresztowany w związku z trzecim postępowaniem karnym toczącym się przeciwko niemu </w:t>
      </w:r>
      <w:r w:rsidR="008C790A" w:rsidRPr="00FE6FC8">
        <w:rPr>
          <w:lang w:val="pl-PL"/>
        </w:rPr>
        <w:t>(</w:t>
      </w:r>
      <w:r w:rsidR="001915A1" w:rsidRPr="00FE6FC8">
        <w:rPr>
          <w:lang w:val="pl-PL"/>
        </w:rPr>
        <w:t xml:space="preserve">zobacz </w:t>
      </w:r>
      <w:r w:rsidR="00FE6FC8" w:rsidRPr="00FE6FC8">
        <w:rPr>
          <w:lang w:val="pl-PL"/>
        </w:rPr>
        <w:t>paragraf</w:t>
      </w:r>
      <w:r w:rsidR="00F0050B" w:rsidRPr="00FE6FC8">
        <w:rPr>
          <w:lang w:val="pl-PL"/>
        </w:rPr>
        <w:t xml:space="preserve"> 42 </w:t>
      </w:r>
      <w:r w:rsidR="001915A1" w:rsidRPr="00FE6FC8">
        <w:rPr>
          <w:lang w:val="pl-PL"/>
        </w:rPr>
        <w:t>poniżej</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ED7BD8" w:rsidRPr="00FE6FC8">
        <w:rPr>
          <w:lang w:val="pl-PL"/>
        </w:rPr>
        <w:instrText xml:space="preserve"> SEQ level0 \*arabic </w:instrText>
      </w:r>
      <w:r w:rsidRPr="00FE6FC8">
        <w:rPr>
          <w:lang w:val="pl-PL"/>
        </w:rPr>
        <w:fldChar w:fldCharType="separate"/>
      </w:r>
      <w:r w:rsidR="007026CB">
        <w:rPr>
          <w:noProof/>
          <w:lang w:val="pl-PL"/>
        </w:rPr>
        <w:t>30</w:t>
      </w:r>
      <w:r w:rsidRPr="00FE6FC8">
        <w:rPr>
          <w:lang w:val="pl-PL"/>
        </w:rPr>
        <w:fldChar w:fldCharType="end"/>
      </w:r>
      <w:r w:rsidR="00ED7BD8" w:rsidRPr="00FE6FC8">
        <w:rPr>
          <w:lang w:val="pl-PL"/>
        </w:rPr>
        <w:t>.  </w:t>
      </w:r>
      <w:r w:rsidR="001915A1" w:rsidRPr="00FE6FC8">
        <w:rPr>
          <w:lang w:val="pl-PL"/>
        </w:rPr>
        <w:t>W dniach</w:t>
      </w:r>
      <w:r w:rsidR="008C790A" w:rsidRPr="00FE6FC8">
        <w:rPr>
          <w:lang w:val="pl-PL"/>
        </w:rPr>
        <w:t xml:space="preserve"> 10 </w:t>
      </w:r>
      <w:r w:rsidR="001915A1" w:rsidRPr="00FE6FC8">
        <w:rPr>
          <w:lang w:val="pl-PL"/>
        </w:rPr>
        <w:t>marca</w:t>
      </w:r>
      <w:r w:rsidR="008C790A" w:rsidRPr="00FE6FC8">
        <w:rPr>
          <w:lang w:val="pl-PL"/>
        </w:rPr>
        <w:t xml:space="preserve">, 14 </w:t>
      </w:r>
      <w:r w:rsidR="001915A1" w:rsidRPr="00FE6FC8">
        <w:rPr>
          <w:lang w:val="pl-PL"/>
        </w:rPr>
        <w:t>kwietnia</w:t>
      </w:r>
      <w:r w:rsidR="008C790A" w:rsidRPr="00FE6FC8">
        <w:rPr>
          <w:lang w:val="pl-PL"/>
        </w:rPr>
        <w:t xml:space="preserve">, 12 </w:t>
      </w:r>
      <w:r w:rsidR="001915A1" w:rsidRPr="00FE6FC8">
        <w:rPr>
          <w:lang w:val="pl-PL"/>
        </w:rPr>
        <w:t>maja oraz</w:t>
      </w:r>
      <w:r w:rsidR="008C790A" w:rsidRPr="00FE6FC8">
        <w:rPr>
          <w:lang w:val="pl-PL"/>
        </w:rPr>
        <w:t xml:space="preserve"> 19 </w:t>
      </w:r>
      <w:r w:rsidR="001915A1" w:rsidRPr="00FE6FC8">
        <w:rPr>
          <w:lang w:val="pl-PL"/>
        </w:rPr>
        <w:t xml:space="preserve">maja </w:t>
      </w:r>
      <w:r w:rsidR="008C790A" w:rsidRPr="00FE6FC8">
        <w:rPr>
          <w:lang w:val="pl-PL"/>
        </w:rPr>
        <w:t xml:space="preserve">2010 </w:t>
      </w:r>
      <w:r w:rsidR="001915A1" w:rsidRPr="00FE6FC8">
        <w:rPr>
          <w:lang w:val="pl-PL"/>
        </w:rPr>
        <w:t>roku odbyły się rozprawy przed Sądem Okręgowym w Częstochowie</w:t>
      </w:r>
      <w:r w:rsidR="008C790A" w:rsidRPr="00FE6FC8">
        <w:rPr>
          <w:lang w:val="pl-PL"/>
        </w:rPr>
        <w:t>.</w:t>
      </w:r>
    </w:p>
    <w:p w:rsidR="005217C2" w:rsidRPr="00FE6FC8" w:rsidRDefault="002265C4" w:rsidP="008C790A">
      <w:pPr>
        <w:pStyle w:val="JuPara"/>
        <w:rPr>
          <w:lang w:val="pl-PL"/>
        </w:rPr>
      </w:pPr>
      <w:r w:rsidRPr="00FE6FC8">
        <w:rPr>
          <w:lang w:val="pl-PL"/>
        </w:rPr>
        <w:fldChar w:fldCharType="begin"/>
      </w:r>
      <w:r w:rsidR="00ED7BD8" w:rsidRPr="00FE6FC8">
        <w:rPr>
          <w:lang w:val="pl-PL"/>
        </w:rPr>
        <w:instrText xml:space="preserve"> SEQ level0 \*arabic </w:instrText>
      </w:r>
      <w:r w:rsidRPr="00FE6FC8">
        <w:rPr>
          <w:lang w:val="pl-PL"/>
        </w:rPr>
        <w:fldChar w:fldCharType="separate"/>
      </w:r>
      <w:r w:rsidR="007026CB">
        <w:rPr>
          <w:noProof/>
          <w:lang w:val="pl-PL"/>
        </w:rPr>
        <w:t>31</w:t>
      </w:r>
      <w:r w:rsidRPr="00FE6FC8">
        <w:rPr>
          <w:lang w:val="pl-PL"/>
        </w:rPr>
        <w:fldChar w:fldCharType="end"/>
      </w:r>
      <w:r w:rsidR="00ED7BD8" w:rsidRPr="00FE6FC8">
        <w:rPr>
          <w:lang w:val="pl-PL"/>
        </w:rPr>
        <w:t>.  </w:t>
      </w:r>
      <w:r w:rsidR="001915A1" w:rsidRPr="00FE6FC8">
        <w:rPr>
          <w:lang w:val="pl-PL"/>
        </w:rPr>
        <w:t xml:space="preserve">Wydaje się, że postępowanie zostało </w:t>
      </w:r>
      <w:r w:rsidR="00FE6FC8" w:rsidRPr="00FE6FC8">
        <w:rPr>
          <w:lang w:val="pl-PL"/>
        </w:rPr>
        <w:t>zakończone</w:t>
      </w:r>
      <w:r w:rsidR="001915A1" w:rsidRPr="00FE6FC8">
        <w:rPr>
          <w:lang w:val="pl-PL"/>
        </w:rPr>
        <w:t xml:space="preserve"> w </w:t>
      </w:r>
      <w:r w:rsidR="00FE6FC8" w:rsidRPr="00FE6FC8">
        <w:rPr>
          <w:lang w:val="pl-PL"/>
        </w:rPr>
        <w:t>późniejszym</w:t>
      </w:r>
      <w:r w:rsidR="001915A1" w:rsidRPr="00FE6FC8">
        <w:rPr>
          <w:lang w:val="pl-PL"/>
        </w:rPr>
        <w:t xml:space="preserve"> terminie, którego data jest nieznana. </w:t>
      </w:r>
    </w:p>
    <w:p w:rsidR="008C790A" w:rsidRPr="00FE6FC8" w:rsidRDefault="00670281" w:rsidP="001246A5">
      <w:pPr>
        <w:pStyle w:val="JuH1"/>
        <w:rPr>
          <w:lang w:val="pl-PL"/>
        </w:rPr>
      </w:pPr>
      <w:r w:rsidRPr="00FE6FC8">
        <w:rPr>
          <w:lang w:val="pl-PL"/>
        </w:rPr>
        <w:t>2</w:t>
      </w:r>
      <w:r w:rsidR="001246A5" w:rsidRPr="00FE6FC8">
        <w:rPr>
          <w:lang w:val="pl-PL"/>
        </w:rPr>
        <w:t>.</w:t>
      </w:r>
      <w:r w:rsidR="008C790A" w:rsidRPr="00FE6FC8">
        <w:rPr>
          <w:lang w:val="pl-PL"/>
        </w:rPr>
        <w:t>  </w:t>
      </w:r>
      <w:r w:rsidR="007E3E98" w:rsidRPr="00FE6FC8">
        <w:rPr>
          <w:lang w:val="pl-PL"/>
        </w:rPr>
        <w:t>Postepowanie toczące się na podstawie</w:t>
      </w:r>
      <w:r w:rsidR="008C790A" w:rsidRPr="00FE6FC8">
        <w:rPr>
          <w:lang w:val="pl-PL"/>
        </w:rPr>
        <w:t xml:space="preserve"> </w:t>
      </w:r>
      <w:r w:rsidR="007E3E98" w:rsidRPr="00FE6FC8">
        <w:rPr>
          <w:lang w:val="pl-PL"/>
        </w:rPr>
        <w:t xml:space="preserve">ustawy z </w:t>
      </w:r>
      <w:r w:rsidR="008C790A" w:rsidRPr="00FE6FC8">
        <w:rPr>
          <w:lang w:val="pl-PL"/>
        </w:rPr>
        <w:t>2004</w:t>
      </w:r>
      <w:r w:rsidR="007E3E98" w:rsidRPr="00FE6FC8">
        <w:rPr>
          <w:lang w:val="pl-PL"/>
        </w:rPr>
        <w:t xml:space="preserve"> roku</w:t>
      </w:r>
      <w:r w:rsidR="008C790A" w:rsidRPr="00FE6FC8">
        <w:rPr>
          <w:lang w:val="pl-PL"/>
        </w:rPr>
        <w:t xml:space="preserve"> (</w:t>
      </w:r>
      <w:r w:rsidR="007E3E98" w:rsidRPr="00FE6FC8">
        <w:rPr>
          <w:lang w:val="pl-PL"/>
        </w:rPr>
        <w:t>sygnatura akt sprawy</w:t>
      </w:r>
      <w:r w:rsidR="008C790A" w:rsidRPr="00FE6FC8">
        <w:rPr>
          <w:lang w:val="pl-PL"/>
        </w:rPr>
        <w:t xml:space="preserve"> XIII S 24/10)</w:t>
      </w:r>
    </w:p>
    <w:p w:rsidR="008C790A" w:rsidRPr="00FE6FC8" w:rsidRDefault="002265C4" w:rsidP="008C790A">
      <w:pPr>
        <w:pStyle w:val="JuPara"/>
        <w:rPr>
          <w:lang w:val="pl-PL"/>
        </w:rPr>
      </w:pPr>
      <w:r w:rsidRPr="00FE6FC8">
        <w:rPr>
          <w:lang w:val="pl-PL"/>
        </w:rPr>
        <w:fldChar w:fldCharType="begin"/>
      </w:r>
      <w:r w:rsidR="00ED7BD8" w:rsidRPr="00FE6FC8">
        <w:rPr>
          <w:lang w:val="pl-PL"/>
        </w:rPr>
        <w:instrText xml:space="preserve"> SEQ level0 \*arabic </w:instrText>
      </w:r>
      <w:r w:rsidRPr="00FE6FC8">
        <w:rPr>
          <w:lang w:val="pl-PL"/>
        </w:rPr>
        <w:fldChar w:fldCharType="separate"/>
      </w:r>
      <w:r w:rsidR="007026CB">
        <w:rPr>
          <w:noProof/>
          <w:lang w:val="pl-PL"/>
        </w:rPr>
        <w:t>32</w:t>
      </w:r>
      <w:r w:rsidRPr="00FE6FC8">
        <w:rPr>
          <w:lang w:val="pl-PL"/>
        </w:rPr>
        <w:fldChar w:fldCharType="end"/>
      </w:r>
      <w:r w:rsidR="00ED7BD8" w:rsidRPr="00FE6FC8">
        <w:rPr>
          <w:lang w:val="pl-PL"/>
        </w:rPr>
        <w:t>.  </w:t>
      </w:r>
      <w:r w:rsidR="00767610" w:rsidRPr="00FE6FC8">
        <w:rPr>
          <w:spacing w:val="-4"/>
          <w:lang w:val="pl-PL"/>
        </w:rPr>
        <w:t xml:space="preserve">W dniu </w:t>
      </w:r>
      <w:r w:rsidR="008C790A" w:rsidRPr="00FE6FC8">
        <w:rPr>
          <w:spacing w:val="-4"/>
          <w:lang w:val="pl-PL"/>
        </w:rPr>
        <w:t xml:space="preserve">31 </w:t>
      </w:r>
      <w:r w:rsidR="00767610" w:rsidRPr="00FE6FC8">
        <w:rPr>
          <w:spacing w:val="-4"/>
          <w:lang w:val="pl-PL"/>
        </w:rPr>
        <w:t xml:space="preserve">marca </w:t>
      </w:r>
      <w:r w:rsidR="008C790A" w:rsidRPr="00FE6FC8">
        <w:rPr>
          <w:spacing w:val="-4"/>
          <w:lang w:val="pl-PL"/>
        </w:rPr>
        <w:t>2010</w:t>
      </w:r>
      <w:r w:rsidR="00767610" w:rsidRPr="00FE6FC8">
        <w:rPr>
          <w:spacing w:val="-4"/>
          <w:lang w:val="pl-PL"/>
        </w:rPr>
        <w:t xml:space="preserve"> roku skarżący </w:t>
      </w:r>
      <w:r w:rsidR="00FE6FC8" w:rsidRPr="00FE6FC8">
        <w:rPr>
          <w:spacing w:val="-4"/>
          <w:lang w:val="pl-PL"/>
        </w:rPr>
        <w:t>wniósł</w:t>
      </w:r>
      <w:r w:rsidR="00767610" w:rsidRPr="00FE6FC8">
        <w:rPr>
          <w:spacing w:val="-4"/>
          <w:lang w:val="pl-PL"/>
        </w:rPr>
        <w:t xml:space="preserve"> skargę do</w:t>
      </w:r>
      <w:r w:rsidR="00D94667" w:rsidRPr="00FE6FC8">
        <w:rPr>
          <w:spacing w:val="-4"/>
          <w:lang w:val="pl-PL"/>
        </w:rPr>
        <w:t xml:space="preserve"> </w:t>
      </w:r>
      <w:r w:rsidR="00767610" w:rsidRPr="00FE6FC8">
        <w:rPr>
          <w:spacing w:val="-4"/>
          <w:lang w:val="pl-PL"/>
        </w:rPr>
        <w:t>Sądu Apelacyjnego w Katowicach</w:t>
      </w:r>
      <w:r w:rsidR="008C790A" w:rsidRPr="00FE6FC8">
        <w:rPr>
          <w:spacing w:val="-4"/>
          <w:lang w:val="pl-PL"/>
        </w:rPr>
        <w:t xml:space="preserve"> </w:t>
      </w:r>
      <w:r w:rsidR="00767610" w:rsidRPr="00FE6FC8">
        <w:rPr>
          <w:spacing w:val="-4"/>
          <w:lang w:val="pl-PL"/>
        </w:rPr>
        <w:t>na podstawie artykułu</w:t>
      </w:r>
      <w:r w:rsidR="008C790A" w:rsidRPr="00FE6FC8">
        <w:rPr>
          <w:spacing w:val="-4"/>
          <w:lang w:val="pl-PL"/>
        </w:rPr>
        <w:t xml:space="preserve"> 5 </w:t>
      </w:r>
      <w:r w:rsidR="00767610" w:rsidRPr="00FE6FC8">
        <w:rPr>
          <w:spacing w:val="-4"/>
          <w:lang w:val="pl-PL"/>
        </w:rPr>
        <w:t>ustawy z dnia</w:t>
      </w:r>
      <w:r w:rsidR="008C790A" w:rsidRPr="00FE6FC8">
        <w:rPr>
          <w:spacing w:val="-4"/>
          <w:lang w:val="pl-PL"/>
        </w:rPr>
        <w:t xml:space="preserve"> 17 </w:t>
      </w:r>
      <w:r w:rsidR="00767610" w:rsidRPr="00FE6FC8">
        <w:rPr>
          <w:spacing w:val="-4"/>
          <w:lang w:val="pl-PL"/>
        </w:rPr>
        <w:t xml:space="preserve">czerwca </w:t>
      </w:r>
      <w:r w:rsidR="008C790A" w:rsidRPr="00FE6FC8">
        <w:rPr>
          <w:spacing w:val="-4"/>
          <w:lang w:val="pl-PL"/>
        </w:rPr>
        <w:t xml:space="preserve">2004 </w:t>
      </w:r>
      <w:r w:rsidR="00767610" w:rsidRPr="00FE6FC8">
        <w:rPr>
          <w:spacing w:val="-4"/>
          <w:lang w:val="pl-PL"/>
        </w:rPr>
        <w:t xml:space="preserve">roku </w:t>
      </w:r>
      <w:r w:rsidR="008C790A" w:rsidRPr="00FE6FC8">
        <w:rPr>
          <w:lang w:val="pl-PL"/>
        </w:rPr>
        <w:t>o skardze na naruszenie prawa</w:t>
      </w:r>
      <w:r w:rsidR="00C952B7">
        <w:rPr>
          <w:lang w:val="pl-PL"/>
        </w:rPr>
        <w:t xml:space="preserve"> strony do rozpoznania sprawy w </w:t>
      </w:r>
      <w:r w:rsidR="008C790A" w:rsidRPr="00FE6FC8">
        <w:rPr>
          <w:lang w:val="pl-PL"/>
        </w:rPr>
        <w:t>postępowaniu przygotowawczym prowadzonym lub nadzorowanym przez prokuratora i postępowaniu sądowym bez nieuzasadnionej zwłoki</w:t>
      </w:r>
      <w:r w:rsidR="00767610" w:rsidRPr="00FE6FC8">
        <w:rPr>
          <w:spacing w:val="-4"/>
          <w:lang w:val="pl-PL"/>
        </w:rPr>
        <w:t xml:space="preserve"> (“ustawa z</w:t>
      </w:r>
      <w:r w:rsidR="008C790A" w:rsidRPr="00FE6FC8">
        <w:rPr>
          <w:spacing w:val="-4"/>
          <w:lang w:val="pl-PL"/>
        </w:rPr>
        <w:t xml:space="preserve"> 2004 </w:t>
      </w:r>
      <w:r w:rsidR="00767610" w:rsidRPr="00FE6FC8">
        <w:rPr>
          <w:spacing w:val="-4"/>
          <w:lang w:val="pl-PL"/>
        </w:rPr>
        <w:t>roku</w:t>
      </w:r>
      <w:r w:rsidR="008C790A" w:rsidRPr="00FE6FC8">
        <w:rPr>
          <w:spacing w:val="-4"/>
          <w:lang w:val="pl-PL"/>
        </w:rPr>
        <w:t>”).</w:t>
      </w:r>
    </w:p>
    <w:p w:rsidR="008C790A" w:rsidRPr="00FE6FC8" w:rsidRDefault="002265C4" w:rsidP="008C790A">
      <w:pPr>
        <w:pStyle w:val="JuPara"/>
        <w:rPr>
          <w:lang w:val="pl-PL"/>
        </w:rPr>
      </w:pPr>
      <w:r w:rsidRPr="00FE6FC8">
        <w:rPr>
          <w:lang w:val="pl-PL"/>
        </w:rPr>
        <w:fldChar w:fldCharType="begin"/>
      </w:r>
      <w:r w:rsidR="00ED7BD8" w:rsidRPr="00FE6FC8">
        <w:rPr>
          <w:lang w:val="pl-PL"/>
        </w:rPr>
        <w:instrText xml:space="preserve"> SEQ level0 \*arabic </w:instrText>
      </w:r>
      <w:r w:rsidRPr="00FE6FC8">
        <w:rPr>
          <w:lang w:val="pl-PL"/>
        </w:rPr>
        <w:fldChar w:fldCharType="separate"/>
      </w:r>
      <w:r w:rsidR="007026CB">
        <w:rPr>
          <w:noProof/>
          <w:lang w:val="pl-PL"/>
        </w:rPr>
        <w:t>33</w:t>
      </w:r>
      <w:r w:rsidRPr="00FE6FC8">
        <w:rPr>
          <w:lang w:val="pl-PL"/>
        </w:rPr>
        <w:fldChar w:fldCharType="end"/>
      </w:r>
      <w:r w:rsidR="00ED7BD8" w:rsidRPr="00FE6FC8">
        <w:rPr>
          <w:lang w:val="pl-PL"/>
        </w:rPr>
        <w:t>.  </w:t>
      </w:r>
      <w:r w:rsidR="00767610" w:rsidRPr="00FE6FC8">
        <w:rPr>
          <w:lang w:val="pl-PL"/>
        </w:rPr>
        <w:t>W dniu</w:t>
      </w:r>
      <w:r w:rsidR="008C790A" w:rsidRPr="00FE6FC8">
        <w:rPr>
          <w:lang w:val="pl-PL"/>
        </w:rPr>
        <w:t xml:space="preserve"> 25 </w:t>
      </w:r>
      <w:r w:rsidR="00767610" w:rsidRPr="00FE6FC8">
        <w:rPr>
          <w:lang w:val="pl-PL"/>
        </w:rPr>
        <w:t xml:space="preserve">maja </w:t>
      </w:r>
      <w:r w:rsidR="008C790A" w:rsidRPr="00FE6FC8">
        <w:rPr>
          <w:lang w:val="pl-PL"/>
        </w:rPr>
        <w:t>2010</w:t>
      </w:r>
      <w:r w:rsidR="00767610" w:rsidRPr="00FE6FC8">
        <w:rPr>
          <w:lang w:val="pl-PL"/>
        </w:rPr>
        <w:t xml:space="preserve"> roku </w:t>
      </w:r>
      <w:r w:rsidR="002573CD" w:rsidRPr="00FE6FC8">
        <w:rPr>
          <w:lang w:val="pl-PL"/>
        </w:rPr>
        <w:t>Sąd Apelacyjny w Katowicach</w:t>
      </w:r>
      <w:r w:rsidR="008C790A" w:rsidRPr="00FE6FC8">
        <w:rPr>
          <w:lang w:val="pl-PL"/>
        </w:rPr>
        <w:t xml:space="preserve"> </w:t>
      </w:r>
      <w:r w:rsidR="002573CD" w:rsidRPr="00FE6FC8">
        <w:rPr>
          <w:lang w:val="pl-PL"/>
        </w:rPr>
        <w:t xml:space="preserve">oddalił </w:t>
      </w:r>
      <w:r w:rsidR="00FE6FC8" w:rsidRPr="00FE6FC8">
        <w:rPr>
          <w:lang w:val="pl-PL"/>
        </w:rPr>
        <w:t>skargę</w:t>
      </w:r>
      <w:r w:rsidR="002573CD" w:rsidRPr="00FE6FC8">
        <w:rPr>
          <w:lang w:val="pl-PL"/>
        </w:rPr>
        <w:t xml:space="preserve"> skarżącego. </w:t>
      </w:r>
      <w:r w:rsidR="00767610" w:rsidRPr="00FE6FC8">
        <w:rPr>
          <w:lang w:val="pl-PL"/>
        </w:rPr>
        <w:t>Sąd stwierdził, że postępowanie przed sądem pierwszej instancji zostało przeprowadzone we właściwym tempie</w:t>
      </w:r>
      <w:r w:rsidR="008C790A" w:rsidRPr="00FE6FC8">
        <w:rPr>
          <w:lang w:val="pl-PL"/>
        </w:rPr>
        <w:t xml:space="preserve">. </w:t>
      </w:r>
      <w:r w:rsidR="00767610" w:rsidRPr="00FE6FC8">
        <w:rPr>
          <w:lang w:val="pl-PL"/>
        </w:rPr>
        <w:t xml:space="preserve">W szczególności, </w:t>
      </w:r>
      <w:r w:rsidR="002573CD" w:rsidRPr="00FE6FC8">
        <w:rPr>
          <w:lang w:val="pl-PL"/>
        </w:rPr>
        <w:t xml:space="preserve">sąd zauważył, że rozprawy odbywały się </w:t>
      </w:r>
      <w:r w:rsidR="00FE6FC8" w:rsidRPr="00FE6FC8">
        <w:rPr>
          <w:lang w:val="pl-PL"/>
        </w:rPr>
        <w:t>często</w:t>
      </w:r>
      <w:r w:rsidR="002573CD" w:rsidRPr="00FE6FC8">
        <w:rPr>
          <w:lang w:val="pl-PL"/>
        </w:rPr>
        <w:t xml:space="preserve">, w regularnych interwałach, </w:t>
      </w:r>
      <w:r w:rsidR="008B649F" w:rsidRPr="00FE6FC8">
        <w:rPr>
          <w:lang w:val="pl-PL"/>
        </w:rPr>
        <w:t>a jedynie termin kilku z nich został odroczony</w:t>
      </w:r>
      <w:r w:rsidR="008C790A" w:rsidRPr="00FE6FC8">
        <w:rPr>
          <w:lang w:val="pl-PL"/>
        </w:rPr>
        <w:t xml:space="preserve"> </w:t>
      </w:r>
      <w:r w:rsidR="008B649F" w:rsidRPr="00FE6FC8">
        <w:rPr>
          <w:lang w:val="pl-PL"/>
        </w:rPr>
        <w:t xml:space="preserve">z przyczyn nie leżących po stronie sądu pierwszej instancji. </w:t>
      </w:r>
    </w:p>
    <w:p w:rsidR="008C790A" w:rsidRPr="00FE6FC8" w:rsidRDefault="00752D64" w:rsidP="00670281">
      <w:pPr>
        <w:pStyle w:val="JuHA"/>
        <w:rPr>
          <w:lang w:val="pl-PL"/>
        </w:rPr>
      </w:pPr>
      <w:r w:rsidRPr="00FE6FC8">
        <w:rPr>
          <w:lang w:val="pl-PL"/>
        </w:rPr>
        <w:t>D</w:t>
      </w:r>
      <w:r w:rsidR="008C790A" w:rsidRPr="00FE6FC8">
        <w:rPr>
          <w:lang w:val="pl-PL"/>
        </w:rPr>
        <w:t>.  </w:t>
      </w:r>
      <w:r w:rsidR="00380641" w:rsidRPr="00FE6FC8">
        <w:rPr>
          <w:spacing w:val="-4"/>
          <w:lang w:val="pl-PL"/>
        </w:rPr>
        <w:t>Trzecie postępowanie karne</w:t>
      </w:r>
      <w:r w:rsidR="00C952B7">
        <w:rPr>
          <w:spacing w:val="-4"/>
          <w:lang w:val="pl-PL"/>
        </w:rPr>
        <w:t xml:space="preserve"> toczące się</w:t>
      </w:r>
      <w:r w:rsidR="00380641" w:rsidRPr="00FE6FC8">
        <w:rPr>
          <w:spacing w:val="-4"/>
          <w:lang w:val="pl-PL"/>
        </w:rPr>
        <w:t xml:space="preserve"> przeciwko skarżącemu (sygnatura akt sprawy</w:t>
      </w:r>
      <w:r w:rsidR="008C790A" w:rsidRPr="00FE6FC8">
        <w:rPr>
          <w:lang w:val="pl-PL"/>
        </w:rPr>
        <w:t> V K 140/08)</w:t>
      </w:r>
    </w:p>
    <w:p w:rsidR="008C790A" w:rsidRPr="00FE6FC8" w:rsidRDefault="002265C4" w:rsidP="008C790A">
      <w:pPr>
        <w:pStyle w:val="JuPara"/>
        <w:rPr>
          <w:lang w:val="pl-PL"/>
        </w:rPr>
      </w:pPr>
      <w:r w:rsidRPr="00FE6FC8">
        <w:rPr>
          <w:lang w:val="pl-PL"/>
        </w:rPr>
        <w:fldChar w:fldCharType="begin"/>
      </w:r>
      <w:r w:rsidR="00670281" w:rsidRPr="00FE6FC8">
        <w:rPr>
          <w:lang w:val="pl-PL"/>
        </w:rPr>
        <w:instrText xml:space="preserve"> SEQ level0 \*arabic </w:instrText>
      </w:r>
      <w:r w:rsidRPr="00FE6FC8">
        <w:rPr>
          <w:lang w:val="pl-PL"/>
        </w:rPr>
        <w:fldChar w:fldCharType="separate"/>
      </w:r>
      <w:r w:rsidR="007026CB">
        <w:rPr>
          <w:noProof/>
          <w:lang w:val="pl-PL"/>
        </w:rPr>
        <w:t>34</w:t>
      </w:r>
      <w:r w:rsidRPr="00FE6FC8">
        <w:rPr>
          <w:lang w:val="pl-PL"/>
        </w:rPr>
        <w:fldChar w:fldCharType="end"/>
      </w:r>
      <w:r w:rsidR="00670281" w:rsidRPr="00FE6FC8">
        <w:rPr>
          <w:lang w:val="pl-PL"/>
        </w:rPr>
        <w:t>.  </w:t>
      </w:r>
      <w:r w:rsidR="00380641" w:rsidRPr="00FE6FC8">
        <w:rPr>
          <w:lang w:val="pl-PL"/>
        </w:rPr>
        <w:t xml:space="preserve">W dniu </w:t>
      </w:r>
      <w:r w:rsidR="008C790A" w:rsidRPr="00FE6FC8">
        <w:rPr>
          <w:lang w:val="pl-PL"/>
        </w:rPr>
        <w:t xml:space="preserve">15 </w:t>
      </w:r>
      <w:r w:rsidR="00380641" w:rsidRPr="00FE6FC8">
        <w:rPr>
          <w:lang w:val="pl-PL"/>
        </w:rPr>
        <w:t xml:space="preserve">maja </w:t>
      </w:r>
      <w:r w:rsidR="008C790A" w:rsidRPr="00FE6FC8">
        <w:rPr>
          <w:lang w:val="pl-PL"/>
        </w:rPr>
        <w:t>2007</w:t>
      </w:r>
      <w:r w:rsidR="00380641" w:rsidRPr="00FE6FC8">
        <w:rPr>
          <w:lang w:val="pl-PL"/>
        </w:rPr>
        <w:t xml:space="preserve"> roku Sąd Rejonowy Katowice-Wschód</w:t>
      </w:r>
      <w:r w:rsidR="008C790A" w:rsidRPr="00FE6FC8">
        <w:rPr>
          <w:lang w:val="pl-PL"/>
        </w:rPr>
        <w:t xml:space="preserve"> </w:t>
      </w:r>
      <w:r w:rsidR="00480B1F" w:rsidRPr="00FE6FC8">
        <w:rPr>
          <w:lang w:val="pl-PL"/>
        </w:rPr>
        <w:t xml:space="preserve">zastosował wobec </w:t>
      </w:r>
      <w:r w:rsidR="00FE6FC8" w:rsidRPr="00FE6FC8">
        <w:rPr>
          <w:lang w:val="pl-PL"/>
        </w:rPr>
        <w:t>skarżącego</w:t>
      </w:r>
      <w:r w:rsidR="00480B1F" w:rsidRPr="00FE6FC8">
        <w:rPr>
          <w:lang w:val="pl-PL"/>
        </w:rPr>
        <w:t xml:space="preserve"> tymczasowe aresztowanie, opierając swoją decyzję na uzasadnionym podejrzeniu, że skarżący dopuścił się szeregu </w:t>
      </w:r>
      <w:r w:rsidR="00480B1F" w:rsidRPr="00FE6FC8">
        <w:rPr>
          <w:lang w:val="pl-PL"/>
        </w:rPr>
        <w:lastRenderedPageBreak/>
        <w:t xml:space="preserve">przestępstw w </w:t>
      </w:r>
      <w:r w:rsidR="00480B1F" w:rsidRPr="00332936">
        <w:rPr>
          <w:lang w:val="pl-PL"/>
        </w:rPr>
        <w:t xml:space="preserve">zakresie </w:t>
      </w:r>
      <w:r w:rsidR="00CA13F1" w:rsidRPr="00332936">
        <w:rPr>
          <w:lang w:val="pl-PL"/>
        </w:rPr>
        <w:t>wymuszenia</w:t>
      </w:r>
      <w:r w:rsidR="00480B1F" w:rsidRPr="00332936">
        <w:rPr>
          <w:lang w:val="pl-PL"/>
        </w:rPr>
        <w:t xml:space="preserve"> ro</w:t>
      </w:r>
      <w:r w:rsidR="009D2B9D" w:rsidRPr="00332936">
        <w:rPr>
          <w:lang w:val="pl-PL"/>
        </w:rPr>
        <w:t>z</w:t>
      </w:r>
      <w:r w:rsidR="00480B1F" w:rsidRPr="00332936">
        <w:rPr>
          <w:lang w:val="pl-PL"/>
        </w:rPr>
        <w:t>bójniczego,</w:t>
      </w:r>
      <w:r w:rsidR="008C790A" w:rsidRPr="00FE6FC8">
        <w:rPr>
          <w:lang w:val="pl-PL"/>
        </w:rPr>
        <w:t xml:space="preserve"> </w:t>
      </w:r>
      <w:r w:rsidR="00480B1F" w:rsidRPr="00FE6FC8">
        <w:rPr>
          <w:lang w:val="pl-PL"/>
        </w:rPr>
        <w:t>działając w zorganizowanej grupie przestępczej</w:t>
      </w:r>
      <w:r w:rsidR="008C790A" w:rsidRPr="00FE6FC8">
        <w:rPr>
          <w:lang w:val="pl-PL"/>
        </w:rPr>
        <w:t xml:space="preserve">. </w:t>
      </w:r>
      <w:r w:rsidR="00480B1F" w:rsidRPr="00FE6FC8">
        <w:rPr>
          <w:lang w:val="pl-PL"/>
        </w:rPr>
        <w:t xml:space="preserve">Sąd stwierdził ponadto, że osadzenie skarżącego było konieczne </w:t>
      </w:r>
      <w:r w:rsidR="00480B1F" w:rsidRPr="00332936">
        <w:rPr>
          <w:lang w:val="pl-PL"/>
        </w:rPr>
        <w:t>dla zabezpieczenia prawidłowego toku postępowania, mając na względzie obawę matactwa.</w:t>
      </w:r>
      <w:r w:rsidR="008C790A" w:rsidRPr="00332936">
        <w:rPr>
          <w:lang w:val="pl-PL"/>
        </w:rPr>
        <w:t xml:space="preserve"> </w:t>
      </w:r>
      <w:r w:rsidR="00480B1F" w:rsidRPr="00332936">
        <w:rPr>
          <w:lang w:val="pl-PL"/>
        </w:rPr>
        <w:t>Sąd wskazał na prawdopodobieństwo nałożenia na skarżącego długiej kary pozbawienia wolności</w:t>
      </w:r>
      <w:r w:rsidR="008C790A" w:rsidRPr="00332936">
        <w:rPr>
          <w:lang w:val="pl-PL"/>
        </w:rPr>
        <w:t xml:space="preserve"> </w:t>
      </w:r>
      <w:r w:rsidR="00480B1F" w:rsidRPr="00332936">
        <w:rPr>
          <w:lang w:val="pl-PL"/>
        </w:rPr>
        <w:t>oraz złożoność sprawy.</w:t>
      </w:r>
    </w:p>
    <w:p w:rsidR="008C790A" w:rsidRPr="00FE6FC8" w:rsidRDefault="002265C4" w:rsidP="008C790A">
      <w:pPr>
        <w:pStyle w:val="JuPara"/>
        <w:rPr>
          <w:spacing w:val="-2"/>
          <w:lang w:val="pl-PL"/>
        </w:rPr>
      </w:pPr>
      <w:r w:rsidRPr="00FE6FC8">
        <w:rPr>
          <w:lang w:val="pl-PL"/>
        </w:rPr>
        <w:fldChar w:fldCharType="begin"/>
      </w:r>
      <w:r w:rsidR="00670281" w:rsidRPr="00FE6FC8">
        <w:rPr>
          <w:lang w:val="pl-PL"/>
        </w:rPr>
        <w:instrText xml:space="preserve"> SEQ level0 \*arabic </w:instrText>
      </w:r>
      <w:r w:rsidRPr="00FE6FC8">
        <w:rPr>
          <w:lang w:val="pl-PL"/>
        </w:rPr>
        <w:fldChar w:fldCharType="separate"/>
      </w:r>
      <w:r w:rsidR="007026CB">
        <w:rPr>
          <w:noProof/>
          <w:lang w:val="pl-PL"/>
        </w:rPr>
        <w:t>35</w:t>
      </w:r>
      <w:r w:rsidRPr="00FE6FC8">
        <w:rPr>
          <w:lang w:val="pl-PL"/>
        </w:rPr>
        <w:fldChar w:fldCharType="end"/>
      </w:r>
      <w:r w:rsidR="00670281" w:rsidRPr="00FE6FC8">
        <w:rPr>
          <w:lang w:val="pl-PL"/>
        </w:rPr>
        <w:t>.  </w:t>
      </w:r>
      <w:r w:rsidR="00480B1F" w:rsidRPr="00FE6FC8">
        <w:rPr>
          <w:spacing w:val="-6"/>
          <w:lang w:val="pl-PL"/>
        </w:rPr>
        <w:t>Sąd Rejonowy</w:t>
      </w:r>
      <w:r w:rsidR="008C790A" w:rsidRPr="00FE6FC8">
        <w:rPr>
          <w:spacing w:val="-6"/>
          <w:lang w:val="pl-PL"/>
        </w:rPr>
        <w:t xml:space="preserve"> Katowice-Wschód </w:t>
      </w:r>
      <w:r w:rsidR="002C3ACA">
        <w:rPr>
          <w:spacing w:val="-6"/>
          <w:lang w:val="pl-PL"/>
        </w:rPr>
        <w:t>kilkakrotnie przed</w:t>
      </w:r>
      <w:r w:rsidR="00820204" w:rsidRPr="00FE6FC8">
        <w:rPr>
          <w:spacing w:val="-6"/>
          <w:lang w:val="pl-PL"/>
        </w:rPr>
        <w:t>łużył okres stosowania wobec skarżącego tymczasowego aresztowania</w:t>
      </w:r>
      <w:r w:rsidR="008C790A" w:rsidRPr="00FE6FC8">
        <w:rPr>
          <w:spacing w:val="-6"/>
          <w:lang w:val="pl-PL"/>
        </w:rPr>
        <w:t xml:space="preserve">, </w:t>
      </w:r>
      <w:r w:rsidR="00820204" w:rsidRPr="00FE6FC8">
        <w:rPr>
          <w:spacing w:val="-6"/>
          <w:lang w:val="pl-PL"/>
        </w:rPr>
        <w:t xml:space="preserve">mianowicie w dniu </w:t>
      </w:r>
      <w:r w:rsidR="008C790A" w:rsidRPr="00FE6FC8">
        <w:rPr>
          <w:spacing w:val="-6"/>
          <w:lang w:val="pl-PL"/>
        </w:rPr>
        <w:t xml:space="preserve">10 </w:t>
      </w:r>
      <w:r w:rsidR="00820204" w:rsidRPr="00FE6FC8">
        <w:rPr>
          <w:spacing w:val="-6"/>
          <w:lang w:val="pl-PL"/>
        </w:rPr>
        <w:t>sierpnia</w:t>
      </w:r>
      <w:r w:rsidR="008C790A" w:rsidRPr="00FE6FC8">
        <w:rPr>
          <w:spacing w:val="-6"/>
          <w:lang w:val="pl-PL"/>
        </w:rPr>
        <w:t xml:space="preserve"> 2007</w:t>
      </w:r>
      <w:r w:rsidR="00820204" w:rsidRPr="00FE6FC8">
        <w:rPr>
          <w:spacing w:val="-6"/>
          <w:lang w:val="pl-PL"/>
        </w:rPr>
        <w:t xml:space="preserve"> roku</w:t>
      </w:r>
      <w:r w:rsidR="008C790A" w:rsidRPr="00FE6FC8">
        <w:rPr>
          <w:spacing w:val="-6"/>
          <w:lang w:val="pl-PL"/>
        </w:rPr>
        <w:t xml:space="preserve"> (</w:t>
      </w:r>
      <w:r w:rsidR="00820204" w:rsidRPr="00FE6FC8">
        <w:rPr>
          <w:spacing w:val="-6"/>
          <w:lang w:val="pl-PL"/>
        </w:rPr>
        <w:t>do dnia</w:t>
      </w:r>
      <w:r w:rsidR="008C790A" w:rsidRPr="00FE6FC8">
        <w:rPr>
          <w:spacing w:val="-6"/>
          <w:lang w:val="pl-PL"/>
        </w:rPr>
        <w:t> 31 </w:t>
      </w:r>
      <w:r w:rsidR="00820204" w:rsidRPr="00FE6FC8">
        <w:rPr>
          <w:spacing w:val="-6"/>
          <w:lang w:val="pl-PL"/>
        </w:rPr>
        <w:t>października</w:t>
      </w:r>
      <w:r w:rsidR="008C790A" w:rsidRPr="00FE6FC8">
        <w:rPr>
          <w:spacing w:val="-6"/>
          <w:lang w:val="pl-PL"/>
        </w:rPr>
        <w:t xml:space="preserve"> 2007</w:t>
      </w:r>
      <w:r w:rsidR="00820204" w:rsidRPr="00FE6FC8">
        <w:rPr>
          <w:spacing w:val="-6"/>
          <w:lang w:val="pl-PL"/>
        </w:rPr>
        <w:t xml:space="preserve"> roku</w:t>
      </w:r>
      <w:r w:rsidR="008C790A" w:rsidRPr="00FE6FC8">
        <w:rPr>
          <w:spacing w:val="-6"/>
          <w:lang w:val="pl-PL"/>
        </w:rPr>
        <w:t xml:space="preserve">), </w:t>
      </w:r>
      <w:r w:rsidR="00820204" w:rsidRPr="00FE6FC8">
        <w:rPr>
          <w:spacing w:val="-6"/>
          <w:lang w:val="pl-PL"/>
        </w:rPr>
        <w:t xml:space="preserve">w dniu </w:t>
      </w:r>
      <w:r w:rsidR="008C790A" w:rsidRPr="00FE6FC8">
        <w:rPr>
          <w:spacing w:val="-6"/>
          <w:lang w:val="pl-PL"/>
        </w:rPr>
        <w:t xml:space="preserve">25 </w:t>
      </w:r>
      <w:r w:rsidR="00820204" w:rsidRPr="00FE6FC8">
        <w:rPr>
          <w:spacing w:val="-6"/>
          <w:lang w:val="pl-PL"/>
        </w:rPr>
        <w:t>października</w:t>
      </w:r>
      <w:r w:rsidR="008C790A" w:rsidRPr="00FE6FC8">
        <w:rPr>
          <w:spacing w:val="-6"/>
          <w:lang w:val="pl-PL"/>
        </w:rPr>
        <w:t xml:space="preserve"> 2007</w:t>
      </w:r>
      <w:r w:rsidR="00820204" w:rsidRPr="00FE6FC8">
        <w:rPr>
          <w:spacing w:val="-6"/>
          <w:lang w:val="pl-PL"/>
        </w:rPr>
        <w:t xml:space="preserve"> roku</w:t>
      </w:r>
      <w:r w:rsidR="008C790A" w:rsidRPr="00FE6FC8">
        <w:rPr>
          <w:spacing w:val="-6"/>
          <w:lang w:val="pl-PL"/>
        </w:rPr>
        <w:t xml:space="preserve"> (</w:t>
      </w:r>
      <w:r w:rsidR="00820204" w:rsidRPr="00FE6FC8">
        <w:rPr>
          <w:spacing w:val="-6"/>
          <w:lang w:val="pl-PL"/>
        </w:rPr>
        <w:t>do dnia</w:t>
      </w:r>
      <w:r w:rsidR="008C790A" w:rsidRPr="00FE6FC8">
        <w:rPr>
          <w:spacing w:val="-6"/>
          <w:lang w:val="pl-PL"/>
        </w:rPr>
        <w:t xml:space="preserve"> 31 </w:t>
      </w:r>
      <w:r w:rsidR="00820204" w:rsidRPr="00FE6FC8">
        <w:rPr>
          <w:spacing w:val="-6"/>
          <w:lang w:val="pl-PL"/>
        </w:rPr>
        <w:t>stycznia</w:t>
      </w:r>
      <w:r w:rsidR="008C790A" w:rsidRPr="00FE6FC8">
        <w:rPr>
          <w:spacing w:val="-6"/>
          <w:lang w:val="pl-PL"/>
        </w:rPr>
        <w:t xml:space="preserve"> 2008</w:t>
      </w:r>
      <w:r w:rsidR="00820204" w:rsidRPr="00FE6FC8">
        <w:rPr>
          <w:spacing w:val="-6"/>
          <w:lang w:val="pl-PL"/>
        </w:rPr>
        <w:t xml:space="preserve"> roku</w:t>
      </w:r>
      <w:r w:rsidR="008C790A" w:rsidRPr="00FE6FC8">
        <w:rPr>
          <w:spacing w:val="-6"/>
          <w:lang w:val="pl-PL"/>
        </w:rPr>
        <w:t xml:space="preserve">), </w:t>
      </w:r>
      <w:r w:rsidR="00820204" w:rsidRPr="00FE6FC8">
        <w:rPr>
          <w:spacing w:val="-6"/>
          <w:lang w:val="pl-PL"/>
        </w:rPr>
        <w:t xml:space="preserve">w dniu </w:t>
      </w:r>
      <w:r w:rsidR="008C790A" w:rsidRPr="00FE6FC8">
        <w:rPr>
          <w:spacing w:val="-6"/>
          <w:lang w:val="pl-PL"/>
        </w:rPr>
        <w:t>25</w:t>
      </w:r>
      <w:r w:rsidR="00267703" w:rsidRPr="00FE6FC8">
        <w:rPr>
          <w:spacing w:val="-6"/>
          <w:lang w:val="pl-PL"/>
        </w:rPr>
        <w:t> </w:t>
      </w:r>
      <w:r w:rsidR="00820204" w:rsidRPr="00FE6FC8">
        <w:rPr>
          <w:spacing w:val="-6"/>
          <w:lang w:val="pl-PL"/>
        </w:rPr>
        <w:t>stycznia</w:t>
      </w:r>
      <w:r w:rsidR="00267703" w:rsidRPr="00FE6FC8">
        <w:rPr>
          <w:spacing w:val="-6"/>
          <w:lang w:val="pl-PL"/>
        </w:rPr>
        <w:t> </w:t>
      </w:r>
      <w:r w:rsidR="008C790A" w:rsidRPr="00FE6FC8">
        <w:rPr>
          <w:spacing w:val="-6"/>
          <w:lang w:val="pl-PL"/>
        </w:rPr>
        <w:t>2008</w:t>
      </w:r>
      <w:r w:rsidR="00820204" w:rsidRPr="00FE6FC8">
        <w:rPr>
          <w:spacing w:val="-6"/>
          <w:lang w:val="pl-PL"/>
        </w:rPr>
        <w:t xml:space="preserve"> roku</w:t>
      </w:r>
      <w:r w:rsidR="008C790A" w:rsidRPr="00FE6FC8">
        <w:rPr>
          <w:spacing w:val="-6"/>
          <w:lang w:val="pl-PL"/>
        </w:rPr>
        <w:t xml:space="preserve"> (</w:t>
      </w:r>
      <w:r w:rsidR="00820204" w:rsidRPr="00FE6FC8">
        <w:rPr>
          <w:spacing w:val="-6"/>
          <w:lang w:val="pl-PL"/>
        </w:rPr>
        <w:t>do dnia</w:t>
      </w:r>
      <w:r w:rsidR="00670281" w:rsidRPr="00FE6FC8">
        <w:rPr>
          <w:spacing w:val="-6"/>
          <w:lang w:val="pl-PL"/>
        </w:rPr>
        <w:t xml:space="preserve"> </w:t>
      </w:r>
      <w:r w:rsidR="008C790A" w:rsidRPr="00FE6FC8">
        <w:rPr>
          <w:spacing w:val="-6"/>
          <w:lang w:val="pl-PL"/>
        </w:rPr>
        <w:t xml:space="preserve">31 </w:t>
      </w:r>
      <w:r w:rsidR="00820204" w:rsidRPr="00FE6FC8">
        <w:rPr>
          <w:spacing w:val="-6"/>
          <w:lang w:val="pl-PL"/>
        </w:rPr>
        <w:t>marca</w:t>
      </w:r>
      <w:r w:rsidR="008C790A" w:rsidRPr="00FE6FC8">
        <w:rPr>
          <w:spacing w:val="-6"/>
          <w:lang w:val="pl-PL"/>
        </w:rPr>
        <w:t xml:space="preserve"> 2008</w:t>
      </w:r>
      <w:r w:rsidR="00820204" w:rsidRPr="00FE6FC8">
        <w:rPr>
          <w:spacing w:val="-6"/>
          <w:lang w:val="pl-PL"/>
        </w:rPr>
        <w:t xml:space="preserve"> roku) oraz w dniu</w:t>
      </w:r>
      <w:r w:rsidR="008C790A" w:rsidRPr="00FE6FC8">
        <w:rPr>
          <w:spacing w:val="-6"/>
          <w:lang w:val="pl-PL"/>
        </w:rPr>
        <w:t xml:space="preserve"> 26 </w:t>
      </w:r>
      <w:r w:rsidR="00820204" w:rsidRPr="00FE6FC8">
        <w:rPr>
          <w:spacing w:val="-6"/>
          <w:lang w:val="pl-PL"/>
        </w:rPr>
        <w:t>marca</w:t>
      </w:r>
      <w:r w:rsidR="008C790A" w:rsidRPr="00FE6FC8">
        <w:rPr>
          <w:spacing w:val="-6"/>
          <w:lang w:val="pl-PL"/>
        </w:rPr>
        <w:t xml:space="preserve"> 2008</w:t>
      </w:r>
      <w:r w:rsidR="00820204" w:rsidRPr="00FE6FC8">
        <w:rPr>
          <w:spacing w:val="-6"/>
          <w:lang w:val="pl-PL"/>
        </w:rPr>
        <w:t xml:space="preserve"> roku</w:t>
      </w:r>
      <w:r w:rsidR="008C790A" w:rsidRPr="00FE6FC8">
        <w:rPr>
          <w:spacing w:val="-6"/>
          <w:lang w:val="pl-PL"/>
        </w:rPr>
        <w:t xml:space="preserve"> (</w:t>
      </w:r>
      <w:r w:rsidR="00820204" w:rsidRPr="00FE6FC8">
        <w:rPr>
          <w:spacing w:val="-6"/>
          <w:lang w:val="pl-PL"/>
        </w:rPr>
        <w:t>do dnia</w:t>
      </w:r>
      <w:r w:rsidR="00905D17" w:rsidRPr="00FE6FC8">
        <w:rPr>
          <w:spacing w:val="-6"/>
          <w:lang w:val="pl-PL"/>
        </w:rPr>
        <w:t> </w:t>
      </w:r>
      <w:r w:rsidR="008C790A" w:rsidRPr="00FE6FC8">
        <w:rPr>
          <w:spacing w:val="-6"/>
          <w:lang w:val="pl-PL"/>
        </w:rPr>
        <w:t>30</w:t>
      </w:r>
      <w:r w:rsidR="00267703" w:rsidRPr="00FE6FC8">
        <w:rPr>
          <w:spacing w:val="-6"/>
          <w:lang w:val="pl-PL"/>
        </w:rPr>
        <w:t> </w:t>
      </w:r>
      <w:r w:rsidR="00820204" w:rsidRPr="00FE6FC8">
        <w:rPr>
          <w:spacing w:val="-6"/>
          <w:lang w:val="pl-PL"/>
        </w:rPr>
        <w:t>czerwca</w:t>
      </w:r>
      <w:r w:rsidR="00267703" w:rsidRPr="00FE6FC8">
        <w:rPr>
          <w:spacing w:val="-6"/>
          <w:lang w:val="pl-PL"/>
        </w:rPr>
        <w:t> </w:t>
      </w:r>
      <w:r w:rsidR="008C790A" w:rsidRPr="00FE6FC8">
        <w:rPr>
          <w:spacing w:val="-6"/>
          <w:lang w:val="pl-PL"/>
        </w:rPr>
        <w:t>2008</w:t>
      </w:r>
      <w:r w:rsidR="00820204" w:rsidRPr="00FE6FC8">
        <w:rPr>
          <w:spacing w:val="-6"/>
          <w:lang w:val="pl-PL"/>
        </w:rPr>
        <w:t xml:space="preserve"> roku</w:t>
      </w:r>
      <w:r w:rsidR="008C790A" w:rsidRPr="00FE6FC8">
        <w:rPr>
          <w:spacing w:val="-6"/>
          <w:lang w:val="pl-PL"/>
        </w:rPr>
        <w:t xml:space="preserve">). </w:t>
      </w:r>
      <w:r w:rsidR="00820204" w:rsidRPr="00FE6FC8">
        <w:rPr>
          <w:lang w:val="pl-PL"/>
        </w:rPr>
        <w:t>Sąd podniósł ponownie, że początkowe przesłanki stosowania tymczasowego aresztowania nie ustały</w:t>
      </w:r>
      <w:r w:rsidR="008C790A" w:rsidRPr="00FE6FC8">
        <w:rPr>
          <w:spacing w:val="-6"/>
          <w:lang w:val="pl-PL"/>
        </w:rPr>
        <w:t>.</w:t>
      </w:r>
    </w:p>
    <w:p w:rsidR="008C790A" w:rsidRPr="00FE6FC8" w:rsidRDefault="00636A8E" w:rsidP="008C790A">
      <w:pPr>
        <w:pStyle w:val="JuPara"/>
        <w:rPr>
          <w:lang w:val="pl-PL"/>
        </w:rPr>
      </w:pPr>
      <w:r w:rsidRPr="00FE6FC8">
        <w:rPr>
          <w:lang w:val="pl-PL"/>
        </w:rPr>
        <w:t>Zażalenie skarżącego na zastosowanie wobec niego tymczasowego aresztowania oraz kolejne zażalenia na przedłużenie stosowania wobec niego tymczasowego aresztowania były bezskuteczne</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DC24E0" w:rsidRPr="00FE6FC8">
        <w:rPr>
          <w:lang w:val="pl-PL"/>
        </w:rPr>
        <w:instrText xml:space="preserve"> SEQ level0 \*arabic </w:instrText>
      </w:r>
      <w:r w:rsidRPr="00FE6FC8">
        <w:rPr>
          <w:lang w:val="pl-PL"/>
        </w:rPr>
        <w:fldChar w:fldCharType="separate"/>
      </w:r>
      <w:r w:rsidR="007026CB">
        <w:rPr>
          <w:noProof/>
          <w:lang w:val="pl-PL"/>
        </w:rPr>
        <w:t>36</w:t>
      </w:r>
      <w:r w:rsidRPr="00FE6FC8">
        <w:rPr>
          <w:lang w:val="pl-PL"/>
        </w:rPr>
        <w:fldChar w:fldCharType="end"/>
      </w:r>
      <w:r w:rsidR="00DC24E0" w:rsidRPr="00FE6FC8">
        <w:rPr>
          <w:lang w:val="pl-PL"/>
        </w:rPr>
        <w:t>.  </w:t>
      </w:r>
      <w:r w:rsidR="00636A8E" w:rsidRPr="00FE6FC8">
        <w:rPr>
          <w:lang w:val="pl-PL"/>
        </w:rPr>
        <w:t>W dniu</w:t>
      </w:r>
      <w:r w:rsidR="008C790A" w:rsidRPr="00FE6FC8">
        <w:rPr>
          <w:lang w:val="pl-PL"/>
        </w:rPr>
        <w:t xml:space="preserve"> 25 </w:t>
      </w:r>
      <w:r w:rsidR="00636A8E" w:rsidRPr="00FE6FC8">
        <w:rPr>
          <w:lang w:val="pl-PL"/>
        </w:rPr>
        <w:t>czerwca</w:t>
      </w:r>
      <w:r w:rsidR="008C790A" w:rsidRPr="00FE6FC8">
        <w:rPr>
          <w:lang w:val="pl-PL"/>
        </w:rPr>
        <w:t xml:space="preserve"> 2008</w:t>
      </w:r>
      <w:r w:rsidR="00636A8E" w:rsidRPr="00FE6FC8">
        <w:rPr>
          <w:lang w:val="pl-PL"/>
        </w:rPr>
        <w:t xml:space="preserve"> roku Sąd Rejonowy Katowice-Wschód</w:t>
      </w:r>
      <w:r w:rsidR="008C790A" w:rsidRPr="00FE6FC8">
        <w:rPr>
          <w:lang w:val="pl-PL"/>
        </w:rPr>
        <w:t xml:space="preserve"> </w:t>
      </w:r>
      <w:r w:rsidR="00636A8E" w:rsidRPr="00FE6FC8">
        <w:rPr>
          <w:lang w:val="pl-PL"/>
        </w:rPr>
        <w:t>przedłużył okres stosowania wobec skarżącego tymczasowego aresztowania</w:t>
      </w:r>
      <w:r w:rsidR="008C790A" w:rsidRPr="00FE6FC8">
        <w:rPr>
          <w:lang w:val="pl-PL"/>
        </w:rPr>
        <w:t xml:space="preserve"> </w:t>
      </w:r>
      <w:r w:rsidR="00636A8E" w:rsidRPr="00FE6FC8">
        <w:rPr>
          <w:lang w:val="pl-PL"/>
        </w:rPr>
        <w:t>do dnia</w:t>
      </w:r>
      <w:r w:rsidR="008C790A" w:rsidRPr="00FE6FC8">
        <w:rPr>
          <w:lang w:val="pl-PL"/>
        </w:rPr>
        <w:t xml:space="preserve"> 30 </w:t>
      </w:r>
      <w:r w:rsidR="00636A8E" w:rsidRPr="00FE6FC8">
        <w:rPr>
          <w:lang w:val="pl-PL"/>
        </w:rPr>
        <w:t>września</w:t>
      </w:r>
      <w:r w:rsidR="008C790A" w:rsidRPr="00FE6FC8">
        <w:rPr>
          <w:lang w:val="pl-PL"/>
        </w:rPr>
        <w:t xml:space="preserve"> 2008</w:t>
      </w:r>
      <w:r w:rsidR="00636A8E" w:rsidRPr="00FE6FC8">
        <w:rPr>
          <w:lang w:val="pl-PL"/>
        </w:rPr>
        <w:t xml:space="preserve"> roku</w:t>
      </w:r>
      <w:r w:rsidR="008C790A" w:rsidRPr="00FE6FC8">
        <w:rPr>
          <w:lang w:val="pl-PL"/>
        </w:rPr>
        <w:t xml:space="preserve">. </w:t>
      </w:r>
      <w:r w:rsidR="00636A8E" w:rsidRPr="00FE6FC8">
        <w:rPr>
          <w:lang w:val="pl-PL"/>
        </w:rPr>
        <w:t xml:space="preserve">Skarżący wniósł zażalenie na to postanowienie. </w:t>
      </w:r>
    </w:p>
    <w:p w:rsidR="008C790A" w:rsidRPr="00FE6FC8" w:rsidRDefault="002265C4" w:rsidP="008C790A">
      <w:pPr>
        <w:pStyle w:val="JuPara"/>
        <w:rPr>
          <w:lang w:val="pl-PL"/>
        </w:rPr>
      </w:pPr>
      <w:r w:rsidRPr="00FE6FC8">
        <w:rPr>
          <w:lang w:val="pl-PL"/>
        </w:rPr>
        <w:fldChar w:fldCharType="begin"/>
      </w:r>
      <w:r w:rsidR="00DC24E0" w:rsidRPr="00FE6FC8">
        <w:rPr>
          <w:lang w:val="pl-PL"/>
        </w:rPr>
        <w:instrText xml:space="preserve"> SEQ level0 \*arabic </w:instrText>
      </w:r>
      <w:r w:rsidRPr="00FE6FC8">
        <w:rPr>
          <w:lang w:val="pl-PL"/>
        </w:rPr>
        <w:fldChar w:fldCharType="separate"/>
      </w:r>
      <w:r w:rsidR="007026CB">
        <w:rPr>
          <w:noProof/>
          <w:lang w:val="pl-PL"/>
        </w:rPr>
        <w:t>37</w:t>
      </w:r>
      <w:r w:rsidRPr="00FE6FC8">
        <w:rPr>
          <w:lang w:val="pl-PL"/>
        </w:rPr>
        <w:fldChar w:fldCharType="end"/>
      </w:r>
      <w:r w:rsidR="00DC24E0" w:rsidRPr="00FE6FC8">
        <w:rPr>
          <w:lang w:val="pl-PL"/>
        </w:rPr>
        <w:t>.  </w:t>
      </w:r>
      <w:r w:rsidR="00636A8E" w:rsidRPr="00FE6FC8">
        <w:rPr>
          <w:lang w:val="pl-PL"/>
        </w:rPr>
        <w:t>W dniu</w:t>
      </w:r>
      <w:r w:rsidR="008C790A" w:rsidRPr="00FE6FC8">
        <w:rPr>
          <w:lang w:val="pl-PL"/>
        </w:rPr>
        <w:t xml:space="preserve"> 30 </w:t>
      </w:r>
      <w:r w:rsidR="00636A8E" w:rsidRPr="00FE6FC8">
        <w:rPr>
          <w:lang w:val="pl-PL"/>
        </w:rPr>
        <w:t>czerwca</w:t>
      </w:r>
      <w:r w:rsidR="008C790A" w:rsidRPr="00FE6FC8">
        <w:rPr>
          <w:lang w:val="pl-PL"/>
        </w:rPr>
        <w:t xml:space="preserve"> 2008</w:t>
      </w:r>
      <w:r w:rsidR="00636A8E" w:rsidRPr="00FE6FC8">
        <w:rPr>
          <w:lang w:val="pl-PL"/>
        </w:rPr>
        <w:t xml:space="preserve"> roku Prokurator Rejonowy w Katowicach</w:t>
      </w:r>
      <w:r w:rsidR="008C790A" w:rsidRPr="00FE6FC8">
        <w:rPr>
          <w:lang w:val="pl-PL"/>
        </w:rPr>
        <w:t xml:space="preserve"> </w:t>
      </w:r>
      <w:r w:rsidR="00636A8E" w:rsidRPr="00FE6FC8">
        <w:rPr>
          <w:lang w:val="pl-PL"/>
        </w:rPr>
        <w:t>wniósł akt oskarżenia</w:t>
      </w:r>
      <w:r w:rsidR="008C790A" w:rsidRPr="00FE6FC8">
        <w:rPr>
          <w:lang w:val="pl-PL"/>
        </w:rPr>
        <w:t xml:space="preserve"> </w:t>
      </w:r>
      <w:r w:rsidR="00636A8E" w:rsidRPr="00FE6FC8">
        <w:rPr>
          <w:lang w:val="pl-PL"/>
        </w:rPr>
        <w:t xml:space="preserve">do Sądu </w:t>
      </w:r>
      <w:r w:rsidR="00CA13F1" w:rsidRPr="00FE6FC8">
        <w:rPr>
          <w:lang w:val="pl-PL"/>
        </w:rPr>
        <w:t>Okręgowego</w:t>
      </w:r>
      <w:r w:rsidR="00636A8E" w:rsidRPr="00FE6FC8">
        <w:rPr>
          <w:lang w:val="pl-PL"/>
        </w:rPr>
        <w:t xml:space="preserve"> w Katowicach</w:t>
      </w:r>
      <w:r w:rsidR="008C790A" w:rsidRPr="00FE6FC8">
        <w:rPr>
          <w:lang w:val="pl-PL"/>
        </w:rPr>
        <w:t xml:space="preserve">. </w:t>
      </w:r>
      <w:r w:rsidR="00636A8E" w:rsidRPr="00FE6FC8">
        <w:rPr>
          <w:lang w:val="pl-PL"/>
        </w:rPr>
        <w:t xml:space="preserve">Skarżącemu postawiono </w:t>
      </w:r>
      <w:r w:rsidR="00CA13F1" w:rsidRPr="00FE6FC8">
        <w:rPr>
          <w:lang w:val="pl-PL"/>
        </w:rPr>
        <w:t>zarzuty</w:t>
      </w:r>
      <w:r w:rsidR="00636A8E" w:rsidRPr="00FE6FC8">
        <w:rPr>
          <w:lang w:val="pl-PL"/>
        </w:rPr>
        <w:t xml:space="preserve"> wymuszenia </w:t>
      </w:r>
      <w:r w:rsidR="00636A8E" w:rsidRPr="002C3ACA">
        <w:rPr>
          <w:lang w:val="pl-PL"/>
        </w:rPr>
        <w:t>oraz</w:t>
      </w:r>
      <w:r w:rsidR="008C790A" w:rsidRPr="002C3ACA">
        <w:rPr>
          <w:lang w:val="pl-PL"/>
        </w:rPr>
        <w:t xml:space="preserve"> </w:t>
      </w:r>
      <w:r w:rsidR="00636A8E" w:rsidRPr="002C3ACA">
        <w:rPr>
          <w:lang w:val="pl-PL"/>
        </w:rPr>
        <w:t>stwarzania niebezpieczeństwa dla</w:t>
      </w:r>
      <w:r w:rsidR="00636A8E" w:rsidRPr="00FE6FC8">
        <w:rPr>
          <w:lang w:val="pl-PL"/>
        </w:rPr>
        <w:t xml:space="preserve"> innych osób</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3C501C" w:rsidRPr="00FE6FC8">
        <w:rPr>
          <w:lang w:val="pl-PL"/>
        </w:rPr>
        <w:instrText xml:space="preserve"> SEQ level0 \*arabic </w:instrText>
      </w:r>
      <w:r w:rsidRPr="00FE6FC8">
        <w:rPr>
          <w:lang w:val="pl-PL"/>
        </w:rPr>
        <w:fldChar w:fldCharType="separate"/>
      </w:r>
      <w:r w:rsidR="007026CB">
        <w:rPr>
          <w:noProof/>
          <w:lang w:val="pl-PL"/>
        </w:rPr>
        <w:t>38</w:t>
      </w:r>
      <w:r w:rsidRPr="00FE6FC8">
        <w:rPr>
          <w:lang w:val="pl-PL"/>
        </w:rPr>
        <w:fldChar w:fldCharType="end"/>
      </w:r>
      <w:r w:rsidR="003C501C" w:rsidRPr="00FE6FC8">
        <w:rPr>
          <w:lang w:val="pl-PL"/>
        </w:rPr>
        <w:t>.  </w:t>
      </w:r>
      <w:r w:rsidR="00EB6E5E" w:rsidRPr="00FE6FC8">
        <w:rPr>
          <w:lang w:val="pl-PL"/>
        </w:rPr>
        <w:t>W dniu</w:t>
      </w:r>
      <w:r w:rsidR="008C790A" w:rsidRPr="00FE6FC8">
        <w:rPr>
          <w:lang w:val="pl-PL"/>
        </w:rPr>
        <w:t xml:space="preserve"> 23 </w:t>
      </w:r>
      <w:r w:rsidR="00EB6E5E" w:rsidRPr="00FE6FC8">
        <w:rPr>
          <w:lang w:val="pl-PL"/>
        </w:rPr>
        <w:t>lipca</w:t>
      </w:r>
      <w:r w:rsidR="008C790A" w:rsidRPr="00FE6FC8">
        <w:rPr>
          <w:lang w:val="pl-PL"/>
        </w:rPr>
        <w:t xml:space="preserve"> 2008</w:t>
      </w:r>
      <w:r w:rsidR="00EB6E5E" w:rsidRPr="00FE6FC8">
        <w:rPr>
          <w:lang w:val="pl-PL"/>
        </w:rPr>
        <w:t xml:space="preserve"> roku Sąd </w:t>
      </w:r>
      <w:r w:rsidR="00DB54E7" w:rsidRPr="00FE6FC8">
        <w:rPr>
          <w:lang w:val="pl-PL"/>
        </w:rPr>
        <w:t>Okręgowy w Katowicach uchylił postanowienie Sądu Rejonowego Katowice-Wschód z dnia</w:t>
      </w:r>
      <w:r w:rsidR="008C790A" w:rsidRPr="00FE6FC8">
        <w:rPr>
          <w:lang w:val="pl-PL"/>
        </w:rPr>
        <w:t xml:space="preserve"> 25 </w:t>
      </w:r>
      <w:r w:rsidR="00895DF9" w:rsidRPr="00FE6FC8">
        <w:rPr>
          <w:lang w:val="pl-PL"/>
        </w:rPr>
        <w:t>czerwca</w:t>
      </w:r>
      <w:r w:rsidR="008C790A" w:rsidRPr="00FE6FC8">
        <w:rPr>
          <w:lang w:val="pl-PL"/>
        </w:rPr>
        <w:t xml:space="preserve"> 2008</w:t>
      </w:r>
      <w:r w:rsidR="00895DF9" w:rsidRPr="00FE6FC8">
        <w:rPr>
          <w:lang w:val="pl-PL"/>
        </w:rPr>
        <w:t xml:space="preserve"> roku</w:t>
      </w:r>
      <w:r w:rsidR="008C790A" w:rsidRPr="00FE6FC8">
        <w:rPr>
          <w:lang w:val="pl-PL"/>
        </w:rPr>
        <w:t xml:space="preserve">. </w:t>
      </w:r>
      <w:r w:rsidR="00895DF9" w:rsidRPr="00FE6FC8">
        <w:rPr>
          <w:lang w:val="pl-PL"/>
        </w:rPr>
        <w:t>Sąd uznał, że postanowienie o przedłużeniu stosowania wobec skarżącego tymczasowego aresztowania na okres przekraczający rok</w:t>
      </w:r>
      <w:r w:rsidR="008C790A" w:rsidRPr="00FE6FC8">
        <w:rPr>
          <w:lang w:val="pl-PL"/>
        </w:rPr>
        <w:t xml:space="preserve"> </w:t>
      </w:r>
      <w:r w:rsidR="009D2B9D" w:rsidRPr="00FE6FC8">
        <w:rPr>
          <w:lang w:val="pl-PL"/>
        </w:rPr>
        <w:t xml:space="preserve">powinno było zostać wydane przez sąd </w:t>
      </w:r>
      <w:r w:rsidR="00CA13F1" w:rsidRPr="00FE6FC8">
        <w:rPr>
          <w:lang w:val="pl-PL"/>
        </w:rPr>
        <w:t>okręgowy</w:t>
      </w:r>
      <w:r w:rsidR="009D2B9D" w:rsidRPr="00FE6FC8">
        <w:rPr>
          <w:lang w:val="pl-PL"/>
        </w:rPr>
        <w:t>. Skarżący pozostał tymczasowo aresztowany w związku z trzecim postępowaniem karnym toczącym się przeciwko niem</w:t>
      </w:r>
      <w:r w:rsidR="00E4156F" w:rsidRPr="00FE6FC8">
        <w:rPr>
          <w:lang w:val="pl-PL"/>
        </w:rPr>
        <w:t>u</w:t>
      </w:r>
      <w:r w:rsidR="009D2B9D" w:rsidRPr="00FE6FC8">
        <w:rPr>
          <w:lang w:val="pl-PL"/>
        </w:rPr>
        <w:t xml:space="preserve"> </w:t>
      </w:r>
      <w:r w:rsidR="003C501C" w:rsidRPr="00FE6FC8">
        <w:rPr>
          <w:lang w:val="pl-PL"/>
        </w:rPr>
        <w:t>(</w:t>
      </w:r>
      <w:r w:rsidR="009D2B9D" w:rsidRPr="00FE6FC8">
        <w:rPr>
          <w:lang w:val="pl-PL"/>
        </w:rPr>
        <w:t>zobacz paragraf</w:t>
      </w:r>
      <w:r w:rsidR="00F0050B" w:rsidRPr="00FE6FC8">
        <w:rPr>
          <w:lang w:val="pl-PL"/>
        </w:rPr>
        <w:t xml:space="preserve"> 2</w:t>
      </w:r>
      <w:r w:rsidR="0010641B" w:rsidRPr="00FE6FC8">
        <w:rPr>
          <w:lang w:val="pl-PL"/>
        </w:rPr>
        <w:t>8</w:t>
      </w:r>
      <w:r w:rsidR="003C501C" w:rsidRPr="00FE6FC8">
        <w:rPr>
          <w:lang w:val="pl-PL"/>
        </w:rPr>
        <w:t xml:space="preserve"> </w:t>
      </w:r>
      <w:r w:rsidR="00CA13F1">
        <w:rPr>
          <w:lang w:val="pl-PL"/>
        </w:rPr>
        <w:t>powyżej</w:t>
      </w:r>
      <w:r w:rsidR="003C501C" w:rsidRPr="00FE6FC8">
        <w:rPr>
          <w:lang w:val="pl-PL"/>
        </w:rPr>
        <w:t>)</w:t>
      </w:r>
      <w:r w:rsidR="008C790A" w:rsidRPr="00FE6FC8">
        <w:rPr>
          <w:lang w:val="pl-PL"/>
        </w:rPr>
        <w:t>.</w:t>
      </w:r>
    </w:p>
    <w:p w:rsidR="003C501C" w:rsidRPr="00FE6FC8" w:rsidRDefault="002265C4" w:rsidP="008C790A">
      <w:pPr>
        <w:pStyle w:val="JuPara"/>
        <w:rPr>
          <w:lang w:val="pl-PL"/>
        </w:rPr>
      </w:pPr>
      <w:r w:rsidRPr="00FE6FC8">
        <w:rPr>
          <w:lang w:val="pl-PL"/>
        </w:rPr>
        <w:fldChar w:fldCharType="begin"/>
      </w:r>
      <w:r w:rsidR="003C501C" w:rsidRPr="00FE6FC8">
        <w:rPr>
          <w:lang w:val="pl-PL"/>
        </w:rPr>
        <w:instrText xml:space="preserve"> SEQ level0 \*arabic </w:instrText>
      </w:r>
      <w:r w:rsidRPr="00FE6FC8">
        <w:rPr>
          <w:lang w:val="pl-PL"/>
        </w:rPr>
        <w:fldChar w:fldCharType="separate"/>
      </w:r>
      <w:r w:rsidR="007026CB">
        <w:rPr>
          <w:noProof/>
          <w:lang w:val="pl-PL"/>
        </w:rPr>
        <w:t>39</w:t>
      </w:r>
      <w:r w:rsidRPr="00FE6FC8">
        <w:rPr>
          <w:lang w:val="pl-PL"/>
        </w:rPr>
        <w:fldChar w:fldCharType="end"/>
      </w:r>
      <w:r w:rsidR="003C501C" w:rsidRPr="00FE6FC8">
        <w:rPr>
          <w:lang w:val="pl-PL"/>
        </w:rPr>
        <w:t>.  </w:t>
      </w:r>
      <w:r w:rsidR="009D2B9D" w:rsidRPr="00FE6FC8">
        <w:rPr>
          <w:lang w:val="pl-PL"/>
        </w:rPr>
        <w:t>W dniu</w:t>
      </w:r>
      <w:r w:rsidR="008C790A" w:rsidRPr="00FE6FC8">
        <w:rPr>
          <w:lang w:val="pl-PL"/>
        </w:rPr>
        <w:t xml:space="preserve"> 26 </w:t>
      </w:r>
      <w:r w:rsidR="009D2B9D" w:rsidRPr="00FE6FC8">
        <w:rPr>
          <w:lang w:val="pl-PL"/>
        </w:rPr>
        <w:t>września</w:t>
      </w:r>
      <w:r w:rsidR="008C790A" w:rsidRPr="00FE6FC8">
        <w:rPr>
          <w:lang w:val="pl-PL"/>
        </w:rPr>
        <w:t xml:space="preserve"> 2008</w:t>
      </w:r>
      <w:r w:rsidR="009D2B9D" w:rsidRPr="00FE6FC8">
        <w:rPr>
          <w:lang w:val="pl-PL"/>
        </w:rPr>
        <w:t xml:space="preserve"> roku Sąd Okręgowy w Katowicach</w:t>
      </w:r>
      <w:r w:rsidR="008C790A" w:rsidRPr="00FE6FC8">
        <w:rPr>
          <w:lang w:val="pl-PL"/>
        </w:rPr>
        <w:t xml:space="preserve"> </w:t>
      </w:r>
      <w:r w:rsidR="009D2B9D" w:rsidRPr="00FE6FC8">
        <w:rPr>
          <w:lang w:val="pl-PL"/>
        </w:rPr>
        <w:t xml:space="preserve">zastosował wobec </w:t>
      </w:r>
      <w:r w:rsidR="00CA13F1" w:rsidRPr="00FE6FC8">
        <w:rPr>
          <w:lang w:val="pl-PL"/>
        </w:rPr>
        <w:t>skarżącego</w:t>
      </w:r>
      <w:r w:rsidR="009D2B9D" w:rsidRPr="00FE6FC8">
        <w:rPr>
          <w:lang w:val="pl-PL"/>
        </w:rPr>
        <w:t xml:space="preserve"> tymczasowe aresztowanie, opierając swoją decyzję na uzasadnionym podejrzeniu, że skarżący popełnił zarzucane mu czyny</w:t>
      </w:r>
      <w:r w:rsidR="008C790A" w:rsidRPr="00FE6FC8">
        <w:rPr>
          <w:lang w:val="pl-PL"/>
        </w:rPr>
        <w:t xml:space="preserve">. </w:t>
      </w:r>
      <w:r w:rsidR="009D2B9D" w:rsidRPr="00FE6FC8">
        <w:rPr>
          <w:lang w:val="pl-PL"/>
        </w:rPr>
        <w:t>Sąd stwierdził ponadto, że osadzenie skarżącego było konieczne dla zabezpieczenia prawidłowego toku postępowania, mając na względzie obawę matactwa</w:t>
      </w:r>
      <w:r w:rsidR="008C790A" w:rsidRPr="00FE6FC8">
        <w:rPr>
          <w:lang w:val="pl-PL"/>
        </w:rPr>
        <w:t xml:space="preserve">. </w:t>
      </w:r>
      <w:r w:rsidR="00C46EA0" w:rsidRPr="00FE6FC8">
        <w:rPr>
          <w:lang w:val="pl-PL"/>
        </w:rPr>
        <w:t>Sąd zauważył następnie, że był on tymczasowo aresztowan</w:t>
      </w:r>
      <w:r w:rsidR="00CA13F1">
        <w:rPr>
          <w:lang w:val="pl-PL"/>
        </w:rPr>
        <w:t>y w związku z innym toczącym się</w:t>
      </w:r>
      <w:r w:rsidR="00C46EA0" w:rsidRPr="00FE6FC8">
        <w:rPr>
          <w:lang w:val="pl-PL"/>
        </w:rPr>
        <w:t xml:space="preserve"> przeciwko niemu postepowaniem karnym, w którym został skazany na trzy lata</w:t>
      </w:r>
      <w:r w:rsidR="008C790A" w:rsidRPr="00FE6FC8">
        <w:rPr>
          <w:lang w:val="pl-PL"/>
        </w:rPr>
        <w:t xml:space="preserve"> </w:t>
      </w:r>
      <w:r w:rsidR="00C46EA0" w:rsidRPr="00FE6FC8">
        <w:rPr>
          <w:lang w:val="pl-PL"/>
        </w:rPr>
        <w:t>i sześć miesięcy pozbawienia wolności</w:t>
      </w:r>
      <w:r w:rsidR="008C790A" w:rsidRPr="00FE6FC8">
        <w:rPr>
          <w:lang w:val="pl-PL"/>
        </w:rPr>
        <w:t xml:space="preserve">. </w:t>
      </w:r>
      <w:r w:rsidR="00E4156F" w:rsidRPr="00FE6FC8">
        <w:rPr>
          <w:lang w:val="pl-PL"/>
        </w:rPr>
        <w:t>Skarżą</w:t>
      </w:r>
      <w:r w:rsidR="00C46EA0" w:rsidRPr="00FE6FC8">
        <w:rPr>
          <w:lang w:val="pl-PL"/>
        </w:rPr>
        <w:t xml:space="preserve">cy </w:t>
      </w:r>
      <w:r w:rsidR="00CA13F1" w:rsidRPr="00FE6FC8">
        <w:rPr>
          <w:lang w:val="pl-PL"/>
        </w:rPr>
        <w:t>wniósł</w:t>
      </w:r>
      <w:r w:rsidR="00C46EA0" w:rsidRPr="00FE6FC8">
        <w:rPr>
          <w:lang w:val="pl-PL"/>
        </w:rPr>
        <w:t xml:space="preserve"> zażalenie na postanowienie o zastosowaniu wobec niego tymczasowego aresztowania. </w:t>
      </w:r>
    </w:p>
    <w:p w:rsidR="008C790A" w:rsidRPr="00FE6FC8" w:rsidRDefault="002265C4" w:rsidP="008C790A">
      <w:pPr>
        <w:pStyle w:val="JuPara"/>
        <w:rPr>
          <w:lang w:val="pl-PL"/>
        </w:rPr>
      </w:pPr>
      <w:r w:rsidRPr="00FE6FC8">
        <w:rPr>
          <w:lang w:val="pl-PL"/>
        </w:rPr>
        <w:fldChar w:fldCharType="begin"/>
      </w:r>
      <w:r w:rsidR="003C501C" w:rsidRPr="00FE6FC8">
        <w:rPr>
          <w:lang w:val="pl-PL"/>
        </w:rPr>
        <w:instrText xml:space="preserve"> SEQ level0 \*arabic </w:instrText>
      </w:r>
      <w:r w:rsidRPr="00FE6FC8">
        <w:rPr>
          <w:lang w:val="pl-PL"/>
        </w:rPr>
        <w:fldChar w:fldCharType="separate"/>
      </w:r>
      <w:r w:rsidR="007026CB">
        <w:rPr>
          <w:noProof/>
          <w:lang w:val="pl-PL"/>
        </w:rPr>
        <w:t>40</w:t>
      </w:r>
      <w:r w:rsidRPr="00FE6FC8">
        <w:rPr>
          <w:lang w:val="pl-PL"/>
        </w:rPr>
        <w:fldChar w:fldCharType="end"/>
      </w:r>
      <w:r w:rsidR="003C501C" w:rsidRPr="00FE6FC8">
        <w:rPr>
          <w:lang w:val="pl-PL"/>
        </w:rPr>
        <w:t>.  </w:t>
      </w:r>
      <w:r w:rsidR="00E4156F" w:rsidRPr="00FE6FC8">
        <w:rPr>
          <w:lang w:val="pl-PL"/>
        </w:rPr>
        <w:t>W dniu</w:t>
      </w:r>
      <w:r w:rsidR="008C790A" w:rsidRPr="00FE6FC8">
        <w:rPr>
          <w:lang w:val="pl-PL"/>
        </w:rPr>
        <w:t xml:space="preserve"> 5 </w:t>
      </w:r>
      <w:r w:rsidR="00E4156F" w:rsidRPr="00FE6FC8">
        <w:rPr>
          <w:lang w:val="pl-PL"/>
        </w:rPr>
        <w:t xml:space="preserve">listopada </w:t>
      </w:r>
      <w:r w:rsidR="008C790A" w:rsidRPr="00FE6FC8">
        <w:rPr>
          <w:lang w:val="pl-PL"/>
        </w:rPr>
        <w:t>2008</w:t>
      </w:r>
      <w:r w:rsidR="00E4156F" w:rsidRPr="00FE6FC8">
        <w:rPr>
          <w:lang w:val="pl-PL"/>
        </w:rPr>
        <w:t xml:space="preserve"> roku Sąd Apelacyjny w Katowicach uchylił to postanowienie.</w:t>
      </w:r>
      <w:r w:rsidR="008C790A" w:rsidRPr="00FE6FC8">
        <w:rPr>
          <w:lang w:val="pl-PL"/>
        </w:rPr>
        <w:t xml:space="preserve"> </w:t>
      </w:r>
      <w:r w:rsidR="00E4156F" w:rsidRPr="00FE6FC8">
        <w:rPr>
          <w:lang w:val="pl-PL"/>
        </w:rPr>
        <w:t xml:space="preserve">Sąd uznał, że Sąd Okręgowy w Katowicach nie przedstawił istotnych przesłanek, które uzasadniłyby przedłużenie okresu </w:t>
      </w:r>
      <w:r w:rsidR="00E4156F" w:rsidRPr="00FE6FC8">
        <w:rPr>
          <w:lang w:val="pl-PL"/>
        </w:rPr>
        <w:lastRenderedPageBreak/>
        <w:t xml:space="preserve">stosowania wobec skarżącego tymczasowego </w:t>
      </w:r>
      <w:r w:rsidR="00CA13F1" w:rsidRPr="00FE6FC8">
        <w:rPr>
          <w:lang w:val="pl-PL"/>
        </w:rPr>
        <w:t>aresztowania</w:t>
      </w:r>
      <w:r w:rsidR="00E4156F" w:rsidRPr="00FE6FC8">
        <w:rPr>
          <w:lang w:val="pl-PL"/>
        </w:rPr>
        <w:t>. Skarżący pozostał nadal tymczasowo aresztowany w związku z drugim postępowaniem karnym toczącym się przeciwko niemu</w:t>
      </w:r>
      <w:r w:rsidR="003C501C" w:rsidRPr="00FE6FC8">
        <w:rPr>
          <w:lang w:val="pl-PL"/>
        </w:rPr>
        <w:t xml:space="preserve"> (</w:t>
      </w:r>
      <w:r w:rsidR="00E4156F" w:rsidRPr="00FE6FC8">
        <w:rPr>
          <w:lang w:val="pl-PL"/>
        </w:rPr>
        <w:t>zobacz paragraf</w:t>
      </w:r>
      <w:r w:rsidR="00F0050B" w:rsidRPr="00FE6FC8">
        <w:rPr>
          <w:lang w:val="pl-PL"/>
        </w:rPr>
        <w:t xml:space="preserve"> 2</w:t>
      </w:r>
      <w:r w:rsidR="0010641B" w:rsidRPr="00FE6FC8">
        <w:rPr>
          <w:lang w:val="pl-PL"/>
        </w:rPr>
        <w:t>8</w:t>
      </w:r>
      <w:r w:rsidR="003C501C" w:rsidRPr="00FE6FC8">
        <w:rPr>
          <w:lang w:val="pl-PL"/>
        </w:rPr>
        <w:t xml:space="preserve"> </w:t>
      </w:r>
      <w:r w:rsidR="00E4156F" w:rsidRPr="00FE6FC8">
        <w:rPr>
          <w:lang w:val="pl-PL"/>
        </w:rPr>
        <w:t>powyżej</w:t>
      </w:r>
      <w:r w:rsidR="003C501C" w:rsidRPr="00FE6FC8">
        <w:rPr>
          <w:lang w:val="pl-PL"/>
        </w:rPr>
        <w:t>)</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3C501C" w:rsidRPr="00FE6FC8">
        <w:rPr>
          <w:lang w:val="pl-PL"/>
        </w:rPr>
        <w:instrText xml:space="preserve"> SEQ level0 \*arabic </w:instrText>
      </w:r>
      <w:r w:rsidRPr="00FE6FC8">
        <w:rPr>
          <w:lang w:val="pl-PL"/>
        </w:rPr>
        <w:fldChar w:fldCharType="separate"/>
      </w:r>
      <w:r w:rsidR="007026CB">
        <w:rPr>
          <w:noProof/>
          <w:lang w:val="pl-PL"/>
        </w:rPr>
        <w:t>41</w:t>
      </w:r>
      <w:r w:rsidRPr="00FE6FC8">
        <w:rPr>
          <w:lang w:val="pl-PL"/>
        </w:rPr>
        <w:fldChar w:fldCharType="end"/>
      </w:r>
      <w:r w:rsidR="003C501C" w:rsidRPr="00FE6FC8">
        <w:rPr>
          <w:lang w:val="pl-PL"/>
        </w:rPr>
        <w:t>.  </w:t>
      </w:r>
      <w:r w:rsidR="00243208" w:rsidRPr="00FE6FC8">
        <w:rPr>
          <w:lang w:val="pl-PL"/>
        </w:rPr>
        <w:t xml:space="preserve">W dniu </w:t>
      </w:r>
      <w:r w:rsidR="008C790A" w:rsidRPr="00FE6FC8">
        <w:rPr>
          <w:lang w:val="pl-PL"/>
        </w:rPr>
        <w:t xml:space="preserve">24 </w:t>
      </w:r>
      <w:r w:rsidR="00243208" w:rsidRPr="00FE6FC8">
        <w:rPr>
          <w:lang w:val="pl-PL"/>
        </w:rPr>
        <w:t>listopada</w:t>
      </w:r>
      <w:r w:rsidR="008C790A" w:rsidRPr="00FE6FC8">
        <w:rPr>
          <w:lang w:val="pl-PL"/>
        </w:rPr>
        <w:t xml:space="preserve"> 2008</w:t>
      </w:r>
      <w:r w:rsidR="00243208" w:rsidRPr="00FE6FC8">
        <w:rPr>
          <w:lang w:val="pl-PL"/>
        </w:rPr>
        <w:t xml:space="preserve"> roku Sąd Okręgowy w Katowicach</w:t>
      </w:r>
      <w:r w:rsidR="008C790A" w:rsidRPr="00FE6FC8">
        <w:rPr>
          <w:lang w:val="pl-PL"/>
        </w:rPr>
        <w:t xml:space="preserve"> </w:t>
      </w:r>
      <w:r w:rsidR="00243208" w:rsidRPr="00FE6FC8">
        <w:rPr>
          <w:lang w:val="pl-PL"/>
        </w:rPr>
        <w:t>ponownie zastosował wobec skarżącego środek zapobiegawczy w postaci tymczasowego aresztowania.</w:t>
      </w:r>
      <w:r w:rsidR="008C790A" w:rsidRPr="00FE6FC8">
        <w:rPr>
          <w:lang w:val="pl-PL"/>
        </w:rPr>
        <w:t xml:space="preserve"> </w:t>
      </w:r>
      <w:r w:rsidR="00243208" w:rsidRPr="00FE6FC8">
        <w:rPr>
          <w:lang w:val="pl-PL"/>
        </w:rPr>
        <w:t>Sąd uznał, że materiał dowodowy zgromadzony w sprawie</w:t>
      </w:r>
      <w:r w:rsidR="008C790A" w:rsidRPr="00FE6FC8">
        <w:rPr>
          <w:lang w:val="pl-PL"/>
        </w:rPr>
        <w:t xml:space="preserve">, </w:t>
      </w:r>
      <w:r w:rsidR="002C3ACA">
        <w:rPr>
          <w:lang w:val="pl-PL"/>
        </w:rPr>
        <w:t>w szczególności</w:t>
      </w:r>
      <w:r w:rsidR="00243208" w:rsidRPr="00FE6FC8">
        <w:rPr>
          <w:lang w:val="pl-PL"/>
        </w:rPr>
        <w:t xml:space="preserve"> zeznania </w:t>
      </w:r>
      <w:r w:rsidR="002B4526" w:rsidRPr="00FE6FC8">
        <w:rPr>
          <w:lang w:val="pl-PL"/>
        </w:rPr>
        <w:t>uzyskane od innych</w:t>
      </w:r>
      <w:r w:rsidR="00243208" w:rsidRPr="00FE6FC8">
        <w:rPr>
          <w:lang w:val="pl-PL"/>
        </w:rPr>
        <w:t xml:space="preserve"> podejrzanych</w:t>
      </w:r>
      <w:r w:rsidR="008C790A" w:rsidRPr="00FE6FC8">
        <w:rPr>
          <w:lang w:val="pl-PL"/>
        </w:rPr>
        <w:t xml:space="preserve">, </w:t>
      </w:r>
      <w:r w:rsidR="00243208" w:rsidRPr="00FE6FC8">
        <w:rPr>
          <w:lang w:val="pl-PL"/>
        </w:rPr>
        <w:t>wskazuj</w:t>
      </w:r>
      <w:r w:rsidR="002B4526" w:rsidRPr="00FE6FC8">
        <w:rPr>
          <w:lang w:val="pl-PL"/>
        </w:rPr>
        <w:t xml:space="preserve">e </w:t>
      </w:r>
      <w:r w:rsidR="00243208" w:rsidRPr="00FE6FC8">
        <w:rPr>
          <w:lang w:val="pl-PL"/>
        </w:rPr>
        <w:t xml:space="preserve">na wystarczające </w:t>
      </w:r>
      <w:r w:rsidR="00CA13F1" w:rsidRPr="00FE6FC8">
        <w:rPr>
          <w:lang w:val="pl-PL"/>
        </w:rPr>
        <w:t>prawdopodobieństwo</w:t>
      </w:r>
      <w:r w:rsidR="00243208" w:rsidRPr="00FE6FC8">
        <w:rPr>
          <w:lang w:val="pl-PL"/>
        </w:rPr>
        <w:t xml:space="preserve">, że </w:t>
      </w:r>
      <w:r w:rsidR="00CA13F1" w:rsidRPr="00FE6FC8">
        <w:rPr>
          <w:lang w:val="pl-PL"/>
        </w:rPr>
        <w:t>skarżący</w:t>
      </w:r>
      <w:r w:rsidR="00243208" w:rsidRPr="00FE6FC8">
        <w:rPr>
          <w:lang w:val="pl-PL"/>
        </w:rPr>
        <w:t xml:space="preserve"> popełnił</w:t>
      </w:r>
      <w:r w:rsidR="002B4526" w:rsidRPr="00FE6FC8">
        <w:rPr>
          <w:lang w:val="pl-PL"/>
        </w:rPr>
        <w:t xml:space="preserve"> </w:t>
      </w:r>
      <w:r w:rsidR="00243208" w:rsidRPr="00FE6FC8">
        <w:rPr>
          <w:lang w:val="pl-PL"/>
        </w:rPr>
        <w:t xml:space="preserve">zarzucane mu czyny. </w:t>
      </w:r>
      <w:r w:rsidR="002B4526" w:rsidRPr="00FE6FC8">
        <w:rPr>
          <w:lang w:val="pl-PL"/>
        </w:rPr>
        <w:t xml:space="preserve">Sąd wskazał na prawdopodobieństwo orzeczenia wobec skarżącego surowej kary pozbawienia wolności oraz obawę, że będzie on nakłaniał świadków do składania fałszywych zeznań lub w inny sposób utrudniał postępowanie. </w:t>
      </w:r>
      <w:r w:rsidR="00446A47" w:rsidRPr="00FE6FC8">
        <w:rPr>
          <w:lang w:val="pl-PL"/>
        </w:rPr>
        <w:t>Obawę taką uzasadniał fakt, że sprawa dotyczyła dużej liczby współdziałających z nim osób</w:t>
      </w:r>
      <w:r w:rsidR="002C3ACA">
        <w:rPr>
          <w:lang w:val="pl-PL"/>
        </w:rPr>
        <w:t>.</w:t>
      </w:r>
    </w:p>
    <w:p w:rsidR="008C790A" w:rsidRPr="00FE6FC8" w:rsidRDefault="002265C4" w:rsidP="008C790A">
      <w:pPr>
        <w:pStyle w:val="JuPara"/>
        <w:rPr>
          <w:lang w:val="pl-PL"/>
        </w:rPr>
      </w:pPr>
      <w:r w:rsidRPr="00FE6FC8">
        <w:rPr>
          <w:lang w:val="pl-PL"/>
        </w:rPr>
        <w:fldChar w:fldCharType="begin"/>
      </w:r>
      <w:r w:rsidR="003C501C" w:rsidRPr="00FE6FC8">
        <w:rPr>
          <w:lang w:val="pl-PL"/>
        </w:rPr>
        <w:instrText xml:space="preserve"> SEQ level0 \*arabic </w:instrText>
      </w:r>
      <w:r w:rsidRPr="00FE6FC8">
        <w:rPr>
          <w:lang w:val="pl-PL"/>
        </w:rPr>
        <w:fldChar w:fldCharType="separate"/>
      </w:r>
      <w:r w:rsidR="007026CB">
        <w:rPr>
          <w:noProof/>
          <w:lang w:val="pl-PL"/>
        </w:rPr>
        <w:t>42</w:t>
      </w:r>
      <w:r w:rsidRPr="00FE6FC8">
        <w:rPr>
          <w:lang w:val="pl-PL"/>
        </w:rPr>
        <w:fldChar w:fldCharType="end"/>
      </w:r>
      <w:r w:rsidR="003C501C" w:rsidRPr="00FE6FC8">
        <w:rPr>
          <w:lang w:val="pl-PL"/>
        </w:rPr>
        <w:t>.  </w:t>
      </w:r>
      <w:r w:rsidR="005C285E" w:rsidRPr="00FE6FC8">
        <w:rPr>
          <w:lang w:val="pl-PL"/>
        </w:rPr>
        <w:t>W dniu</w:t>
      </w:r>
      <w:r w:rsidR="008C790A" w:rsidRPr="00FE6FC8">
        <w:rPr>
          <w:lang w:val="pl-PL"/>
        </w:rPr>
        <w:t xml:space="preserve"> 19 </w:t>
      </w:r>
      <w:r w:rsidR="005C285E" w:rsidRPr="00FE6FC8">
        <w:rPr>
          <w:lang w:val="pl-PL"/>
        </w:rPr>
        <w:t>lutego</w:t>
      </w:r>
      <w:r w:rsidR="008C790A" w:rsidRPr="00FE6FC8">
        <w:rPr>
          <w:lang w:val="pl-PL"/>
        </w:rPr>
        <w:t xml:space="preserve"> 2009</w:t>
      </w:r>
      <w:r w:rsidR="005C285E" w:rsidRPr="00FE6FC8">
        <w:rPr>
          <w:lang w:val="pl-PL"/>
        </w:rPr>
        <w:t xml:space="preserve"> roku</w:t>
      </w:r>
      <w:r w:rsidR="008C790A" w:rsidRPr="00FE6FC8">
        <w:rPr>
          <w:lang w:val="pl-PL"/>
        </w:rPr>
        <w:t xml:space="preserve"> </w:t>
      </w:r>
      <w:r w:rsidR="005C285E" w:rsidRPr="00FE6FC8">
        <w:rPr>
          <w:lang w:val="pl-PL"/>
        </w:rPr>
        <w:t xml:space="preserve">Sąd </w:t>
      </w:r>
      <w:r w:rsidR="00CA13F1" w:rsidRPr="00FE6FC8">
        <w:rPr>
          <w:lang w:val="pl-PL"/>
        </w:rPr>
        <w:t>Okręgowy</w:t>
      </w:r>
      <w:r w:rsidR="005C285E" w:rsidRPr="00FE6FC8">
        <w:rPr>
          <w:lang w:val="pl-PL"/>
        </w:rPr>
        <w:t xml:space="preserve"> w Katowicach</w:t>
      </w:r>
      <w:r w:rsidR="008C790A" w:rsidRPr="00FE6FC8">
        <w:rPr>
          <w:lang w:val="pl-PL"/>
        </w:rPr>
        <w:t xml:space="preserve"> </w:t>
      </w:r>
      <w:r w:rsidR="005C285E" w:rsidRPr="00FE6FC8">
        <w:rPr>
          <w:lang w:val="pl-PL"/>
        </w:rPr>
        <w:t xml:space="preserve">przedłużył okres stosowania wobec </w:t>
      </w:r>
      <w:r w:rsidR="00CA13F1" w:rsidRPr="00FE6FC8">
        <w:rPr>
          <w:lang w:val="pl-PL"/>
        </w:rPr>
        <w:t>skarżącego</w:t>
      </w:r>
      <w:r w:rsidR="005C285E" w:rsidRPr="00FE6FC8">
        <w:rPr>
          <w:lang w:val="pl-PL"/>
        </w:rPr>
        <w:t xml:space="preserve"> tymczasowego aresztowania do dnia </w:t>
      </w:r>
      <w:r w:rsidR="008C790A" w:rsidRPr="00FE6FC8">
        <w:rPr>
          <w:lang w:val="pl-PL"/>
        </w:rPr>
        <w:t xml:space="preserve">24 </w:t>
      </w:r>
      <w:r w:rsidR="005C285E" w:rsidRPr="00FE6FC8">
        <w:rPr>
          <w:lang w:val="pl-PL"/>
        </w:rPr>
        <w:t>maja</w:t>
      </w:r>
      <w:r w:rsidR="008C790A" w:rsidRPr="00FE6FC8">
        <w:rPr>
          <w:lang w:val="pl-PL"/>
        </w:rPr>
        <w:t xml:space="preserve"> 2009</w:t>
      </w:r>
      <w:r w:rsidR="005C285E" w:rsidRPr="00FE6FC8">
        <w:rPr>
          <w:lang w:val="pl-PL"/>
        </w:rPr>
        <w:t xml:space="preserve"> roku</w:t>
      </w:r>
      <w:r w:rsidR="008C790A" w:rsidRPr="00FE6FC8">
        <w:rPr>
          <w:lang w:val="pl-PL"/>
        </w:rPr>
        <w:t xml:space="preserve">. </w:t>
      </w:r>
      <w:r w:rsidR="00CA13F1" w:rsidRPr="00FE6FC8">
        <w:rPr>
          <w:lang w:val="pl-PL"/>
        </w:rPr>
        <w:t>Skarżący</w:t>
      </w:r>
      <w:r w:rsidR="005C285E" w:rsidRPr="00FE6FC8">
        <w:rPr>
          <w:lang w:val="pl-PL"/>
        </w:rPr>
        <w:t xml:space="preserve"> wniósł zażalenie.</w:t>
      </w:r>
    </w:p>
    <w:p w:rsidR="008C790A" w:rsidRPr="00FE6FC8" w:rsidRDefault="002265C4" w:rsidP="008C790A">
      <w:pPr>
        <w:pStyle w:val="JuPara"/>
        <w:rPr>
          <w:lang w:val="pl-PL"/>
        </w:rPr>
      </w:pPr>
      <w:r w:rsidRPr="00FE6FC8">
        <w:rPr>
          <w:lang w:val="pl-PL"/>
        </w:rPr>
        <w:fldChar w:fldCharType="begin"/>
      </w:r>
      <w:r w:rsidR="00AE5B20" w:rsidRPr="00FE6FC8">
        <w:rPr>
          <w:lang w:val="pl-PL"/>
        </w:rPr>
        <w:instrText xml:space="preserve"> SEQ level0 \*arabic </w:instrText>
      </w:r>
      <w:r w:rsidRPr="00FE6FC8">
        <w:rPr>
          <w:lang w:val="pl-PL"/>
        </w:rPr>
        <w:fldChar w:fldCharType="separate"/>
      </w:r>
      <w:r w:rsidR="007026CB">
        <w:rPr>
          <w:noProof/>
          <w:lang w:val="pl-PL"/>
        </w:rPr>
        <w:t>43</w:t>
      </w:r>
      <w:r w:rsidRPr="00FE6FC8">
        <w:rPr>
          <w:lang w:val="pl-PL"/>
        </w:rPr>
        <w:fldChar w:fldCharType="end"/>
      </w:r>
      <w:r w:rsidR="00AE5B20" w:rsidRPr="00FE6FC8">
        <w:rPr>
          <w:lang w:val="pl-PL"/>
        </w:rPr>
        <w:t>.  </w:t>
      </w:r>
      <w:r w:rsidR="005C285E" w:rsidRPr="00FE6FC8">
        <w:rPr>
          <w:lang w:val="pl-PL"/>
        </w:rPr>
        <w:t>W dniu</w:t>
      </w:r>
      <w:r w:rsidR="008C790A" w:rsidRPr="00FE6FC8">
        <w:rPr>
          <w:lang w:val="pl-PL"/>
        </w:rPr>
        <w:t xml:space="preserve"> 1 </w:t>
      </w:r>
      <w:r w:rsidR="005C285E" w:rsidRPr="00FE6FC8">
        <w:rPr>
          <w:lang w:val="pl-PL"/>
        </w:rPr>
        <w:t>kwietnia</w:t>
      </w:r>
      <w:r w:rsidR="008C790A" w:rsidRPr="00FE6FC8">
        <w:rPr>
          <w:lang w:val="pl-PL"/>
        </w:rPr>
        <w:t xml:space="preserve"> 2009</w:t>
      </w:r>
      <w:r w:rsidR="005C285E" w:rsidRPr="00FE6FC8">
        <w:rPr>
          <w:lang w:val="pl-PL"/>
        </w:rPr>
        <w:t xml:space="preserve"> roku</w:t>
      </w:r>
      <w:r w:rsidR="008C790A" w:rsidRPr="00FE6FC8">
        <w:rPr>
          <w:lang w:val="pl-PL"/>
        </w:rPr>
        <w:t xml:space="preserve"> </w:t>
      </w:r>
      <w:r w:rsidR="005C285E" w:rsidRPr="00FE6FC8">
        <w:rPr>
          <w:lang w:val="pl-PL"/>
        </w:rPr>
        <w:t>Sąd Apelacyjny w Katowicach uchylił zaskarżone postanowienie</w:t>
      </w:r>
      <w:r w:rsidR="003C501C" w:rsidRPr="00FE6FC8">
        <w:rPr>
          <w:lang w:val="pl-PL"/>
        </w:rPr>
        <w:t>.</w:t>
      </w:r>
      <w:r w:rsidR="008C790A" w:rsidRPr="00FE6FC8">
        <w:rPr>
          <w:lang w:val="pl-PL"/>
        </w:rPr>
        <w:t xml:space="preserve"> </w:t>
      </w:r>
      <w:r w:rsidR="005C285E" w:rsidRPr="00FE6FC8">
        <w:rPr>
          <w:lang w:val="pl-PL"/>
        </w:rPr>
        <w:t xml:space="preserve">Sąd </w:t>
      </w:r>
      <w:r w:rsidR="00CA13F1" w:rsidRPr="00FE6FC8">
        <w:rPr>
          <w:lang w:val="pl-PL"/>
        </w:rPr>
        <w:t>uznał</w:t>
      </w:r>
      <w:r w:rsidR="005C285E" w:rsidRPr="00FE6FC8">
        <w:rPr>
          <w:lang w:val="pl-PL"/>
        </w:rPr>
        <w:t xml:space="preserve">, że zaskarżone postanowienie zostało wydane w składzie </w:t>
      </w:r>
      <w:r w:rsidR="005C285E" w:rsidRPr="002C3ACA">
        <w:rPr>
          <w:lang w:val="pl-PL"/>
        </w:rPr>
        <w:t>jednoosobowym, podczas gdy</w:t>
      </w:r>
      <w:r w:rsidR="008C790A" w:rsidRPr="002C3ACA">
        <w:rPr>
          <w:lang w:val="pl-PL"/>
        </w:rPr>
        <w:t xml:space="preserve">by </w:t>
      </w:r>
      <w:r w:rsidR="005C285E" w:rsidRPr="002C3ACA">
        <w:rPr>
          <w:lang w:val="pl-PL"/>
        </w:rPr>
        <w:t xml:space="preserve">winno było zostać wydane w </w:t>
      </w:r>
      <w:r w:rsidR="00CA13F1" w:rsidRPr="002C3ACA">
        <w:rPr>
          <w:lang w:val="pl-PL"/>
        </w:rPr>
        <w:t>składzie</w:t>
      </w:r>
      <w:r w:rsidR="005C285E" w:rsidRPr="002C3ACA">
        <w:rPr>
          <w:lang w:val="pl-PL"/>
        </w:rPr>
        <w:t xml:space="preserve"> jednego sędziego i dwóch ławników.</w:t>
      </w:r>
      <w:r w:rsidR="005C285E" w:rsidRPr="00FE6FC8">
        <w:rPr>
          <w:lang w:val="pl-PL"/>
        </w:rPr>
        <w:t xml:space="preserve"> </w:t>
      </w:r>
    </w:p>
    <w:p w:rsidR="00B678E3" w:rsidRPr="00FE6FC8" w:rsidRDefault="005C285E" w:rsidP="008C790A">
      <w:pPr>
        <w:pStyle w:val="JuPara"/>
        <w:rPr>
          <w:b/>
          <w:lang w:val="pl-PL"/>
        </w:rPr>
      </w:pPr>
      <w:r w:rsidRPr="00FE6FC8">
        <w:rPr>
          <w:lang w:val="pl-PL"/>
        </w:rPr>
        <w:t>W tym samym dniu Sąd Okręgowy w Katowicach</w:t>
      </w:r>
      <w:r w:rsidR="008C790A" w:rsidRPr="00FE6FC8">
        <w:rPr>
          <w:lang w:val="pl-PL"/>
        </w:rPr>
        <w:t xml:space="preserve"> </w:t>
      </w:r>
      <w:r w:rsidRPr="00FE6FC8">
        <w:rPr>
          <w:lang w:val="pl-PL"/>
        </w:rPr>
        <w:t xml:space="preserve">przedłużył okres stosowania wobec </w:t>
      </w:r>
      <w:r w:rsidR="00CA13F1" w:rsidRPr="00FE6FC8">
        <w:rPr>
          <w:lang w:val="pl-PL"/>
        </w:rPr>
        <w:t>skarżącego</w:t>
      </w:r>
      <w:r w:rsidRPr="00FE6FC8">
        <w:rPr>
          <w:lang w:val="pl-PL"/>
        </w:rPr>
        <w:t xml:space="preserve"> tymczasowego aresztowania do dnia </w:t>
      </w:r>
      <w:r w:rsidR="008C790A" w:rsidRPr="00FE6FC8">
        <w:rPr>
          <w:lang w:val="pl-PL"/>
        </w:rPr>
        <w:t xml:space="preserve">24 </w:t>
      </w:r>
      <w:r w:rsidRPr="00FE6FC8">
        <w:rPr>
          <w:lang w:val="pl-PL"/>
        </w:rPr>
        <w:t xml:space="preserve">maja </w:t>
      </w:r>
      <w:r w:rsidR="008C790A" w:rsidRPr="00FE6FC8">
        <w:rPr>
          <w:lang w:val="pl-PL"/>
        </w:rPr>
        <w:t>2009</w:t>
      </w:r>
      <w:r w:rsidRPr="00FE6FC8">
        <w:rPr>
          <w:lang w:val="pl-PL"/>
        </w:rPr>
        <w:t xml:space="preserve"> roku</w:t>
      </w:r>
      <w:r w:rsidR="008C790A" w:rsidRPr="00FE6FC8">
        <w:rPr>
          <w:lang w:val="pl-PL"/>
        </w:rPr>
        <w:t xml:space="preserve">. </w:t>
      </w:r>
      <w:r w:rsidRPr="00FE6FC8">
        <w:rPr>
          <w:lang w:val="pl-PL"/>
        </w:rPr>
        <w:t>W dniu 18 maja</w:t>
      </w:r>
      <w:r w:rsidR="008C790A" w:rsidRPr="00FE6FC8">
        <w:rPr>
          <w:lang w:val="pl-PL"/>
        </w:rPr>
        <w:t xml:space="preserve"> 2009</w:t>
      </w:r>
      <w:r w:rsidRPr="00FE6FC8">
        <w:rPr>
          <w:lang w:val="pl-PL"/>
        </w:rPr>
        <w:t xml:space="preserve"> roku sad </w:t>
      </w:r>
      <w:r w:rsidR="00CA13F1" w:rsidRPr="00FE6FC8">
        <w:rPr>
          <w:lang w:val="pl-PL"/>
        </w:rPr>
        <w:t>przedłużył</w:t>
      </w:r>
      <w:r w:rsidRPr="00FE6FC8">
        <w:rPr>
          <w:lang w:val="pl-PL"/>
        </w:rPr>
        <w:t xml:space="preserve"> dalej okres stosowania wobec </w:t>
      </w:r>
      <w:r w:rsidR="00CA13F1" w:rsidRPr="00FE6FC8">
        <w:rPr>
          <w:lang w:val="pl-PL"/>
        </w:rPr>
        <w:t>skarżącego</w:t>
      </w:r>
      <w:r w:rsidRPr="00FE6FC8">
        <w:rPr>
          <w:lang w:val="pl-PL"/>
        </w:rPr>
        <w:t xml:space="preserve"> tymczasowego aresztowania do dnia</w:t>
      </w:r>
      <w:r w:rsidR="008C790A" w:rsidRPr="00FE6FC8">
        <w:rPr>
          <w:lang w:val="pl-PL"/>
        </w:rPr>
        <w:t xml:space="preserve"> 6 </w:t>
      </w:r>
      <w:r w:rsidR="00E56D20" w:rsidRPr="00FE6FC8">
        <w:rPr>
          <w:lang w:val="pl-PL"/>
        </w:rPr>
        <w:t>sierpnia</w:t>
      </w:r>
      <w:r w:rsidR="008C790A" w:rsidRPr="00FE6FC8">
        <w:rPr>
          <w:lang w:val="pl-PL"/>
        </w:rPr>
        <w:t xml:space="preserve"> 2009</w:t>
      </w:r>
      <w:r w:rsidR="00E56D20" w:rsidRPr="00FE6FC8">
        <w:rPr>
          <w:lang w:val="pl-PL"/>
        </w:rPr>
        <w:t xml:space="preserve"> roku</w:t>
      </w:r>
      <w:r w:rsidR="008C790A" w:rsidRPr="00FE6FC8">
        <w:rPr>
          <w:lang w:val="pl-PL"/>
        </w:rPr>
        <w:t xml:space="preserve">. </w:t>
      </w:r>
      <w:r w:rsidR="00034BDD" w:rsidRPr="00FE6FC8">
        <w:rPr>
          <w:lang w:val="pl-PL"/>
        </w:rPr>
        <w:t>Sąd odniósł się do grożącej skarżącemu surowej kary</w:t>
      </w:r>
      <w:r w:rsidR="00D40659" w:rsidRPr="00FE6FC8">
        <w:rPr>
          <w:lang w:val="pl-PL"/>
        </w:rPr>
        <w:t xml:space="preserve">, </w:t>
      </w:r>
      <w:r w:rsidR="00034BDD" w:rsidRPr="00FE6FC8">
        <w:rPr>
          <w:lang w:val="pl-PL"/>
        </w:rPr>
        <w:t>obawy że będzie on nakłaniał świadków do składania fałszywych zeznań</w:t>
      </w:r>
      <w:r w:rsidR="001E55A9" w:rsidRPr="00FE6FC8">
        <w:rPr>
          <w:lang w:val="pl-PL"/>
        </w:rPr>
        <w:t xml:space="preserve">, w szczególności, ponieważ postawiono mu zarzut działania w zorganizowanej grupie przestępczej oraz złożoności sprawy. </w:t>
      </w:r>
      <w:r w:rsidR="00D40659" w:rsidRPr="00FE6FC8">
        <w:rPr>
          <w:lang w:val="pl-PL"/>
        </w:rPr>
        <w:t xml:space="preserve"> </w:t>
      </w:r>
    </w:p>
    <w:p w:rsidR="00B678E3" w:rsidRPr="00FE6FC8" w:rsidRDefault="002265C4" w:rsidP="008C790A">
      <w:pPr>
        <w:pStyle w:val="JuPara"/>
        <w:rPr>
          <w:lang w:val="pl-PL"/>
        </w:rPr>
      </w:pPr>
      <w:r w:rsidRPr="00FE6FC8">
        <w:rPr>
          <w:lang w:val="pl-PL"/>
        </w:rPr>
        <w:fldChar w:fldCharType="begin"/>
      </w:r>
      <w:r w:rsidR="00AE5B20" w:rsidRPr="00FE6FC8">
        <w:rPr>
          <w:lang w:val="pl-PL"/>
        </w:rPr>
        <w:instrText xml:space="preserve"> SEQ level0 \*arabic </w:instrText>
      </w:r>
      <w:r w:rsidRPr="00FE6FC8">
        <w:rPr>
          <w:lang w:val="pl-PL"/>
        </w:rPr>
        <w:fldChar w:fldCharType="separate"/>
      </w:r>
      <w:r w:rsidR="007026CB">
        <w:rPr>
          <w:noProof/>
          <w:lang w:val="pl-PL"/>
        </w:rPr>
        <w:t>44</w:t>
      </w:r>
      <w:r w:rsidRPr="00FE6FC8">
        <w:rPr>
          <w:lang w:val="pl-PL"/>
        </w:rPr>
        <w:fldChar w:fldCharType="end"/>
      </w:r>
      <w:r w:rsidR="00AE5B20" w:rsidRPr="00FE6FC8">
        <w:rPr>
          <w:lang w:val="pl-PL"/>
        </w:rPr>
        <w:t>.  </w:t>
      </w:r>
      <w:r w:rsidR="001E55A9" w:rsidRPr="00FE6FC8">
        <w:rPr>
          <w:lang w:val="pl-PL"/>
        </w:rPr>
        <w:t>W dniu</w:t>
      </w:r>
      <w:r w:rsidR="008C790A" w:rsidRPr="00FE6FC8">
        <w:rPr>
          <w:lang w:val="pl-PL"/>
        </w:rPr>
        <w:t xml:space="preserve"> 29 </w:t>
      </w:r>
      <w:r w:rsidR="001E55A9" w:rsidRPr="00FE6FC8">
        <w:rPr>
          <w:lang w:val="pl-PL"/>
        </w:rPr>
        <w:t>lipca</w:t>
      </w:r>
      <w:r w:rsidR="008C790A" w:rsidRPr="00FE6FC8">
        <w:rPr>
          <w:lang w:val="pl-PL"/>
        </w:rPr>
        <w:t xml:space="preserve"> 2009</w:t>
      </w:r>
      <w:r w:rsidR="001E55A9" w:rsidRPr="00FE6FC8">
        <w:rPr>
          <w:lang w:val="pl-PL"/>
        </w:rPr>
        <w:t xml:space="preserve"> roku oraz w dniu</w:t>
      </w:r>
      <w:r w:rsidR="008C790A" w:rsidRPr="00FE6FC8">
        <w:rPr>
          <w:lang w:val="pl-PL"/>
        </w:rPr>
        <w:t xml:space="preserve"> 4 </w:t>
      </w:r>
      <w:r w:rsidR="001E55A9" w:rsidRPr="00FE6FC8">
        <w:rPr>
          <w:lang w:val="pl-PL"/>
        </w:rPr>
        <w:t>listopada</w:t>
      </w:r>
      <w:r w:rsidR="008C790A" w:rsidRPr="00FE6FC8">
        <w:rPr>
          <w:lang w:val="pl-PL"/>
        </w:rPr>
        <w:t xml:space="preserve"> 2009</w:t>
      </w:r>
      <w:r w:rsidR="001E55A9" w:rsidRPr="00FE6FC8">
        <w:rPr>
          <w:lang w:val="pl-PL"/>
        </w:rPr>
        <w:t xml:space="preserve"> roku</w:t>
      </w:r>
      <w:r w:rsidR="004E58B7" w:rsidRPr="00FE6FC8">
        <w:rPr>
          <w:lang w:val="pl-PL"/>
        </w:rPr>
        <w:t xml:space="preserve"> Sąd Apelacyjny w Katowicach przedłużył okres stosowania wobec skarżącego tymczasowego aresztowania do dnia</w:t>
      </w:r>
      <w:r w:rsidR="008C790A" w:rsidRPr="00FE6FC8">
        <w:rPr>
          <w:lang w:val="pl-PL"/>
        </w:rPr>
        <w:t xml:space="preserve"> 15 </w:t>
      </w:r>
      <w:r w:rsidR="004E58B7" w:rsidRPr="00FE6FC8">
        <w:rPr>
          <w:lang w:val="pl-PL"/>
        </w:rPr>
        <w:t>listopada</w:t>
      </w:r>
      <w:r w:rsidR="008C790A" w:rsidRPr="00FE6FC8">
        <w:rPr>
          <w:lang w:val="pl-PL"/>
        </w:rPr>
        <w:t xml:space="preserve"> 2009</w:t>
      </w:r>
      <w:r w:rsidR="004E58B7" w:rsidRPr="00FE6FC8">
        <w:rPr>
          <w:lang w:val="pl-PL"/>
        </w:rPr>
        <w:t xml:space="preserve"> roku oraz</w:t>
      </w:r>
      <w:r w:rsidR="005A598F" w:rsidRPr="00FE6FC8">
        <w:rPr>
          <w:lang w:val="pl-PL"/>
        </w:rPr>
        <w:t xml:space="preserve"> do dnia</w:t>
      </w:r>
      <w:r w:rsidR="008C790A" w:rsidRPr="00FE6FC8">
        <w:rPr>
          <w:lang w:val="pl-PL"/>
        </w:rPr>
        <w:t xml:space="preserve"> 31 </w:t>
      </w:r>
      <w:r w:rsidR="005A598F" w:rsidRPr="00FE6FC8">
        <w:rPr>
          <w:lang w:val="pl-PL"/>
        </w:rPr>
        <w:t>marca</w:t>
      </w:r>
      <w:r w:rsidR="008C790A" w:rsidRPr="00FE6FC8">
        <w:rPr>
          <w:lang w:val="pl-PL"/>
        </w:rPr>
        <w:t xml:space="preserve"> 2010</w:t>
      </w:r>
      <w:r w:rsidR="005A598F" w:rsidRPr="00FE6FC8">
        <w:rPr>
          <w:lang w:val="pl-PL"/>
        </w:rPr>
        <w:t xml:space="preserve"> roku</w:t>
      </w:r>
      <w:r w:rsidR="008C790A" w:rsidRPr="00FE6FC8">
        <w:rPr>
          <w:lang w:val="pl-PL"/>
        </w:rPr>
        <w:t xml:space="preserve"> </w:t>
      </w:r>
      <w:r w:rsidR="00CA13F1" w:rsidRPr="00FE6FC8">
        <w:rPr>
          <w:lang w:val="pl-PL"/>
        </w:rPr>
        <w:t>odpowiednio</w:t>
      </w:r>
      <w:r w:rsidR="008C790A" w:rsidRPr="00FE6FC8">
        <w:rPr>
          <w:lang w:val="pl-PL"/>
        </w:rPr>
        <w:t xml:space="preserve">. </w:t>
      </w:r>
      <w:r w:rsidR="00A11674" w:rsidRPr="00FE6FC8">
        <w:rPr>
          <w:lang w:val="pl-PL"/>
        </w:rPr>
        <w:t>W wydanym postanowieniu sąd</w:t>
      </w:r>
      <w:r w:rsidR="005F228E" w:rsidRPr="00FE6FC8">
        <w:rPr>
          <w:lang w:val="pl-PL"/>
        </w:rPr>
        <w:t xml:space="preserve"> wskazał na </w:t>
      </w:r>
      <w:r w:rsidR="00CA13F1" w:rsidRPr="00FE6FC8">
        <w:rPr>
          <w:lang w:val="pl-PL"/>
        </w:rPr>
        <w:t>złożoność</w:t>
      </w:r>
      <w:r w:rsidR="00A11674" w:rsidRPr="00FE6FC8">
        <w:rPr>
          <w:lang w:val="pl-PL"/>
        </w:rPr>
        <w:t xml:space="preserve"> sprawy</w:t>
      </w:r>
      <w:r w:rsidR="00D40659" w:rsidRPr="00FE6FC8">
        <w:rPr>
          <w:lang w:val="pl-PL"/>
        </w:rPr>
        <w:t xml:space="preserve">, </w:t>
      </w:r>
      <w:r w:rsidR="003725D8" w:rsidRPr="00FE6FC8">
        <w:rPr>
          <w:lang w:val="pl-PL"/>
        </w:rPr>
        <w:t>fakt, że dotyczyła</w:t>
      </w:r>
      <w:r w:rsidR="005F228E" w:rsidRPr="00FE6FC8">
        <w:rPr>
          <w:lang w:val="pl-PL"/>
        </w:rPr>
        <w:t xml:space="preserve"> ona</w:t>
      </w:r>
      <w:r w:rsidR="003725D8" w:rsidRPr="00FE6FC8">
        <w:rPr>
          <w:lang w:val="pl-PL"/>
        </w:rPr>
        <w:t xml:space="preserve"> </w:t>
      </w:r>
      <w:r w:rsidR="005F228E" w:rsidRPr="00FE6FC8">
        <w:rPr>
          <w:lang w:val="pl-PL"/>
        </w:rPr>
        <w:t>trzynastu</w:t>
      </w:r>
      <w:r w:rsidR="003725D8" w:rsidRPr="00FE6FC8">
        <w:rPr>
          <w:lang w:val="pl-PL"/>
        </w:rPr>
        <w:t xml:space="preserve"> współdziałających z nim osób </w:t>
      </w:r>
      <w:r w:rsidR="005F228E" w:rsidRPr="00FE6FC8">
        <w:rPr>
          <w:lang w:val="pl-PL"/>
        </w:rPr>
        <w:t>oraz potrzebę przeprowadzenia dowodu z zeznań 48 świadków. Sąd odniósł się następnie</w:t>
      </w:r>
      <w:r w:rsidR="00D40659" w:rsidRPr="00FE6FC8">
        <w:rPr>
          <w:lang w:val="pl-PL"/>
        </w:rPr>
        <w:t xml:space="preserve"> </w:t>
      </w:r>
      <w:r w:rsidR="005F228E" w:rsidRPr="00FE6FC8">
        <w:rPr>
          <w:lang w:val="pl-PL"/>
        </w:rPr>
        <w:t xml:space="preserve">do prawdopodobieństwa orzeczenia wobec skarżącego surowej kary. Mając na </w:t>
      </w:r>
      <w:r w:rsidR="00CA13F1" w:rsidRPr="00FE6FC8">
        <w:rPr>
          <w:lang w:val="pl-PL"/>
        </w:rPr>
        <w:t>względzie</w:t>
      </w:r>
      <w:r w:rsidR="005F228E" w:rsidRPr="00FE6FC8">
        <w:rPr>
          <w:lang w:val="pl-PL"/>
        </w:rPr>
        <w:t xml:space="preserve"> zorganizowany charakter</w:t>
      </w:r>
      <w:r w:rsidR="008C790A" w:rsidRPr="00FE6FC8">
        <w:rPr>
          <w:lang w:val="pl-PL"/>
        </w:rPr>
        <w:t xml:space="preserve"> </w:t>
      </w:r>
      <w:r w:rsidR="00EC7D1F" w:rsidRPr="00FE6FC8">
        <w:rPr>
          <w:lang w:val="pl-PL"/>
        </w:rPr>
        <w:t>zarzucanych skarżą</w:t>
      </w:r>
      <w:r w:rsidR="005F228E" w:rsidRPr="00FE6FC8">
        <w:rPr>
          <w:lang w:val="pl-PL"/>
        </w:rPr>
        <w:t>cemu czynów</w:t>
      </w:r>
      <w:r w:rsidR="002D38AD">
        <w:rPr>
          <w:lang w:val="pl-PL"/>
        </w:rPr>
        <w:t xml:space="preserve"> </w:t>
      </w:r>
      <w:r w:rsidR="005F228E" w:rsidRPr="00FE6FC8">
        <w:rPr>
          <w:lang w:val="pl-PL"/>
        </w:rPr>
        <w:t xml:space="preserve">sąd </w:t>
      </w:r>
      <w:r w:rsidR="00EC7D1F" w:rsidRPr="00FE6FC8">
        <w:rPr>
          <w:lang w:val="pl-PL"/>
        </w:rPr>
        <w:t>uznał, że</w:t>
      </w:r>
      <w:r w:rsidR="008C790A" w:rsidRPr="00FE6FC8">
        <w:rPr>
          <w:lang w:val="pl-PL"/>
        </w:rPr>
        <w:t xml:space="preserve"> </w:t>
      </w:r>
      <w:r w:rsidR="00EC7D1F" w:rsidRPr="00FE6FC8">
        <w:rPr>
          <w:lang w:val="pl-PL"/>
        </w:rPr>
        <w:t xml:space="preserve">stosowanie wobec niego tymczasowego aresztowania jest konieczne dla zabezpieczenia postępowania przed matactwem ze strony skarżącego. </w:t>
      </w:r>
      <w:r w:rsidR="008C790A" w:rsidRPr="00FE6FC8">
        <w:rPr>
          <w:lang w:val="pl-PL"/>
        </w:rPr>
        <w:t xml:space="preserve"> </w:t>
      </w:r>
    </w:p>
    <w:p w:rsidR="008C790A" w:rsidRPr="00FE6FC8" w:rsidRDefault="002265C4" w:rsidP="008C790A">
      <w:pPr>
        <w:pStyle w:val="JuPara"/>
        <w:rPr>
          <w:lang w:val="pl-PL"/>
        </w:rPr>
      </w:pPr>
      <w:r w:rsidRPr="00FE6FC8">
        <w:rPr>
          <w:lang w:val="pl-PL"/>
        </w:rPr>
        <w:fldChar w:fldCharType="begin"/>
      </w:r>
      <w:r w:rsidR="00AE5B20" w:rsidRPr="00FE6FC8">
        <w:rPr>
          <w:lang w:val="pl-PL"/>
        </w:rPr>
        <w:instrText xml:space="preserve"> SEQ level0 \*arabic </w:instrText>
      </w:r>
      <w:r w:rsidRPr="00FE6FC8">
        <w:rPr>
          <w:lang w:val="pl-PL"/>
        </w:rPr>
        <w:fldChar w:fldCharType="separate"/>
      </w:r>
      <w:r w:rsidR="007026CB">
        <w:rPr>
          <w:noProof/>
          <w:lang w:val="pl-PL"/>
        </w:rPr>
        <w:t>45</w:t>
      </w:r>
      <w:r w:rsidRPr="00FE6FC8">
        <w:rPr>
          <w:lang w:val="pl-PL"/>
        </w:rPr>
        <w:fldChar w:fldCharType="end"/>
      </w:r>
      <w:r w:rsidR="00AE5B20" w:rsidRPr="00FE6FC8">
        <w:rPr>
          <w:lang w:val="pl-PL"/>
        </w:rPr>
        <w:t>.  </w:t>
      </w:r>
      <w:r w:rsidR="00EC7D1F" w:rsidRPr="00FE6FC8">
        <w:rPr>
          <w:lang w:val="pl-PL"/>
        </w:rPr>
        <w:t>W dniu</w:t>
      </w:r>
      <w:r w:rsidR="008C790A" w:rsidRPr="00FE6FC8">
        <w:rPr>
          <w:lang w:val="pl-PL"/>
        </w:rPr>
        <w:t xml:space="preserve"> 30 </w:t>
      </w:r>
      <w:r w:rsidR="00EC7D1F" w:rsidRPr="00FE6FC8">
        <w:rPr>
          <w:lang w:val="pl-PL"/>
        </w:rPr>
        <w:t>marca</w:t>
      </w:r>
      <w:r w:rsidR="008C790A" w:rsidRPr="00FE6FC8">
        <w:rPr>
          <w:lang w:val="pl-PL"/>
        </w:rPr>
        <w:t xml:space="preserve"> 2010</w:t>
      </w:r>
      <w:r w:rsidR="00EC7D1F" w:rsidRPr="00FE6FC8">
        <w:rPr>
          <w:lang w:val="pl-PL"/>
        </w:rPr>
        <w:t xml:space="preserve"> roku skarżący</w:t>
      </w:r>
      <w:r w:rsidR="008C790A" w:rsidRPr="00FE6FC8">
        <w:rPr>
          <w:lang w:val="pl-PL"/>
        </w:rPr>
        <w:t xml:space="preserve"> </w:t>
      </w:r>
      <w:r w:rsidR="00FD14D5" w:rsidRPr="00FE6FC8">
        <w:rPr>
          <w:lang w:val="pl-PL"/>
        </w:rPr>
        <w:t>został zwolniony z aresztu</w:t>
      </w:r>
      <w:r w:rsidR="008C790A" w:rsidRPr="00FE6FC8">
        <w:rPr>
          <w:lang w:val="pl-PL"/>
        </w:rPr>
        <w:t xml:space="preserve"> </w:t>
      </w:r>
      <w:r w:rsidR="00FD14D5" w:rsidRPr="00FE6FC8">
        <w:rPr>
          <w:lang w:val="pl-PL"/>
        </w:rPr>
        <w:t xml:space="preserve">i pozostawał pod </w:t>
      </w:r>
      <w:r w:rsidR="002D38AD">
        <w:rPr>
          <w:lang w:val="pl-PL"/>
        </w:rPr>
        <w:t>dozorem policyjnym</w:t>
      </w:r>
      <w:r w:rsidR="00FD14D5" w:rsidRPr="00FE6FC8">
        <w:rPr>
          <w:lang w:val="pl-PL"/>
        </w:rPr>
        <w:t xml:space="preserve">. </w:t>
      </w:r>
    </w:p>
    <w:p w:rsidR="008C790A" w:rsidRPr="00FE6FC8" w:rsidRDefault="00752D64" w:rsidP="00CF7174">
      <w:pPr>
        <w:pStyle w:val="JuHA"/>
        <w:rPr>
          <w:lang w:val="pl-PL"/>
        </w:rPr>
      </w:pPr>
      <w:r w:rsidRPr="00FE6FC8">
        <w:rPr>
          <w:lang w:val="pl-PL"/>
        </w:rPr>
        <w:lastRenderedPageBreak/>
        <w:t>E</w:t>
      </w:r>
      <w:r w:rsidR="008C790A" w:rsidRPr="00FE6FC8">
        <w:rPr>
          <w:lang w:val="pl-PL"/>
        </w:rPr>
        <w:t>.  </w:t>
      </w:r>
      <w:r w:rsidR="00FD14D5" w:rsidRPr="00FE6FC8">
        <w:rPr>
          <w:lang w:val="pl-PL"/>
        </w:rPr>
        <w:t>Cenzura korespondencji skarżącego</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46</w:t>
      </w:r>
      <w:r w:rsidRPr="00FE6FC8">
        <w:rPr>
          <w:lang w:val="pl-PL"/>
        </w:rPr>
        <w:fldChar w:fldCharType="end"/>
      </w:r>
      <w:r w:rsidR="00CF7174" w:rsidRPr="00FE6FC8">
        <w:rPr>
          <w:lang w:val="pl-PL"/>
        </w:rPr>
        <w:t>.  </w:t>
      </w:r>
      <w:r w:rsidR="00FD14D5" w:rsidRPr="00FE6FC8">
        <w:rPr>
          <w:lang w:val="pl-PL"/>
        </w:rPr>
        <w:t>Skarżący stwierdził przed Trybunałem, że koperta zawierająca pismo od Rzecznika Praw Obywatelskich z datą 6 lipca 2004 roku adresowane do niego była</w:t>
      </w:r>
      <w:r w:rsidR="008C790A" w:rsidRPr="00FE6FC8">
        <w:rPr>
          <w:lang w:val="pl-PL"/>
        </w:rPr>
        <w:t xml:space="preserve"> </w:t>
      </w:r>
      <w:r w:rsidR="00FD14D5" w:rsidRPr="00FE6FC8">
        <w:rPr>
          <w:lang w:val="pl-PL"/>
        </w:rPr>
        <w:t>opatrzona</w:t>
      </w:r>
      <w:r w:rsidR="00F57704">
        <w:rPr>
          <w:lang w:val="pl-PL"/>
        </w:rPr>
        <w:t xml:space="preserve"> pieczęcią</w:t>
      </w:r>
      <w:r w:rsidR="0095033A" w:rsidRPr="00FE6FC8">
        <w:rPr>
          <w:lang w:val="pl-PL"/>
        </w:rPr>
        <w:t xml:space="preserve"> “c</w:t>
      </w:r>
      <w:r w:rsidR="00FD14D5" w:rsidRPr="00FE6FC8">
        <w:rPr>
          <w:lang w:val="pl-PL"/>
        </w:rPr>
        <w:t>enzurowano w dniu…”.</w:t>
      </w:r>
      <w:r w:rsidR="00C21D33" w:rsidRPr="00FE6FC8">
        <w:rPr>
          <w:lang w:val="pl-PL"/>
        </w:rPr>
        <w:t xml:space="preserve"> </w:t>
      </w:r>
      <w:r w:rsidR="00FD14D5" w:rsidRPr="00FE6FC8">
        <w:rPr>
          <w:lang w:val="pl-PL"/>
        </w:rPr>
        <w:t>Inna</w:t>
      </w:r>
      <w:r w:rsidR="00C21D33" w:rsidRPr="00FE6FC8">
        <w:rPr>
          <w:lang w:val="pl-PL"/>
        </w:rPr>
        <w:t xml:space="preserve"> </w:t>
      </w:r>
      <w:r w:rsidR="00FD14D5" w:rsidRPr="00FE6FC8">
        <w:rPr>
          <w:lang w:val="pl-PL"/>
        </w:rPr>
        <w:t xml:space="preserve">pieczęć wskazywała, że pismo wpłynęło do Aresztu Śledczego w Katowicach w dniu </w:t>
      </w:r>
      <w:r w:rsidR="00C21D33" w:rsidRPr="00FE6FC8">
        <w:rPr>
          <w:lang w:val="pl-PL"/>
        </w:rPr>
        <w:t>9</w:t>
      </w:r>
      <w:r w:rsidR="001F0054" w:rsidRPr="00FE6FC8">
        <w:rPr>
          <w:lang w:val="pl-PL"/>
        </w:rPr>
        <w:t> </w:t>
      </w:r>
      <w:r w:rsidR="0095033A" w:rsidRPr="00FE6FC8">
        <w:rPr>
          <w:lang w:val="pl-PL"/>
        </w:rPr>
        <w:t>lipca</w:t>
      </w:r>
      <w:r w:rsidR="001F0054" w:rsidRPr="00FE6FC8">
        <w:rPr>
          <w:lang w:val="pl-PL"/>
        </w:rPr>
        <w:t> </w:t>
      </w:r>
      <w:r w:rsidR="00C21D33" w:rsidRPr="00FE6FC8">
        <w:rPr>
          <w:lang w:val="pl-PL"/>
        </w:rPr>
        <w:t>2004</w:t>
      </w:r>
      <w:r w:rsidR="0095033A" w:rsidRPr="00FE6FC8">
        <w:rPr>
          <w:lang w:val="pl-PL"/>
        </w:rPr>
        <w:t xml:space="preserve"> roku</w:t>
      </w:r>
      <w:r w:rsidR="00C21D33" w:rsidRPr="00FE6FC8">
        <w:rPr>
          <w:lang w:val="pl-PL"/>
        </w:rPr>
        <w:t>.</w:t>
      </w:r>
    </w:p>
    <w:p w:rsidR="005217C2" w:rsidRPr="00FE6FC8" w:rsidRDefault="002265C4" w:rsidP="008C790A">
      <w:pPr>
        <w:pStyle w:val="JuPara"/>
        <w:rPr>
          <w:lang w:val="pl-PL"/>
        </w:rPr>
      </w:pPr>
      <w:r w:rsidRPr="00FE6FC8">
        <w:rPr>
          <w:lang w:val="pl-PL"/>
        </w:rPr>
        <w:fldChar w:fldCharType="begin"/>
      </w:r>
      <w:r w:rsidR="00ED7BD8" w:rsidRPr="00FE6FC8">
        <w:rPr>
          <w:lang w:val="pl-PL"/>
        </w:rPr>
        <w:instrText xml:space="preserve"> SEQ level0 \*arabic </w:instrText>
      </w:r>
      <w:r w:rsidRPr="00FE6FC8">
        <w:rPr>
          <w:lang w:val="pl-PL"/>
        </w:rPr>
        <w:fldChar w:fldCharType="separate"/>
      </w:r>
      <w:r w:rsidR="007026CB">
        <w:rPr>
          <w:noProof/>
          <w:lang w:val="pl-PL"/>
        </w:rPr>
        <w:t>47</w:t>
      </w:r>
      <w:r w:rsidRPr="00FE6FC8">
        <w:rPr>
          <w:lang w:val="pl-PL"/>
        </w:rPr>
        <w:fldChar w:fldCharType="end"/>
      </w:r>
      <w:r w:rsidR="00ED7BD8" w:rsidRPr="00FE6FC8">
        <w:rPr>
          <w:lang w:val="pl-PL"/>
        </w:rPr>
        <w:t>.  </w:t>
      </w:r>
      <w:r w:rsidR="0095033A" w:rsidRPr="00FE6FC8">
        <w:rPr>
          <w:lang w:val="pl-PL"/>
        </w:rPr>
        <w:t>W dniu</w:t>
      </w:r>
      <w:r w:rsidR="008C790A" w:rsidRPr="00FE6FC8">
        <w:rPr>
          <w:lang w:val="pl-PL"/>
        </w:rPr>
        <w:t xml:space="preserve"> 30 </w:t>
      </w:r>
      <w:r w:rsidR="0095033A" w:rsidRPr="00FE6FC8">
        <w:rPr>
          <w:lang w:val="pl-PL"/>
        </w:rPr>
        <w:t xml:space="preserve">lipca </w:t>
      </w:r>
      <w:r w:rsidR="008C790A" w:rsidRPr="00FE6FC8">
        <w:rPr>
          <w:lang w:val="pl-PL"/>
        </w:rPr>
        <w:t>2004</w:t>
      </w:r>
      <w:r w:rsidR="0095033A" w:rsidRPr="00FE6FC8">
        <w:rPr>
          <w:lang w:val="pl-PL"/>
        </w:rPr>
        <w:t xml:space="preserve"> roku</w:t>
      </w:r>
      <w:r w:rsidR="008C790A" w:rsidRPr="00FE6FC8">
        <w:rPr>
          <w:lang w:val="pl-PL"/>
        </w:rPr>
        <w:t xml:space="preserve"> </w:t>
      </w:r>
      <w:r w:rsidR="0095033A" w:rsidRPr="00FE6FC8">
        <w:rPr>
          <w:lang w:val="pl-PL"/>
        </w:rPr>
        <w:t xml:space="preserve">Sąd Okręgowy w Katowicach nie </w:t>
      </w:r>
      <w:r w:rsidR="00EA74CA" w:rsidRPr="00FE6FC8">
        <w:rPr>
          <w:lang w:val="pl-PL"/>
        </w:rPr>
        <w:t>uwzględnił</w:t>
      </w:r>
      <w:r w:rsidR="0095033A" w:rsidRPr="00FE6FC8">
        <w:rPr>
          <w:lang w:val="pl-PL"/>
        </w:rPr>
        <w:t xml:space="preserve"> zarzutu skarżącego</w:t>
      </w:r>
      <w:r w:rsidR="008C790A" w:rsidRPr="00FE6FC8">
        <w:rPr>
          <w:lang w:val="pl-PL"/>
        </w:rPr>
        <w:t xml:space="preserve"> </w:t>
      </w:r>
      <w:r w:rsidR="0095033A" w:rsidRPr="00FE6FC8">
        <w:rPr>
          <w:lang w:val="pl-PL"/>
        </w:rPr>
        <w:t>dotyczącego cenzury korespondencji z Rzecznikiem Praw Obywatelskich na tej podstawie, że środek ten został zastosowany zgodnie z prawem np.</w:t>
      </w:r>
      <w:r w:rsidR="00CF7174" w:rsidRPr="00FE6FC8">
        <w:rPr>
          <w:lang w:val="pl-PL"/>
        </w:rPr>
        <w:t xml:space="preserve"> </w:t>
      </w:r>
      <w:r w:rsidR="00435952" w:rsidRPr="00FE6FC8">
        <w:rPr>
          <w:lang w:val="pl-PL"/>
        </w:rPr>
        <w:t xml:space="preserve">odpowiednimi przepisami Kodeksu karnego </w:t>
      </w:r>
      <w:r w:rsidR="00EA74CA" w:rsidRPr="00FE6FC8">
        <w:rPr>
          <w:lang w:val="pl-PL"/>
        </w:rPr>
        <w:t>wykonawczego</w:t>
      </w:r>
      <w:r w:rsidR="00435952" w:rsidRPr="00FE6FC8">
        <w:rPr>
          <w:lang w:val="pl-PL"/>
        </w:rPr>
        <w:t xml:space="preserve">. </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48</w:t>
      </w:r>
      <w:r w:rsidRPr="00FE6FC8">
        <w:rPr>
          <w:lang w:val="pl-PL"/>
        </w:rPr>
        <w:fldChar w:fldCharType="end"/>
      </w:r>
      <w:r w:rsidR="00CF7174" w:rsidRPr="00FE6FC8">
        <w:rPr>
          <w:lang w:val="pl-PL"/>
        </w:rPr>
        <w:t>.  </w:t>
      </w:r>
      <w:r w:rsidR="00435952" w:rsidRPr="00FE6FC8">
        <w:rPr>
          <w:lang w:val="pl-PL"/>
        </w:rPr>
        <w:t>W dniu</w:t>
      </w:r>
      <w:r w:rsidR="008C790A" w:rsidRPr="00FE6FC8">
        <w:rPr>
          <w:lang w:val="pl-PL"/>
        </w:rPr>
        <w:t xml:space="preserve"> 9 </w:t>
      </w:r>
      <w:r w:rsidR="00435952" w:rsidRPr="00FE6FC8">
        <w:rPr>
          <w:lang w:val="pl-PL"/>
        </w:rPr>
        <w:t>sierpnia</w:t>
      </w:r>
      <w:r w:rsidR="008C790A" w:rsidRPr="00FE6FC8">
        <w:rPr>
          <w:lang w:val="pl-PL"/>
        </w:rPr>
        <w:t xml:space="preserve"> 2004</w:t>
      </w:r>
      <w:r w:rsidR="00435952" w:rsidRPr="00FE6FC8">
        <w:rPr>
          <w:lang w:val="pl-PL"/>
        </w:rPr>
        <w:t xml:space="preserve"> roku Prokurator Okręgowy w Katowicach</w:t>
      </w:r>
      <w:r w:rsidR="00CF7174" w:rsidRPr="00FE6FC8">
        <w:rPr>
          <w:lang w:val="pl-PL"/>
        </w:rPr>
        <w:t xml:space="preserve"> </w:t>
      </w:r>
      <w:r w:rsidR="00435952" w:rsidRPr="00FE6FC8">
        <w:rPr>
          <w:lang w:val="pl-PL"/>
        </w:rPr>
        <w:t xml:space="preserve">w odpowiedzi na zarzut </w:t>
      </w:r>
      <w:r w:rsidR="00EA74CA" w:rsidRPr="00FE6FC8">
        <w:rPr>
          <w:lang w:val="pl-PL"/>
        </w:rPr>
        <w:t>skarżącego</w:t>
      </w:r>
      <w:r w:rsidR="00435952" w:rsidRPr="00FE6FC8">
        <w:rPr>
          <w:lang w:val="pl-PL"/>
        </w:rPr>
        <w:t>, że korespondencja wpływała do niego z opóźnieniem i była</w:t>
      </w:r>
      <w:r w:rsidR="00CF7174" w:rsidRPr="00FE6FC8">
        <w:rPr>
          <w:lang w:val="pl-PL"/>
        </w:rPr>
        <w:t xml:space="preserve"> </w:t>
      </w:r>
      <w:r w:rsidR="00435952" w:rsidRPr="00FE6FC8">
        <w:rPr>
          <w:lang w:val="pl-PL"/>
        </w:rPr>
        <w:t>zatrzymywana</w:t>
      </w:r>
      <w:r w:rsidR="008C790A" w:rsidRPr="00FE6FC8">
        <w:rPr>
          <w:lang w:val="pl-PL"/>
        </w:rPr>
        <w:t xml:space="preserve"> </w:t>
      </w:r>
      <w:r w:rsidR="00435952" w:rsidRPr="00FE6FC8">
        <w:rPr>
          <w:lang w:val="pl-PL"/>
        </w:rPr>
        <w:t xml:space="preserve">poinformował go, że kierowana do skarżącego korespondencja była przekazywana „natychmiast po ocenzurowaniu”. </w:t>
      </w:r>
      <w:r w:rsidR="008C790A" w:rsidRPr="00FE6FC8">
        <w:rPr>
          <w:lang w:val="pl-PL"/>
        </w:rPr>
        <w:t xml:space="preserve"> </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49</w:t>
      </w:r>
      <w:r w:rsidRPr="00FE6FC8">
        <w:rPr>
          <w:lang w:val="pl-PL"/>
        </w:rPr>
        <w:fldChar w:fldCharType="end"/>
      </w:r>
      <w:r w:rsidR="00CF7174" w:rsidRPr="00FE6FC8">
        <w:rPr>
          <w:lang w:val="pl-PL"/>
        </w:rPr>
        <w:t>.  </w:t>
      </w:r>
      <w:r w:rsidR="00435952" w:rsidRPr="00FE6FC8">
        <w:rPr>
          <w:lang w:val="pl-PL"/>
        </w:rPr>
        <w:t>W dniu</w:t>
      </w:r>
      <w:r w:rsidR="008C790A" w:rsidRPr="00FE6FC8">
        <w:rPr>
          <w:lang w:val="pl-PL"/>
        </w:rPr>
        <w:t xml:space="preserve"> 28 </w:t>
      </w:r>
      <w:r w:rsidR="00435952" w:rsidRPr="00FE6FC8">
        <w:rPr>
          <w:lang w:val="pl-PL"/>
        </w:rPr>
        <w:t>kwietnia</w:t>
      </w:r>
      <w:r w:rsidR="008C790A" w:rsidRPr="00FE6FC8">
        <w:rPr>
          <w:lang w:val="pl-PL"/>
        </w:rPr>
        <w:t xml:space="preserve"> 2008</w:t>
      </w:r>
      <w:r w:rsidR="00435952" w:rsidRPr="00FE6FC8">
        <w:rPr>
          <w:lang w:val="pl-PL"/>
        </w:rPr>
        <w:t xml:space="preserve"> roku skarżący</w:t>
      </w:r>
      <w:r w:rsidR="008C790A" w:rsidRPr="00FE6FC8">
        <w:rPr>
          <w:lang w:val="pl-PL"/>
        </w:rPr>
        <w:t xml:space="preserve"> </w:t>
      </w:r>
      <w:r w:rsidR="00435952" w:rsidRPr="00FE6FC8">
        <w:rPr>
          <w:lang w:val="pl-PL"/>
        </w:rPr>
        <w:t>przed</w:t>
      </w:r>
      <w:r w:rsidR="00B25189" w:rsidRPr="00FE6FC8">
        <w:rPr>
          <w:lang w:val="pl-PL"/>
        </w:rPr>
        <w:t xml:space="preserve">łożył </w:t>
      </w:r>
      <w:r w:rsidR="00435952" w:rsidRPr="00FE6FC8">
        <w:rPr>
          <w:lang w:val="pl-PL"/>
        </w:rPr>
        <w:t>kopertę</w:t>
      </w:r>
      <w:r w:rsidR="00CF7174" w:rsidRPr="00FE6FC8">
        <w:rPr>
          <w:lang w:val="pl-PL"/>
        </w:rPr>
        <w:t xml:space="preserve"> </w:t>
      </w:r>
      <w:r w:rsidR="00435952" w:rsidRPr="00FE6FC8">
        <w:rPr>
          <w:lang w:val="pl-PL"/>
        </w:rPr>
        <w:t>z Kancelarii Trybunału zawierającą pismo z dnia</w:t>
      </w:r>
      <w:r w:rsidR="008C790A" w:rsidRPr="00FE6FC8">
        <w:rPr>
          <w:lang w:val="pl-PL"/>
        </w:rPr>
        <w:t xml:space="preserve"> 11 </w:t>
      </w:r>
      <w:r w:rsidR="00435952" w:rsidRPr="00FE6FC8">
        <w:rPr>
          <w:lang w:val="pl-PL"/>
        </w:rPr>
        <w:t>stycznia</w:t>
      </w:r>
      <w:r w:rsidR="008C790A" w:rsidRPr="00FE6FC8">
        <w:rPr>
          <w:lang w:val="pl-PL"/>
        </w:rPr>
        <w:t xml:space="preserve"> 2008</w:t>
      </w:r>
      <w:r w:rsidR="00435952" w:rsidRPr="00FE6FC8">
        <w:rPr>
          <w:lang w:val="pl-PL"/>
        </w:rPr>
        <w:t xml:space="preserve"> roku</w:t>
      </w:r>
      <w:r w:rsidR="00D173F4" w:rsidRPr="00FE6FC8">
        <w:rPr>
          <w:lang w:val="pl-PL"/>
        </w:rPr>
        <w:t>, która była opatrzona pieczęcią</w:t>
      </w:r>
      <w:r w:rsidR="008C790A" w:rsidRPr="00FE6FC8">
        <w:rPr>
          <w:lang w:val="pl-PL"/>
        </w:rPr>
        <w:t xml:space="preserve"> </w:t>
      </w:r>
      <w:r w:rsidR="00905D17" w:rsidRPr="00FE6FC8">
        <w:rPr>
          <w:lang w:val="pl-PL"/>
        </w:rPr>
        <w:t>“</w:t>
      </w:r>
      <w:r w:rsidR="00D173F4" w:rsidRPr="00FE6FC8">
        <w:rPr>
          <w:lang w:val="pl-PL"/>
        </w:rPr>
        <w:t>cenzurowano w dniu</w:t>
      </w:r>
      <w:r w:rsidR="00C21D33" w:rsidRPr="00FE6FC8">
        <w:rPr>
          <w:lang w:val="pl-PL"/>
        </w:rPr>
        <w:t xml:space="preserve">...”. </w:t>
      </w:r>
      <w:r w:rsidR="00B25189" w:rsidRPr="00FE6FC8">
        <w:rPr>
          <w:lang w:val="pl-PL"/>
        </w:rPr>
        <w:t>Stempel</w:t>
      </w:r>
      <w:r w:rsidR="00D173F4" w:rsidRPr="00FE6FC8">
        <w:rPr>
          <w:lang w:val="pl-PL"/>
        </w:rPr>
        <w:t xml:space="preserve"> pocztowy wskazywał, że </w:t>
      </w:r>
      <w:r w:rsidR="00EA74CA" w:rsidRPr="00FE6FC8">
        <w:rPr>
          <w:lang w:val="pl-PL"/>
        </w:rPr>
        <w:t>korespondencja</w:t>
      </w:r>
      <w:r w:rsidR="00D173F4" w:rsidRPr="00FE6FC8">
        <w:rPr>
          <w:lang w:val="pl-PL"/>
        </w:rPr>
        <w:t xml:space="preserve"> została dostarczona do </w:t>
      </w:r>
      <w:r w:rsidR="00EA74CA" w:rsidRPr="00FE6FC8">
        <w:rPr>
          <w:lang w:val="pl-PL"/>
        </w:rPr>
        <w:t>nieokreślonego</w:t>
      </w:r>
      <w:r w:rsidR="00D173F4" w:rsidRPr="00FE6FC8">
        <w:rPr>
          <w:lang w:val="pl-PL"/>
        </w:rPr>
        <w:t xml:space="preserve"> urzędu pocztowego w dniu </w:t>
      </w:r>
      <w:r w:rsidR="00C21D33" w:rsidRPr="00FE6FC8">
        <w:rPr>
          <w:lang w:val="pl-PL"/>
        </w:rPr>
        <w:t xml:space="preserve">17 </w:t>
      </w:r>
      <w:r w:rsidR="00B25189" w:rsidRPr="00FE6FC8">
        <w:rPr>
          <w:lang w:val="pl-PL"/>
        </w:rPr>
        <w:t>stycznia</w:t>
      </w:r>
      <w:r w:rsidR="00C21D33" w:rsidRPr="00FE6FC8">
        <w:rPr>
          <w:lang w:val="pl-PL"/>
        </w:rPr>
        <w:t xml:space="preserve"> 2008</w:t>
      </w:r>
      <w:r w:rsidR="00B25189" w:rsidRPr="00FE6FC8">
        <w:rPr>
          <w:lang w:val="pl-PL"/>
        </w:rPr>
        <w:t xml:space="preserve"> roku</w:t>
      </w:r>
      <w:r w:rsidR="00C21D33" w:rsidRPr="00FE6FC8">
        <w:rPr>
          <w:lang w:val="pl-PL"/>
        </w:rPr>
        <w:t>.</w:t>
      </w:r>
    </w:p>
    <w:p w:rsidR="008C790A" w:rsidRPr="00FE6FC8" w:rsidRDefault="00752D64" w:rsidP="00CF7174">
      <w:pPr>
        <w:pStyle w:val="JuHA"/>
        <w:rPr>
          <w:lang w:val="pl-PL"/>
        </w:rPr>
      </w:pPr>
      <w:r w:rsidRPr="00FE6FC8">
        <w:rPr>
          <w:lang w:val="pl-PL"/>
        </w:rPr>
        <w:t>F</w:t>
      </w:r>
      <w:r w:rsidR="008C790A" w:rsidRPr="00FE6FC8">
        <w:rPr>
          <w:lang w:val="pl-PL"/>
        </w:rPr>
        <w:t>.  </w:t>
      </w:r>
      <w:r w:rsidR="00F91A6A" w:rsidRPr="00FE6FC8">
        <w:rPr>
          <w:lang w:val="pl-PL"/>
        </w:rPr>
        <w:t>Stosowanie reżimu</w:t>
      </w:r>
      <w:r w:rsidR="008C790A" w:rsidRPr="00FE6FC8">
        <w:rPr>
          <w:lang w:val="pl-PL"/>
        </w:rPr>
        <w:t xml:space="preserve"> “</w:t>
      </w:r>
      <w:r w:rsidR="00F91A6A" w:rsidRPr="00FE6FC8">
        <w:rPr>
          <w:lang w:val="pl-PL"/>
        </w:rPr>
        <w:t>więźnia niebezpiecznego</w:t>
      </w:r>
      <w:r w:rsidR="008C790A" w:rsidRPr="00FE6FC8">
        <w:rPr>
          <w:lang w:val="pl-PL"/>
        </w:rPr>
        <w:t xml:space="preserve">” </w:t>
      </w:r>
    </w:p>
    <w:p w:rsidR="0000542F" w:rsidRPr="00FE6FC8" w:rsidRDefault="0000542F" w:rsidP="0000542F">
      <w:pPr>
        <w:pStyle w:val="JuH1"/>
        <w:rPr>
          <w:lang w:val="pl-PL"/>
        </w:rPr>
      </w:pPr>
      <w:r w:rsidRPr="00FE6FC8">
        <w:rPr>
          <w:lang w:val="pl-PL"/>
        </w:rPr>
        <w:t>1.  </w:t>
      </w:r>
      <w:r w:rsidR="00BE3CAE" w:rsidRPr="00FE6FC8">
        <w:rPr>
          <w:lang w:val="pl-PL"/>
        </w:rPr>
        <w:t>Fakty bezsporne</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50</w:t>
      </w:r>
      <w:r w:rsidRPr="00FE6FC8">
        <w:rPr>
          <w:lang w:val="pl-PL"/>
        </w:rPr>
        <w:fldChar w:fldCharType="end"/>
      </w:r>
      <w:r w:rsidR="00CF7174" w:rsidRPr="00FE6FC8">
        <w:rPr>
          <w:lang w:val="pl-PL"/>
        </w:rPr>
        <w:t>.  </w:t>
      </w:r>
      <w:r w:rsidR="00BE3CAE" w:rsidRPr="00FE6FC8">
        <w:rPr>
          <w:spacing w:val="-2"/>
          <w:lang w:val="pl-PL"/>
        </w:rPr>
        <w:t>W dniu</w:t>
      </w:r>
      <w:r w:rsidR="008C790A" w:rsidRPr="00FE6FC8">
        <w:rPr>
          <w:spacing w:val="-2"/>
          <w:lang w:val="pl-PL"/>
        </w:rPr>
        <w:t xml:space="preserve"> </w:t>
      </w:r>
      <w:r w:rsidR="00404E86" w:rsidRPr="00FE6FC8">
        <w:rPr>
          <w:spacing w:val="-2"/>
          <w:lang w:val="pl-PL"/>
        </w:rPr>
        <w:t>2</w:t>
      </w:r>
      <w:r w:rsidR="008C790A" w:rsidRPr="00FE6FC8">
        <w:rPr>
          <w:spacing w:val="-2"/>
          <w:lang w:val="pl-PL"/>
        </w:rPr>
        <w:t xml:space="preserve">7 </w:t>
      </w:r>
      <w:r w:rsidR="00BE3CAE" w:rsidRPr="00FE6FC8">
        <w:rPr>
          <w:spacing w:val="-2"/>
          <w:lang w:val="pl-PL"/>
        </w:rPr>
        <w:t xml:space="preserve">maja </w:t>
      </w:r>
      <w:r w:rsidR="008C790A" w:rsidRPr="00FE6FC8">
        <w:rPr>
          <w:spacing w:val="-2"/>
          <w:lang w:val="pl-PL"/>
        </w:rPr>
        <w:t xml:space="preserve">2004 </w:t>
      </w:r>
      <w:r w:rsidR="00BE3CAE" w:rsidRPr="00FE6FC8">
        <w:rPr>
          <w:spacing w:val="-2"/>
          <w:lang w:val="pl-PL"/>
        </w:rPr>
        <w:t xml:space="preserve">roku Komisja Penitencjarna Aresztu Śledczego w Katowicach </w:t>
      </w:r>
      <w:r w:rsidR="00BE3CAE" w:rsidRPr="00FE6FC8">
        <w:rPr>
          <w:lang w:val="pl-PL"/>
        </w:rPr>
        <w:t>zakwalifikowała skarżącego do kategorii “więźnia niebezpiecznego</w:t>
      </w:r>
      <w:r w:rsidR="008C790A" w:rsidRPr="00FE6FC8">
        <w:rPr>
          <w:spacing w:val="-2"/>
          <w:lang w:val="pl-PL"/>
        </w:rPr>
        <w:t xml:space="preserve">”. </w:t>
      </w:r>
      <w:r w:rsidR="00BE3CAE" w:rsidRPr="00FE6FC8">
        <w:rPr>
          <w:spacing w:val="-2"/>
          <w:lang w:val="pl-PL"/>
        </w:rPr>
        <w:t>Komisj</w:t>
      </w:r>
      <w:r w:rsidR="00C16A81" w:rsidRPr="00FE6FC8">
        <w:rPr>
          <w:spacing w:val="-2"/>
          <w:lang w:val="pl-PL"/>
        </w:rPr>
        <w:t xml:space="preserve">a uznała, że jest to konieczne ze względu na </w:t>
      </w:r>
      <w:r w:rsidR="00BE3CAE" w:rsidRPr="00FE6FC8">
        <w:rPr>
          <w:spacing w:val="-2"/>
          <w:lang w:val="pl-PL"/>
        </w:rPr>
        <w:t xml:space="preserve">fakt, ze skarżącemu postawiono liczne zarzuty popełnienia przestępstw, działając jako członek zorganizowanej grupy </w:t>
      </w:r>
      <w:r w:rsidR="00C16A81" w:rsidRPr="00FE6FC8">
        <w:rPr>
          <w:spacing w:val="-2"/>
          <w:lang w:val="pl-PL"/>
        </w:rPr>
        <w:t>przestępczej</w:t>
      </w:r>
      <w:r w:rsidR="008C790A" w:rsidRPr="00FE6FC8">
        <w:rPr>
          <w:spacing w:val="-2"/>
          <w:lang w:val="pl-PL"/>
        </w:rPr>
        <w:t xml:space="preserve">. </w:t>
      </w:r>
      <w:r w:rsidR="00C16A81" w:rsidRPr="00FE6FC8">
        <w:rPr>
          <w:spacing w:val="-2"/>
          <w:lang w:val="pl-PL"/>
        </w:rPr>
        <w:t xml:space="preserve">Komisja odniosła się również do wysokiego </w:t>
      </w:r>
      <w:r w:rsidR="00EA74CA" w:rsidRPr="00FE6FC8">
        <w:rPr>
          <w:spacing w:val="-2"/>
          <w:lang w:val="pl-PL"/>
        </w:rPr>
        <w:t>stopnia</w:t>
      </w:r>
      <w:r w:rsidR="00C16A81" w:rsidRPr="00FE6FC8">
        <w:rPr>
          <w:spacing w:val="-2"/>
          <w:lang w:val="pl-PL"/>
        </w:rPr>
        <w:t xml:space="preserve"> </w:t>
      </w:r>
      <w:r w:rsidR="00EA74CA" w:rsidRPr="00FE6FC8">
        <w:rPr>
          <w:spacing w:val="-2"/>
          <w:lang w:val="pl-PL"/>
        </w:rPr>
        <w:t>demoralizacji</w:t>
      </w:r>
      <w:r w:rsidR="00C16A81" w:rsidRPr="00FE6FC8">
        <w:rPr>
          <w:spacing w:val="-2"/>
          <w:lang w:val="pl-PL"/>
        </w:rPr>
        <w:t xml:space="preserve"> skarżącego. Skarżący wniósł bezskutecznie zażalenie na </w:t>
      </w:r>
      <w:r w:rsidR="00B518BC" w:rsidRPr="00FE6FC8">
        <w:rPr>
          <w:spacing w:val="-2"/>
          <w:lang w:val="pl-PL"/>
        </w:rPr>
        <w:t>decyzję</w:t>
      </w:r>
      <w:r w:rsidR="007119D5" w:rsidRPr="00FE6FC8">
        <w:rPr>
          <w:spacing w:val="-2"/>
          <w:lang w:val="pl-PL"/>
        </w:rPr>
        <w:t xml:space="preserve"> komisji penitencjarnej</w:t>
      </w:r>
      <w:r w:rsidR="008C790A" w:rsidRPr="00FE6FC8">
        <w:rPr>
          <w:spacing w:val="-2"/>
          <w:lang w:val="pl-PL"/>
        </w:rPr>
        <w:t>.</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51</w:t>
      </w:r>
      <w:r w:rsidRPr="00FE6FC8">
        <w:rPr>
          <w:lang w:val="pl-PL"/>
        </w:rPr>
        <w:fldChar w:fldCharType="end"/>
      </w:r>
      <w:r w:rsidR="00CF7174" w:rsidRPr="00FE6FC8">
        <w:rPr>
          <w:lang w:val="pl-PL"/>
        </w:rPr>
        <w:t>.  </w:t>
      </w:r>
      <w:r w:rsidR="007119D5" w:rsidRPr="00FE6FC8">
        <w:rPr>
          <w:lang w:val="pl-PL"/>
        </w:rPr>
        <w:t>Co trzy miesiące komisja dokonywała weryfikacji decyzji w przedmiocie kwalifikacji skarżącego do kategorii “więźnia n</w:t>
      </w:r>
      <w:r w:rsidR="00F57704">
        <w:rPr>
          <w:lang w:val="pl-PL"/>
        </w:rPr>
        <w:t>iebezpiecznego” i utrzymywała ją</w:t>
      </w:r>
      <w:r w:rsidR="007119D5" w:rsidRPr="00FE6FC8">
        <w:rPr>
          <w:lang w:val="pl-PL"/>
        </w:rPr>
        <w:t xml:space="preserve"> w mocy. Komisja </w:t>
      </w:r>
      <w:r w:rsidR="00EA74CA" w:rsidRPr="00FE6FC8">
        <w:rPr>
          <w:lang w:val="pl-PL"/>
        </w:rPr>
        <w:t>podkreśliła</w:t>
      </w:r>
      <w:r w:rsidR="007119D5" w:rsidRPr="00FE6FC8">
        <w:rPr>
          <w:lang w:val="pl-PL"/>
        </w:rPr>
        <w:t>, że</w:t>
      </w:r>
      <w:r w:rsidR="008C790A" w:rsidRPr="00FE6FC8">
        <w:rPr>
          <w:lang w:val="pl-PL"/>
        </w:rPr>
        <w:t xml:space="preserve"> </w:t>
      </w:r>
      <w:r w:rsidR="007119D5" w:rsidRPr="00FE6FC8">
        <w:rPr>
          <w:lang w:val="pl-PL"/>
        </w:rPr>
        <w:t xml:space="preserve">początkowe przesłanki zastosowania </w:t>
      </w:r>
      <w:r w:rsidR="00EA74CA" w:rsidRPr="00FE6FC8">
        <w:rPr>
          <w:lang w:val="pl-PL"/>
        </w:rPr>
        <w:t>środka</w:t>
      </w:r>
      <w:r w:rsidR="007119D5" w:rsidRPr="00FE6FC8">
        <w:rPr>
          <w:lang w:val="pl-PL"/>
        </w:rPr>
        <w:t xml:space="preserve"> izolacyjnego nie ustały. W decyzji wydanej w dniu </w:t>
      </w:r>
      <w:r w:rsidR="00705B50" w:rsidRPr="00FE6FC8">
        <w:rPr>
          <w:lang w:val="pl-PL"/>
        </w:rPr>
        <w:t xml:space="preserve">23 </w:t>
      </w:r>
      <w:r w:rsidR="007119D5" w:rsidRPr="00FE6FC8">
        <w:rPr>
          <w:lang w:val="pl-PL"/>
        </w:rPr>
        <w:t xml:space="preserve">lutego </w:t>
      </w:r>
      <w:r w:rsidR="00705B50" w:rsidRPr="00FE6FC8">
        <w:rPr>
          <w:lang w:val="pl-PL"/>
        </w:rPr>
        <w:t>2005</w:t>
      </w:r>
      <w:r w:rsidR="007119D5" w:rsidRPr="00FE6FC8">
        <w:rPr>
          <w:lang w:val="pl-PL"/>
        </w:rPr>
        <w:t xml:space="preserve"> roku</w:t>
      </w:r>
      <w:r w:rsidR="00705B50" w:rsidRPr="00FE6FC8">
        <w:rPr>
          <w:lang w:val="pl-PL"/>
        </w:rPr>
        <w:t xml:space="preserve"> </w:t>
      </w:r>
      <w:r w:rsidR="007119D5" w:rsidRPr="00FE6FC8">
        <w:rPr>
          <w:lang w:val="pl-PL"/>
        </w:rPr>
        <w:t>wskazała również na fakt, że</w:t>
      </w:r>
      <w:r w:rsidR="008C790A" w:rsidRPr="00FE6FC8">
        <w:rPr>
          <w:lang w:val="pl-PL"/>
        </w:rPr>
        <w:t xml:space="preserve"> </w:t>
      </w:r>
      <w:r w:rsidR="007119D5" w:rsidRPr="00FE6FC8">
        <w:rPr>
          <w:lang w:val="pl-PL"/>
        </w:rPr>
        <w:t>skarżący</w:t>
      </w:r>
      <w:r w:rsidR="008C790A" w:rsidRPr="00FE6FC8">
        <w:rPr>
          <w:lang w:val="pl-PL"/>
        </w:rPr>
        <w:t xml:space="preserve"> </w:t>
      </w:r>
      <w:r w:rsidR="007119D5" w:rsidRPr="00FE6FC8">
        <w:rPr>
          <w:lang w:val="pl-PL"/>
        </w:rPr>
        <w:t xml:space="preserve">kierował groźby i zastraszał innych osadzonych, by zmusić ich </w:t>
      </w:r>
      <w:r w:rsidR="00B518BC" w:rsidRPr="00FE6FC8">
        <w:rPr>
          <w:lang w:val="pl-PL"/>
        </w:rPr>
        <w:t xml:space="preserve">do </w:t>
      </w:r>
      <w:r w:rsidR="007119D5" w:rsidRPr="00FE6FC8">
        <w:rPr>
          <w:lang w:val="pl-PL"/>
        </w:rPr>
        <w:t xml:space="preserve">rozpoczęcia strajku głodowego </w:t>
      </w:r>
      <w:r w:rsidR="00835B0B" w:rsidRPr="00FE6FC8">
        <w:rPr>
          <w:lang w:val="pl-PL"/>
        </w:rPr>
        <w:t xml:space="preserve">oraz </w:t>
      </w:r>
      <w:r w:rsidR="00B518BC" w:rsidRPr="00FE6FC8">
        <w:rPr>
          <w:lang w:val="pl-PL"/>
        </w:rPr>
        <w:t>ignorowania</w:t>
      </w:r>
      <w:r w:rsidR="00835B0B" w:rsidRPr="00FE6FC8">
        <w:rPr>
          <w:lang w:val="pl-PL"/>
        </w:rPr>
        <w:t xml:space="preserve"> p</w:t>
      </w:r>
      <w:r w:rsidR="00B518BC" w:rsidRPr="00FE6FC8">
        <w:rPr>
          <w:lang w:val="pl-PL"/>
        </w:rPr>
        <w:t>oleceń funkcjonariuszy aresztu ś</w:t>
      </w:r>
      <w:r w:rsidR="00835B0B" w:rsidRPr="00FE6FC8">
        <w:rPr>
          <w:lang w:val="pl-PL"/>
        </w:rPr>
        <w:t xml:space="preserve">ledczego. </w:t>
      </w:r>
      <w:r w:rsidR="00B518BC" w:rsidRPr="00FE6FC8">
        <w:rPr>
          <w:lang w:val="pl-PL"/>
        </w:rPr>
        <w:t xml:space="preserve">Zażalenia </w:t>
      </w:r>
      <w:r w:rsidR="00EA74CA" w:rsidRPr="00FE6FC8">
        <w:rPr>
          <w:lang w:val="pl-PL"/>
        </w:rPr>
        <w:t>skarżącego</w:t>
      </w:r>
      <w:r w:rsidR="00B518BC" w:rsidRPr="00FE6FC8">
        <w:rPr>
          <w:lang w:val="pl-PL"/>
        </w:rPr>
        <w:t xml:space="preserve"> na przedmiotowe decyzje zostały oddalone jako bezzasadne. </w:t>
      </w:r>
    </w:p>
    <w:p w:rsidR="005217C2"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52</w:t>
      </w:r>
      <w:r w:rsidRPr="00FE6FC8">
        <w:rPr>
          <w:lang w:val="pl-PL"/>
        </w:rPr>
        <w:fldChar w:fldCharType="end"/>
      </w:r>
      <w:r w:rsidR="00CF7174" w:rsidRPr="00FE6FC8">
        <w:rPr>
          <w:lang w:val="pl-PL"/>
        </w:rPr>
        <w:t>.  </w:t>
      </w:r>
      <w:r w:rsidR="00B518BC" w:rsidRPr="00FE6FC8">
        <w:rPr>
          <w:lang w:val="pl-PL"/>
        </w:rPr>
        <w:t>Jako</w:t>
      </w:r>
      <w:r w:rsidR="008C790A" w:rsidRPr="00FE6FC8">
        <w:rPr>
          <w:lang w:val="pl-PL"/>
        </w:rPr>
        <w:t xml:space="preserve"> “</w:t>
      </w:r>
      <w:r w:rsidR="00EA74CA" w:rsidRPr="00FE6FC8">
        <w:rPr>
          <w:lang w:val="pl-PL"/>
        </w:rPr>
        <w:t>więzień</w:t>
      </w:r>
      <w:r w:rsidR="00B518BC" w:rsidRPr="00FE6FC8">
        <w:rPr>
          <w:lang w:val="pl-PL"/>
        </w:rPr>
        <w:t xml:space="preserve"> niebezpieczny</w:t>
      </w:r>
      <w:r w:rsidR="008C790A" w:rsidRPr="00FE6FC8">
        <w:rPr>
          <w:lang w:val="pl-PL"/>
        </w:rPr>
        <w:t xml:space="preserve">”, </w:t>
      </w:r>
      <w:r w:rsidR="00B518BC" w:rsidRPr="00FE6FC8">
        <w:rPr>
          <w:lang w:val="pl-PL"/>
        </w:rPr>
        <w:t xml:space="preserve">skarżący poddawany był </w:t>
      </w:r>
      <w:r w:rsidR="001B44AC" w:rsidRPr="00FE6FC8">
        <w:rPr>
          <w:lang w:val="pl-PL"/>
        </w:rPr>
        <w:t xml:space="preserve">kontroli osobistej każdorazowo przy opuszczeniu i powrocie do celi, co oznaczało, </w:t>
      </w:r>
      <w:r w:rsidR="001B44AC" w:rsidRPr="00FE6FC8">
        <w:rPr>
          <w:lang w:val="pl-PL"/>
        </w:rPr>
        <w:lastRenderedPageBreak/>
        <w:t xml:space="preserve">że musi rozebrać się do naga w obecności dwóch funkcjonariuszy Służby Więziennej przynajmniej dwa razy w </w:t>
      </w:r>
      <w:r w:rsidR="00EA74CA" w:rsidRPr="00FE6FC8">
        <w:rPr>
          <w:lang w:val="pl-PL"/>
        </w:rPr>
        <w:t>ciągu</w:t>
      </w:r>
      <w:r w:rsidR="001B44AC" w:rsidRPr="00FE6FC8">
        <w:rPr>
          <w:lang w:val="pl-PL"/>
        </w:rPr>
        <w:t xml:space="preserve"> dnia. Kontrola osobista była przeprowadzana w oddzielnym pomieszczeniu</w:t>
      </w:r>
      <w:r w:rsidR="008C790A" w:rsidRPr="00FE6FC8">
        <w:rPr>
          <w:lang w:val="pl-PL"/>
        </w:rPr>
        <w:t xml:space="preserve">, </w:t>
      </w:r>
      <w:r w:rsidR="001B44AC" w:rsidRPr="00FE6FC8">
        <w:rPr>
          <w:lang w:val="pl-PL"/>
        </w:rPr>
        <w:t>które było monitorowane</w:t>
      </w:r>
      <w:r w:rsidR="008C790A" w:rsidRPr="00FE6FC8">
        <w:rPr>
          <w:lang w:val="pl-PL"/>
        </w:rPr>
        <w:t xml:space="preserve"> </w:t>
      </w:r>
      <w:r w:rsidR="001B44AC" w:rsidRPr="00FE6FC8">
        <w:rPr>
          <w:lang w:val="pl-PL"/>
        </w:rPr>
        <w:t>a obraz z kamer widoczny był w dyżurce. Zawsze, kiedy skarżący przebywał poza celą mieszkalną</w:t>
      </w:r>
      <w:r w:rsidR="008C790A" w:rsidRPr="00FE6FC8">
        <w:rPr>
          <w:lang w:val="pl-PL"/>
        </w:rPr>
        <w:t xml:space="preserve">, </w:t>
      </w:r>
      <w:r w:rsidR="001B44AC" w:rsidRPr="00FE6FC8">
        <w:rPr>
          <w:lang w:val="pl-PL"/>
        </w:rPr>
        <w:t>włączając w to doprowadzenie na rozprawę</w:t>
      </w:r>
      <w:r w:rsidR="008C790A" w:rsidRPr="00FE6FC8">
        <w:rPr>
          <w:lang w:val="pl-PL"/>
        </w:rPr>
        <w:t xml:space="preserve">, </w:t>
      </w:r>
      <w:r w:rsidR="001B44AC" w:rsidRPr="00FE6FC8">
        <w:rPr>
          <w:lang w:val="pl-PL"/>
        </w:rPr>
        <w:t>miał założone tzw.</w:t>
      </w:r>
      <w:r w:rsidR="008C790A" w:rsidRPr="00FE6FC8">
        <w:rPr>
          <w:lang w:val="pl-PL"/>
        </w:rPr>
        <w:t xml:space="preserve"> “</w:t>
      </w:r>
      <w:r w:rsidR="001B44AC" w:rsidRPr="00FE6FC8">
        <w:rPr>
          <w:lang w:val="pl-PL"/>
        </w:rPr>
        <w:t>kajdany zespolone</w:t>
      </w:r>
      <w:r w:rsidR="008C790A" w:rsidRPr="00FE6FC8">
        <w:rPr>
          <w:lang w:val="pl-PL"/>
        </w:rPr>
        <w:t xml:space="preserve">” </w:t>
      </w:r>
      <w:r w:rsidR="001B44AC" w:rsidRPr="00FE6FC8">
        <w:rPr>
          <w:lang w:val="pl-PL"/>
        </w:rPr>
        <w:t xml:space="preserve">na ręce i </w:t>
      </w:r>
      <w:r w:rsidR="00F63105" w:rsidRPr="00FE6FC8">
        <w:rPr>
          <w:lang w:val="pl-PL"/>
        </w:rPr>
        <w:t>nogi</w:t>
      </w:r>
      <w:r w:rsidR="008C790A" w:rsidRPr="00FE6FC8">
        <w:rPr>
          <w:lang w:val="pl-PL"/>
        </w:rPr>
        <w:t xml:space="preserve">. </w:t>
      </w:r>
      <w:r w:rsidR="001B44AC" w:rsidRPr="00FE6FC8">
        <w:rPr>
          <w:lang w:val="pl-PL"/>
        </w:rPr>
        <w:t>Ponadto</w:t>
      </w:r>
      <w:r w:rsidR="00F0050B" w:rsidRPr="00FE6FC8">
        <w:rPr>
          <w:lang w:val="pl-PL"/>
        </w:rPr>
        <w:t xml:space="preserve">, </w:t>
      </w:r>
      <w:r w:rsidR="001B44AC" w:rsidRPr="00FE6FC8">
        <w:rPr>
          <w:lang w:val="pl-PL"/>
        </w:rPr>
        <w:t>jego cela mieszkalna</w:t>
      </w:r>
      <w:r w:rsidR="00F0050B" w:rsidRPr="00FE6FC8">
        <w:rPr>
          <w:lang w:val="pl-PL"/>
        </w:rPr>
        <w:t xml:space="preserve">, </w:t>
      </w:r>
      <w:r w:rsidR="001B44AC" w:rsidRPr="00FE6FC8">
        <w:rPr>
          <w:lang w:val="pl-PL"/>
        </w:rPr>
        <w:t>w tym kącik sanitarny była monitorowana</w:t>
      </w:r>
      <w:r w:rsidR="00F0050B" w:rsidRPr="00FE6FC8">
        <w:rPr>
          <w:lang w:val="pl-PL"/>
        </w:rPr>
        <w:t xml:space="preserve"> </w:t>
      </w:r>
      <w:r w:rsidR="001B44AC" w:rsidRPr="00FE6FC8">
        <w:rPr>
          <w:lang w:val="pl-PL" w:eastAsia="en-GB"/>
        </w:rPr>
        <w:t>przez system telewizji przemysłowej</w:t>
      </w:r>
      <w:r w:rsidR="00F0050B" w:rsidRPr="00FE6FC8">
        <w:rPr>
          <w:lang w:val="pl-PL"/>
        </w:rPr>
        <w:t>.</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53</w:t>
      </w:r>
      <w:r w:rsidRPr="00FE6FC8">
        <w:rPr>
          <w:lang w:val="pl-PL"/>
        </w:rPr>
        <w:fldChar w:fldCharType="end"/>
      </w:r>
      <w:r w:rsidR="00CF7174" w:rsidRPr="00FE6FC8">
        <w:rPr>
          <w:lang w:val="pl-PL"/>
        </w:rPr>
        <w:t>.  </w:t>
      </w:r>
      <w:r w:rsidR="001B44AC" w:rsidRPr="00FE6FC8">
        <w:rPr>
          <w:lang w:val="pl-PL"/>
        </w:rPr>
        <w:t>W dniu</w:t>
      </w:r>
      <w:r w:rsidR="008C790A" w:rsidRPr="00FE6FC8">
        <w:rPr>
          <w:lang w:val="pl-PL"/>
        </w:rPr>
        <w:t xml:space="preserve"> 15 </w:t>
      </w:r>
      <w:r w:rsidR="001B44AC" w:rsidRPr="00FE6FC8">
        <w:rPr>
          <w:lang w:val="pl-PL"/>
        </w:rPr>
        <w:t>listopada</w:t>
      </w:r>
      <w:r w:rsidR="008C790A" w:rsidRPr="00FE6FC8">
        <w:rPr>
          <w:lang w:val="pl-PL"/>
        </w:rPr>
        <w:t xml:space="preserve"> 2005</w:t>
      </w:r>
      <w:r w:rsidR="001B44AC" w:rsidRPr="00FE6FC8">
        <w:rPr>
          <w:lang w:val="pl-PL"/>
        </w:rPr>
        <w:t xml:space="preserve"> roku</w:t>
      </w:r>
      <w:r w:rsidR="008C790A" w:rsidRPr="00FE6FC8">
        <w:rPr>
          <w:lang w:val="pl-PL"/>
        </w:rPr>
        <w:t xml:space="preserve"> </w:t>
      </w:r>
      <w:r w:rsidR="009D62D1" w:rsidRPr="00FE6FC8">
        <w:rPr>
          <w:lang w:val="pl-PL"/>
        </w:rPr>
        <w:t xml:space="preserve">komisja uchyliła </w:t>
      </w:r>
      <w:r w:rsidR="00F63105" w:rsidRPr="00FE6FC8">
        <w:rPr>
          <w:lang w:val="pl-PL"/>
        </w:rPr>
        <w:t>stosowanie status</w:t>
      </w:r>
      <w:r w:rsidR="00313813">
        <w:rPr>
          <w:lang w:val="pl-PL"/>
        </w:rPr>
        <w:t>u</w:t>
      </w:r>
      <w:r w:rsidR="00F63105" w:rsidRPr="00FE6FC8">
        <w:rPr>
          <w:lang w:val="pl-PL"/>
        </w:rPr>
        <w:t xml:space="preserve"> </w:t>
      </w:r>
      <w:r w:rsidR="008C790A" w:rsidRPr="00FE6FC8">
        <w:rPr>
          <w:lang w:val="pl-PL"/>
        </w:rPr>
        <w:t>“</w:t>
      </w:r>
      <w:r w:rsidR="009D62D1" w:rsidRPr="00FE6FC8">
        <w:rPr>
          <w:lang w:val="pl-PL"/>
        </w:rPr>
        <w:t>więźnia niebezpiecznego</w:t>
      </w:r>
      <w:r w:rsidR="008C790A" w:rsidRPr="00FE6FC8">
        <w:rPr>
          <w:lang w:val="pl-PL"/>
        </w:rPr>
        <w:t xml:space="preserve">” </w:t>
      </w:r>
      <w:r w:rsidR="00F63105" w:rsidRPr="00FE6FC8">
        <w:rPr>
          <w:lang w:val="pl-PL"/>
        </w:rPr>
        <w:t>wobec skarżącego</w:t>
      </w:r>
      <w:r w:rsidR="008C790A" w:rsidRPr="00FE6FC8">
        <w:rPr>
          <w:lang w:val="pl-PL"/>
        </w:rPr>
        <w:t>.</w:t>
      </w:r>
    </w:p>
    <w:p w:rsidR="00257B4E" w:rsidRPr="00FE6FC8" w:rsidRDefault="00257B4E" w:rsidP="00257B4E">
      <w:pPr>
        <w:pStyle w:val="JuH1"/>
        <w:rPr>
          <w:lang w:val="pl-PL"/>
        </w:rPr>
      </w:pPr>
      <w:r w:rsidRPr="00FE6FC8">
        <w:rPr>
          <w:lang w:val="pl-PL"/>
        </w:rPr>
        <w:t>2.  </w:t>
      </w:r>
      <w:r w:rsidR="00F63105" w:rsidRPr="00FE6FC8">
        <w:rPr>
          <w:lang w:val="pl-PL"/>
        </w:rPr>
        <w:t>Fakty sporne</w:t>
      </w:r>
    </w:p>
    <w:p w:rsidR="005217C2" w:rsidRPr="00FE6FC8" w:rsidRDefault="002265C4" w:rsidP="00695CAD">
      <w:pPr>
        <w:pStyle w:val="JuPara"/>
        <w:rPr>
          <w:lang w:val="pl-PL"/>
        </w:rPr>
      </w:pPr>
      <w:r w:rsidRPr="00FE6FC8">
        <w:rPr>
          <w:lang w:val="pl-PL"/>
        </w:rPr>
        <w:fldChar w:fldCharType="begin"/>
      </w:r>
      <w:r w:rsidR="00695CAD" w:rsidRPr="00FE6FC8">
        <w:rPr>
          <w:lang w:val="pl-PL"/>
        </w:rPr>
        <w:instrText xml:space="preserve"> SEQ level0 \*arabic </w:instrText>
      </w:r>
      <w:r w:rsidRPr="00FE6FC8">
        <w:rPr>
          <w:lang w:val="pl-PL"/>
        </w:rPr>
        <w:fldChar w:fldCharType="separate"/>
      </w:r>
      <w:r w:rsidR="007026CB">
        <w:rPr>
          <w:noProof/>
          <w:lang w:val="pl-PL"/>
        </w:rPr>
        <w:t>54</w:t>
      </w:r>
      <w:r w:rsidRPr="00FE6FC8">
        <w:rPr>
          <w:lang w:val="pl-PL"/>
        </w:rPr>
        <w:fldChar w:fldCharType="end"/>
      </w:r>
      <w:r w:rsidR="00695CAD" w:rsidRPr="00FE6FC8">
        <w:rPr>
          <w:lang w:val="pl-PL"/>
        </w:rPr>
        <w:t>.  </w:t>
      </w:r>
      <w:r w:rsidR="00F63105" w:rsidRPr="00FE6FC8">
        <w:rPr>
          <w:lang w:val="pl-PL"/>
        </w:rPr>
        <w:t>Skarżący stwierdził, że wielokrotnie</w:t>
      </w:r>
      <w:r w:rsidR="00695CAD" w:rsidRPr="00FE6FC8">
        <w:rPr>
          <w:lang w:val="pl-PL"/>
        </w:rPr>
        <w:t xml:space="preserve"> </w:t>
      </w:r>
      <w:r w:rsidR="00F63105" w:rsidRPr="00FE6FC8">
        <w:rPr>
          <w:lang w:val="pl-PL"/>
        </w:rPr>
        <w:t xml:space="preserve">kontrole osobiste, którym był poddawany były przeprowadzane przez funkcjonariuszy płci żeńskiej. </w:t>
      </w:r>
    </w:p>
    <w:p w:rsidR="005217C2" w:rsidRPr="00FE6FC8" w:rsidRDefault="002265C4" w:rsidP="00695CAD">
      <w:pPr>
        <w:pStyle w:val="JuPara"/>
        <w:rPr>
          <w:lang w:val="pl-PL"/>
        </w:rPr>
      </w:pPr>
      <w:r w:rsidRPr="00FE6FC8">
        <w:rPr>
          <w:lang w:val="pl-PL"/>
        </w:rPr>
        <w:fldChar w:fldCharType="begin"/>
      </w:r>
      <w:r w:rsidR="00695CAD" w:rsidRPr="00FE6FC8">
        <w:rPr>
          <w:lang w:val="pl-PL"/>
        </w:rPr>
        <w:instrText xml:space="preserve"> SEQ level0 \*arabic </w:instrText>
      </w:r>
      <w:r w:rsidRPr="00FE6FC8">
        <w:rPr>
          <w:lang w:val="pl-PL"/>
        </w:rPr>
        <w:fldChar w:fldCharType="separate"/>
      </w:r>
      <w:r w:rsidR="007026CB">
        <w:rPr>
          <w:noProof/>
          <w:lang w:val="pl-PL"/>
        </w:rPr>
        <w:t>55</w:t>
      </w:r>
      <w:r w:rsidRPr="00FE6FC8">
        <w:rPr>
          <w:lang w:val="pl-PL"/>
        </w:rPr>
        <w:fldChar w:fldCharType="end"/>
      </w:r>
      <w:r w:rsidR="00F63105" w:rsidRPr="00FE6FC8">
        <w:rPr>
          <w:lang w:val="pl-PL"/>
        </w:rPr>
        <w:t xml:space="preserve">.  Rząd stwierdził, że kontrola osobista była przeprowadzana </w:t>
      </w:r>
      <w:r w:rsidR="00EA74CA" w:rsidRPr="00FE6FC8">
        <w:rPr>
          <w:lang w:val="pl-PL"/>
        </w:rPr>
        <w:t>wyłącznie</w:t>
      </w:r>
      <w:r w:rsidR="00F63105" w:rsidRPr="00FE6FC8">
        <w:rPr>
          <w:lang w:val="pl-PL"/>
        </w:rPr>
        <w:t xml:space="preserve"> przez funkcjonariuszy płci męskiej i nigdy nie wyrażono zgody na obecność osób odmiennej płci</w:t>
      </w:r>
      <w:r w:rsidR="00695CAD" w:rsidRPr="00FE6FC8">
        <w:rPr>
          <w:lang w:val="pl-PL"/>
        </w:rPr>
        <w:t>.</w:t>
      </w:r>
    </w:p>
    <w:p w:rsidR="009E2B31" w:rsidRPr="00FE6FC8" w:rsidRDefault="002265C4" w:rsidP="00695CAD">
      <w:pPr>
        <w:pStyle w:val="JuPara"/>
        <w:rPr>
          <w:lang w:val="pl-PL"/>
        </w:rPr>
      </w:pPr>
      <w:r w:rsidRPr="00FE6FC8">
        <w:rPr>
          <w:lang w:val="pl-PL"/>
        </w:rPr>
        <w:fldChar w:fldCharType="begin"/>
      </w:r>
      <w:r w:rsidR="009E2B31" w:rsidRPr="00FE6FC8">
        <w:rPr>
          <w:lang w:val="pl-PL"/>
        </w:rPr>
        <w:instrText xml:space="preserve"> SEQ level0 \*arabic </w:instrText>
      </w:r>
      <w:r w:rsidRPr="00FE6FC8">
        <w:rPr>
          <w:lang w:val="pl-PL"/>
        </w:rPr>
        <w:fldChar w:fldCharType="separate"/>
      </w:r>
      <w:r w:rsidR="007026CB">
        <w:rPr>
          <w:noProof/>
          <w:lang w:val="pl-PL"/>
        </w:rPr>
        <w:t>56</w:t>
      </w:r>
      <w:r w:rsidRPr="00FE6FC8">
        <w:rPr>
          <w:lang w:val="pl-PL"/>
        </w:rPr>
        <w:fldChar w:fldCharType="end"/>
      </w:r>
      <w:r w:rsidR="009E2B31" w:rsidRPr="00FE6FC8">
        <w:rPr>
          <w:lang w:val="pl-PL"/>
        </w:rPr>
        <w:t>.  </w:t>
      </w:r>
      <w:r w:rsidR="00F63105" w:rsidRPr="00FE6FC8">
        <w:rPr>
          <w:lang w:val="pl-PL"/>
        </w:rPr>
        <w:t xml:space="preserve">Skarżący sformułował następnie zarzut, że zawsze, gdy przebywał poza celą musiał mieć założone </w:t>
      </w:r>
      <w:r w:rsidR="009E2B31" w:rsidRPr="00FE6FC8">
        <w:rPr>
          <w:lang w:val="pl-PL"/>
        </w:rPr>
        <w:t>“</w:t>
      </w:r>
      <w:r w:rsidR="00F63105" w:rsidRPr="00FE6FC8">
        <w:rPr>
          <w:lang w:val="pl-PL"/>
        </w:rPr>
        <w:t>kajdany zespolone</w:t>
      </w:r>
      <w:r w:rsidR="009E2B31" w:rsidRPr="00FE6FC8">
        <w:rPr>
          <w:lang w:val="pl-PL"/>
        </w:rPr>
        <w:t xml:space="preserve">” </w:t>
      </w:r>
      <w:r w:rsidR="00F63105" w:rsidRPr="00FE6FC8">
        <w:rPr>
          <w:lang w:val="pl-PL"/>
        </w:rPr>
        <w:t>na ręce i nogi</w:t>
      </w:r>
      <w:r w:rsidR="009E2B31" w:rsidRPr="00FE6FC8">
        <w:rPr>
          <w:lang w:val="pl-PL"/>
        </w:rPr>
        <w:t>.</w:t>
      </w:r>
    </w:p>
    <w:p w:rsidR="005217C2" w:rsidRPr="00FE6FC8" w:rsidRDefault="002265C4" w:rsidP="00695CAD">
      <w:pPr>
        <w:pStyle w:val="JuPara"/>
        <w:rPr>
          <w:lang w:val="pl-PL"/>
        </w:rPr>
      </w:pPr>
      <w:r w:rsidRPr="00FE6FC8">
        <w:rPr>
          <w:lang w:val="pl-PL"/>
        </w:rPr>
        <w:fldChar w:fldCharType="begin"/>
      </w:r>
      <w:r w:rsidR="009E2B31" w:rsidRPr="00FE6FC8">
        <w:rPr>
          <w:lang w:val="pl-PL"/>
        </w:rPr>
        <w:instrText xml:space="preserve"> SEQ level0 \*arabic </w:instrText>
      </w:r>
      <w:r w:rsidRPr="00FE6FC8">
        <w:rPr>
          <w:lang w:val="pl-PL"/>
        </w:rPr>
        <w:fldChar w:fldCharType="separate"/>
      </w:r>
      <w:r w:rsidR="007026CB">
        <w:rPr>
          <w:noProof/>
          <w:lang w:val="pl-PL"/>
        </w:rPr>
        <w:t>57</w:t>
      </w:r>
      <w:r w:rsidRPr="00FE6FC8">
        <w:rPr>
          <w:lang w:val="pl-PL"/>
        </w:rPr>
        <w:fldChar w:fldCharType="end"/>
      </w:r>
      <w:r w:rsidR="009E2B31" w:rsidRPr="00FE6FC8">
        <w:rPr>
          <w:lang w:val="pl-PL"/>
        </w:rPr>
        <w:t>.  </w:t>
      </w:r>
      <w:r w:rsidR="00F63105" w:rsidRPr="00FE6FC8">
        <w:rPr>
          <w:lang w:val="pl-PL"/>
        </w:rPr>
        <w:t>Rząd podniósł, że skarżący</w:t>
      </w:r>
      <w:r w:rsidR="009E2B31" w:rsidRPr="00FE6FC8">
        <w:rPr>
          <w:lang w:val="pl-PL"/>
        </w:rPr>
        <w:t xml:space="preserve"> </w:t>
      </w:r>
      <w:r w:rsidR="00A645AF" w:rsidRPr="00FE6FC8">
        <w:rPr>
          <w:lang w:val="pl-PL"/>
        </w:rPr>
        <w:t xml:space="preserve">był zobowiązany do zakładania kajdan zespolonych, gdy poruszał się po jednostce. </w:t>
      </w:r>
    </w:p>
    <w:p w:rsidR="008C790A" w:rsidRPr="00FE6FC8" w:rsidRDefault="00752D64" w:rsidP="00CF7174">
      <w:pPr>
        <w:pStyle w:val="JuHA"/>
        <w:rPr>
          <w:lang w:val="pl-PL"/>
        </w:rPr>
      </w:pPr>
      <w:r w:rsidRPr="00FE6FC8">
        <w:rPr>
          <w:lang w:val="pl-PL"/>
        </w:rPr>
        <w:t>G</w:t>
      </w:r>
      <w:r w:rsidR="008C790A" w:rsidRPr="00FE6FC8">
        <w:rPr>
          <w:lang w:val="pl-PL"/>
        </w:rPr>
        <w:t>.  </w:t>
      </w:r>
      <w:r w:rsidR="00A645AF" w:rsidRPr="00FE6FC8">
        <w:rPr>
          <w:lang w:val="pl-PL"/>
        </w:rPr>
        <w:t>Warunki osadzenia skarżącego</w:t>
      </w:r>
    </w:p>
    <w:p w:rsidR="00752D64" w:rsidRPr="00FE6FC8" w:rsidRDefault="00752D64" w:rsidP="005F74DE">
      <w:pPr>
        <w:pStyle w:val="JuH1"/>
        <w:rPr>
          <w:lang w:val="pl-PL"/>
        </w:rPr>
      </w:pPr>
      <w:r w:rsidRPr="00FE6FC8">
        <w:rPr>
          <w:lang w:val="pl-PL"/>
        </w:rPr>
        <w:t>1.  </w:t>
      </w:r>
      <w:r w:rsidR="00A645AF" w:rsidRPr="00FE6FC8">
        <w:rPr>
          <w:lang w:val="pl-PL"/>
        </w:rPr>
        <w:t>Fakty bezsporne</w:t>
      </w:r>
    </w:p>
    <w:p w:rsidR="007302D8" w:rsidRPr="00FE6FC8" w:rsidRDefault="007302D8" w:rsidP="001F0054">
      <w:pPr>
        <w:pStyle w:val="JuHa0"/>
        <w:rPr>
          <w:lang w:val="pl-PL"/>
        </w:rPr>
      </w:pPr>
      <w:r w:rsidRPr="00FE6FC8">
        <w:rPr>
          <w:lang w:val="pl-PL"/>
        </w:rPr>
        <w:t>(a)  </w:t>
      </w:r>
      <w:r w:rsidR="00A645AF" w:rsidRPr="00FE6FC8">
        <w:rPr>
          <w:lang w:val="pl-PL"/>
        </w:rPr>
        <w:t>Warunki osadzenia skarżącego</w:t>
      </w:r>
    </w:p>
    <w:p w:rsidR="00BE68FB" w:rsidRPr="00FE6FC8" w:rsidRDefault="002265C4" w:rsidP="00BE68FB">
      <w:pPr>
        <w:pStyle w:val="JuPara"/>
        <w:rPr>
          <w:lang w:val="pl-PL"/>
        </w:rPr>
      </w:pPr>
      <w:r w:rsidRPr="00FE6FC8">
        <w:rPr>
          <w:lang w:val="pl-PL"/>
        </w:rPr>
        <w:fldChar w:fldCharType="begin"/>
      </w:r>
      <w:r w:rsidR="000A67F2" w:rsidRPr="00FE6FC8">
        <w:rPr>
          <w:lang w:val="pl-PL"/>
        </w:rPr>
        <w:instrText xml:space="preserve"> SEQ level0 \*arabic </w:instrText>
      </w:r>
      <w:r w:rsidRPr="00FE6FC8">
        <w:rPr>
          <w:lang w:val="pl-PL"/>
        </w:rPr>
        <w:fldChar w:fldCharType="separate"/>
      </w:r>
      <w:r w:rsidR="007026CB">
        <w:rPr>
          <w:noProof/>
          <w:lang w:val="pl-PL"/>
        </w:rPr>
        <w:t>58</w:t>
      </w:r>
      <w:r w:rsidRPr="00FE6FC8">
        <w:rPr>
          <w:lang w:val="pl-PL"/>
        </w:rPr>
        <w:fldChar w:fldCharType="end"/>
      </w:r>
      <w:r w:rsidR="000A67F2" w:rsidRPr="00FE6FC8">
        <w:rPr>
          <w:lang w:val="pl-PL"/>
        </w:rPr>
        <w:t>.  </w:t>
      </w:r>
      <w:r w:rsidR="00A645AF" w:rsidRPr="00FE6FC8">
        <w:rPr>
          <w:lang w:val="pl-PL"/>
        </w:rPr>
        <w:t>W dniu</w:t>
      </w:r>
      <w:r w:rsidR="00BE68FB" w:rsidRPr="00FE6FC8">
        <w:rPr>
          <w:lang w:val="pl-PL"/>
        </w:rPr>
        <w:t xml:space="preserve"> 27 </w:t>
      </w:r>
      <w:r w:rsidR="00A645AF" w:rsidRPr="00FE6FC8">
        <w:rPr>
          <w:lang w:val="pl-PL"/>
        </w:rPr>
        <w:t>grudnia</w:t>
      </w:r>
      <w:r w:rsidR="00BE68FB" w:rsidRPr="00FE6FC8">
        <w:rPr>
          <w:lang w:val="pl-PL"/>
        </w:rPr>
        <w:t xml:space="preserve"> 2000 </w:t>
      </w:r>
      <w:r w:rsidR="00A645AF" w:rsidRPr="00FE6FC8">
        <w:rPr>
          <w:lang w:val="pl-PL"/>
        </w:rPr>
        <w:t>roku skarżący został osadzony w Areszcie Śledczym w Sosnowcu. Przebywał tam do dnia</w:t>
      </w:r>
      <w:r w:rsidR="00BF7B54" w:rsidRPr="00FE6FC8">
        <w:rPr>
          <w:lang w:val="pl-PL"/>
        </w:rPr>
        <w:t xml:space="preserve"> 18 </w:t>
      </w:r>
      <w:r w:rsidR="00A645AF" w:rsidRPr="00FE6FC8">
        <w:rPr>
          <w:lang w:val="pl-PL"/>
        </w:rPr>
        <w:t>marca</w:t>
      </w:r>
      <w:r w:rsidR="00BF7B54" w:rsidRPr="00FE6FC8">
        <w:rPr>
          <w:lang w:val="pl-PL"/>
        </w:rPr>
        <w:t xml:space="preserve"> 2002</w:t>
      </w:r>
      <w:r w:rsidR="00A645AF" w:rsidRPr="00FE6FC8">
        <w:rPr>
          <w:lang w:val="pl-PL"/>
        </w:rPr>
        <w:t xml:space="preserve"> roku</w:t>
      </w:r>
      <w:r w:rsidR="00BF7B54" w:rsidRPr="00FE6FC8">
        <w:rPr>
          <w:lang w:val="pl-PL"/>
        </w:rPr>
        <w:t xml:space="preserve">. </w:t>
      </w:r>
      <w:r w:rsidR="00A645AF" w:rsidRPr="00FE6FC8">
        <w:rPr>
          <w:lang w:val="pl-PL"/>
        </w:rPr>
        <w:t>Następnie</w:t>
      </w:r>
      <w:r w:rsidR="00BE68FB" w:rsidRPr="00FE6FC8">
        <w:rPr>
          <w:lang w:val="pl-PL"/>
        </w:rPr>
        <w:t xml:space="preserve">, </w:t>
      </w:r>
      <w:r w:rsidR="00A645AF" w:rsidRPr="00FE6FC8">
        <w:rPr>
          <w:lang w:val="pl-PL"/>
        </w:rPr>
        <w:t>do czasu jego zwolnienia w dniu</w:t>
      </w:r>
      <w:r w:rsidR="00BE68FB" w:rsidRPr="00FE6FC8">
        <w:rPr>
          <w:lang w:val="pl-PL"/>
        </w:rPr>
        <w:t xml:space="preserve"> 30 </w:t>
      </w:r>
      <w:r w:rsidR="00A645AF" w:rsidRPr="00FE6FC8">
        <w:rPr>
          <w:lang w:val="pl-PL"/>
        </w:rPr>
        <w:t>marca</w:t>
      </w:r>
      <w:r w:rsidR="00BE68FB" w:rsidRPr="00FE6FC8">
        <w:rPr>
          <w:lang w:val="pl-PL"/>
        </w:rPr>
        <w:t xml:space="preserve"> 2010</w:t>
      </w:r>
      <w:r w:rsidR="00A645AF" w:rsidRPr="00FE6FC8">
        <w:rPr>
          <w:lang w:val="pl-PL"/>
        </w:rPr>
        <w:t xml:space="preserve"> roku</w:t>
      </w:r>
      <w:r w:rsidR="00752D64" w:rsidRPr="00FE6FC8">
        <w:rPr>
          <w:lang w:val="pl-PL"/>
        </w:rPr>
        <w:t>,</w:t>
      </w:r>
      <w:r w:rsidR="00BE68FB" w:rsidRPr="00FE6FC8">
        <w:rPr>
          <w:lang w:val="pl-PL"/>
        </w:rPr>
        <w:t xml:space="preserve"> (</w:t>
      </w:r>
      <w:r w:rsidR="00A645AF" w:rsidRPr="00FE6FC8">
        <w:rPr>
          <w:lang w:val="pl-PL"/>
        </w:rPr>
        <w:t>zobacz paragraf</w:t>
      </w:r>
      <w:r w:rsidR="00BE68FB" w:rsidRPr="00FE6FC8">
        <w:rPr>
          <w:lang w:val="pl-PL"/>
        </w:rPr>
        <w:t xml:space="preserve"> </w:t>
      </w:r>
      <w:r w:rsidR="00FD5C4B" w:rsidRPr="00FE6FC8">
        <w:rPr>
          <w:lang w:val="pl-PL"/>
        </w:rPr>
        <w:t>46</w:t>
      </w:r>
      <w:r w:rsidR="00BE68FB" w:rsidRPr="00FE6FC8">
        <w:rPr>
          <w:lang w:val="pl-PL"/>
        </w:rPr>
        <w:t xml:space="preserve"> </w:t>
      </w:r>
      <w:r w:rsidR="00A645AF" w:rsidRPr="00FE6FC8">
        <w:rPr>
          <w:lang w:val="pl-PL"/>
        </w:rPr>
        <w:t>powyżej)</w:t>
      </w:r>
      <w:r w:rsidR="00BE68FB" w:rsidRPr="00FE6FC8">
        <w:rPr>
          <w:lang w:val="pl-PL"/>
        </w:rPr>
        <w:t xml:space="preserve"> </w:t>
      </w:r>
      <w:r w:rsidR="00A645AF" w:rsidRPr="00FE6FC8">
        <w:rPr>
          <w:lang w:val="pl-PL"/>
        </w:rPr>
        <w:t>był umieszczony w szeregu jednostek penitencjarnych</w:t>
      </w:r>
      <w:r w:rsidR="00BF7B54" w:rsidRPr="00FE6FC8">
        <w:rPr>
          <w:lang w:val="pl-PL"/>
        </w:rPr>
        <w:t xml:space="preserve">, </w:t>
      </w:r>
      <w:r w:rsidR="00A645AF" w:rsidRPr="00FE6FC8">
        <w:rPr>
          <w:lang w:val="pl-PL"/>
        </w:rPr>
        <w:t>w tym w Zakładzie Karnym w Strzelcach Opolskich</w:t>
      </w:r>
      <w:r w:rsidR="00BF7B54" w:rsidRPr="00FE6FC8">
        <w:rPr>
          <w:lang w:val="pl-PL"/>
        </w:rPr>
        <w:t xml:space="preserve"> (</w:t>
      </w:r>
      <w:r w:rsidR="00A645AF" w:rsidRPr="00FE6FC8">
        <w:rPr>
          <w:lang w:val="pl-PL"/>
        </w:rPr>
        <w:t xml:space="preserve">od dnia </w:t>
      </w:r>
      <w:r w:rsidR="00BF7B54" w:rsidRPr="00FE6FC8">
        <w:rPr>
          <w:lang w:val="pl-PL"/>
        </w:rPr>
        <w:t>18</w:t>
      </w:r>
      <w:r w:rsidR="00983ADE" w:rsidRPr="00FE6FC8">
        <w:rPr>
          <w:lang w:val="pl-PL"/>
        </w:rPr>
        <w:t> </w:t>
      </w:r>
      <w:r w:rsidR="00A645AF" w:rsidRPr="00FE6FC8">
        <w:rPr>
          <w:lang w:val="pl-PL"/>
        </w:rPr>
        <w:t>marca</w:t>
      </w:r>
      <w:r w:rsidR="00BF7B54" w:rsidRPr="00FE6FC8">
        <w:rPr>
          <w:lang w:val="pl-PL"/>
        </w:rPr>
        <w:t xml:space="preserve"> 2002</w:t>
      </w:r>
      <w:r w:rsidR="00A645AF" w:rsidRPr="00FE6FC8">
        <w:rPr>
          <w:lang w:val="pl-PL"/>
        </w:rPr>
        <w:t xml:space="preserve"> roku do dnia </w:t>
      </w:r>
      <w:r w:rsidR="00BF7B54" w:rsidRPr="00FE6FC8">
        <w:rPr>
          <w:lang w:val="pl-PL"/>
        </w:rPr>
        <w:t xml:space="preserve">3 </w:t>
      </w:r>
      <w:r w:rsidR="00A645AF" w:rsidRPr="00FE6FC8">
        <w:rPr>
          <w:lang w:val="pl-PL"/>
        </w:rPr>
        <w:t>lutego</w:t>
      </w:r>
      <w:r w:rsidR="00BF7B54" w:rsidRPr="00FE6FC8">
        <w:rPr>
          <w:lang w:val="pl-PL"/>
        </w:rPr>
        <w:t xml:space="preserve"> 2004</w:t>
      </w:r>
      <w:r w:rsidR="00A645AF" w:rsidRPr="00FE6FC8">
        <w:rPr>
          <w:lang w:val="pl-PL"/>
        </w:rPr>
        <w:t xml:space="preserve"> roku</w:t>
      </w:r>
      <w:r w:rsidR="00BF7B54" w:rsidRPr="00FE6FC8">
        <w:rPr>
          <w:lang w:val="pl-PL"/>
        </w:rPr>
        <w:t xml:space="preserve">), </w:t>
      </w:r>
      <w:r w:rsidR="00A645AF" w:rsidRPr="00FE6FC8">
        <w:rPr>
          <w:lang w:val="pl-PL"/>
        </w:rPr>
        <w:t>Areszcie Śledczym w Katowicach</w:t>
      </w:r>
      <w:r w:rsidR="00BF7B54" w:rsidRPr="00FE6FC8">
        <w:rPr>
          <w:lang w:val="pl-PL"/>
        </w:rPr>
        <w:t xml:space="preserve"> (</w:t>
      </w:r>
      <w:r w:rsidR="00A645AF" w:rsidRPr="00FE6FC8">
        <w:rPr>
          <w:lang w:val="pl-PL"/>
        </w:rPr>
        <w:t>od dnia</w:t>
      </w:r>
      <w:r w:rsidR="00BF7B54" w:rsidRPr="00FE6FC8">
        <w:rPr>
          <w:lang w:val="pl-PL"/>
        </w:rPr>
        <w:t xml:space="preserve"> 3</w:t>
      </w:r>
      <w:r w:rsidR="00983ADE" w:rsidRPr="00FE6FC8">
        <w:rPr>
          <w:lang w:val="pl-PL"/>
        </w:rPr>
        <w:t> </w:t>
      </w:r>
      <w:r w:rsidR="00A645AF" w:rsidRPr="00FE6FC8">
        <w:rPr>
          <w:lang w:val="pl-PL"/>
        </w:rPr>
        <w:t>lutego</w:t>
      </w:r>
      <w:r w:rsidR="00BF7B54" w:rsidRPr="00FE6FC8">
        <w:rPr>
          <w:lang w:val="pl-PL"/>
        </w:rPr>
        <w:t xml:space="preserve"> 2004</w:t>
      </w:r>
      <w:r w:rsidR="00A645AF" w:rsidRPr="00FE6FC8">
        <w:rPr>
          <w:lang w:val="pl-PL"/>
        </w:rPr>
        <w:t xml:space="preserve"> roku do dnia</w:t>
      </w:r>
      <w:r w:rsidR="00BF7B54" w:rsidRPr="00FE6FC8">
        <w:rPr>
          <w:lang w:val="pl-PL"/>
        </w:rPr>
        <w:t xml:space="preserve"> 1 </w:t>
      </w:r>
      <w:r w:rsidR="00A645AF" w:rsidRPr="00FE6FC8">
        <w:rPr>
          <w:lang w:val="pl-PL"/>
        </w:rPr>
        <w:t>czerwca</w:t>
      </w:r>
      <w:r w:rsidR="00BF7B54" w:rsidRPr="00FE6FC8">
        <w:rPr>
          <w:lang w:val="pl-PL"/>
        </w:rPr>
        <w:t xml:space="preserve"> 2006</w:t>
      </w:r>
      <w:r w:rsidR="00A645AF" w:rsidRPr="00FE6FC8">
        <w:rPr>
          <w:lang w:val="pl-PL"/>
        </w:rPr>
        <w:t xml:space="preserve"> roku a następnie przez nieokreślony </w:t>
      </w:r>
      <w:r w:rsidR="000819A3" w:rsidRPr="00FE6FC8">
        <w:rPr>
          <w:lang w:val="pl-PL"/>
        </w:rPr>
        <w:t>okres od maja 2009 roku do czasu jego zwolnienia w dniu 30 marca 2010 roku)</w:t>
      </w:r>
      <w:r w:rsidR="00BF7B54" w:rsidRPr="00FE6FC8">
        <w:rPr>
          <w:lang w:val="pl-PL"/>
        </w:rPr>
        <w:t xml:space="preserve">, </w:t>
      </w:r>
      <w:r w:rsidR="009F4166" w:rsidRPr="00FE6FC8">
        <w:rPr>
          <w:lang w:val="pl-PL"/>
        </w:rPr>
        <w:t xml:space="preserve">Areszcie Śledczym w Częstochowie </w:t>
      </w:r>
      <w:r w:rsidR="00AF7A25" w:rsidRPr="00FE6FC8">
        <w:rPr>
          <w:lang w:val="pl-PL"/>
        </w:rPr>
        <w:t>(</w:t>
      </w:r>
      <w:r w:rsidR="009F4166" w:rsidRPr="00FE6FC8">
        <w:rPr>
          <w:lang w:val="pl-PL"/>
        </w:rPr>
        <w:t xml:space="preserve">od dnia </w:t>
      </w:r>
      <w:r w:rsidR="00AF7A25" w:rsidRPr="00FE6FC8">
        <w:rPr>
          <w:lang w:val="pl-PL"/>
        </w:rPr>
        <w:t xml:space="preserve">1 </w:t>
      </w:r>
      <w:r w:rsidR="009F4166" w:rsidRPr="00FE6FC8">
        <w:rPr>
          <w:lang w:val="pl-PL"/>
        </w:rPr>
        <w:t>czerwca</w:t>
      </w:r>
      <w:r w:rsidR="00AF7A25" w:rsidRPr="00FE6FC8">
        <w:rPr>
          <w:lang w:val="pl-PL"/>
        </w:rPr>
        <w:t xml:space="preserve"> 2006</w:t>
      </w:r>
      <w:r w:rsidR="009F4166" w:rsidRPr="00FE6FC8">
        <w:rPr>
          <w:lang w:val="pl-PL"/>
        </w:rPr>
        <w:t xml:space="preserve"> roku do dnia</w:t>
      </w:r>
      <w:r w:rsidR="00AF7A25" w:rsidRPr="00FE6FC8">
        <w:rPr>
          <w:lang w:val="pl-PL"/>
        </w:rPr>
        <w:t xml:space="preserve"> </w:t>
      </w:r>
      <w:r w:rsidR="000B5E26" w:rsidRPr="00FE6FC8">
        <w:rPr>
          <w:lang w:val="pl-PL"/>
        </w:rPr>
        <w:t xml:space="preserve">24 </w:t>
      </w:r>
      <w:r w:rsidR="009F4166" w:rsidRPr="00FE6FC8">
        <w:rPr>
          <w:lang w:val="pl-PL"/>
        </w:rPr>
        <w:t>stycznia</w:t>
      </w:r>
      <w:r w:rsidR="000B5E26" w:rsidRPr="00FE6FC8">
        <w:rPr>
          <w:lang w:val="pl-PL"/>
        </w:rPr>
        <w:t xml:space="preserve"> 2008</w:t>
      </w:r>
      <w:r w:rsidR="009F4166" w:rsidRPr="00FE6FC8">
        <w:rPr>
          <w:lang w:val="pl-PL"/>
        </w:rPr>
        <w:t xml:space="preserve"> roku</w:t>
      </w:r>
      <w:r w:rsidR="00AF7A25" w:rsidRPr="00FE6FC8">
        <w:rPr>
          <w:lang w:val="pl-PL"/>
        </w:rPr>
        <w:t xml:space="preserve">), </w:t>
      </w:r>
      <w:r w:rsidR="009F4166" w:rsidRPr="00FE6FC8">
        <w:rPr>
          <w:lang w:val="pl-PL"/>
        </w:rPr>
        <w:t>Areszcie Śledczym w Bytomiu</w:t>
      </w:r>
      <w:r w:rsidR="0016221F" w:rsidRPr="00FE6FC8">
        <w:rPr>
          <w:lang w:val="pl-PL"/>
        </w:rPr>
        <w:t xml:space="preserve"> (</w:t>
      </w:r>
      <w:r w:rsidR="009F4166" w:rsidRPr="00FE6FC8">
        <w:rPr>
          <w:lang w:val="pl-PL"/>
        </w:rPr>
        <w:t xml:space="preserve">od dnia </w:t>
      </w:r>
      <w:r w:rsidR="000B5E26" w:rsidRPr="00FE6FC8">
        <w:rPr>
          <w:lang w:val="pl-PL"/>
        </w:rPr>
        <w:t>24</w:t>
      </w:r>
      <w:r w:rsidR="00905D17" w:rsidRPr="00FE6FC8">
        <w:rPr>
          <w:lang w:val="pl-PL"/>
        </w:rPr>
        <w:t> </w:t>
      </w:r>
      <w:r w:rsidR="009F4166" w:rsidRPr="00FE6FC8">
        <w:rPr>
          <w:lang w:val="pl-PL"/>
        </w:rPr>
        <w:t>stycznia</w:t>
      </w:r>
      <w:r w:rsidR="000B5E26" w:rsidRPr="00FE6FC8">
        <w:rPr>
          <w:lang w:val="pl-PL"/>
        </w:rPr>
        <w:t xml:space="preserve"> 2008 </w:t>
      </w:r>
      <w:r w:rsidR="009F4166" w:rsidRPr="00FE6FC8">
        <w:rPr>
          <w:lang w:val="pl-PL"/>
        </w:rPr>
        <w:t>roku do stycznia</w:t>
      </w:r>
      <w:r w:rsidR="00983ADE" w:rsidRPr="00FE6FC8">
        <w:rPr>
          <w:lang w:val="pl-PL"/>
        </w:rPr>
        <w:t xml:space="preserve"> 2009</w:t>
      </w:r>
      <w:r w:rsidR="009F4166" w:rsidRPr="00FE6FC8">
        <w:rPr>
          <w:lang w:val="pl-PL"/>
        </w:rPr>
        <w:t xml:space="preserve"> roku</w:t>
      </w:r>
      <w:r w:rsidR="007302D8" w:rsidRPr="00FE6FC8">
        <w:rPr>
          <w:lang w:val="pl-PL"/>
        </w:rPr>
        <w:t>)</w:t>
      </w:r>
      <w:r w:rsidR="00AF7A25" w:rsidRPr="00FE6FC8">
        <w:rPr>
          <w:lang w:val="pl-PL"/>
        </w:rPr>
        <w:t xml:space="preserve"> </w:t>
      </w:r>
      <w:r w:rsidR="009F4166" w:rsidRPr="00FE6FC8">
        <w:rPr>
          <w:lang w:val="pl-PL"/>
        </w:rPr>
        <w:t>oraz Zakładzie Karnym w Wojkowicach</w:t>
      </w:r>
      <w:r w:rsidR="00BF7B54" w:rsidRPr="00FE6FC8">
        <w:rPr>
          <w:lang w:val="pl-PL"/>
        </w:rPr>
        <w:t xml:space="preserve"> </w:t>
      </w:r>
      <w:r w:rsidR="0016221F" w:rsidRPr="00FE6FC8">
        <w:rPr>
          <w:lang w:val="pl-PL"/>
        </w:rPr>
        <w:t>(</w:t>
      </w:r>
      <w:r w:rsidR="009F4166" w:rsidRPr="00FE6FC8">
        <w:rPr>
          <w:lang w:val="pl-PL"/>
        </w:rPr>
        <w:t xml:space="preserve">od bliżej </w:t>
      </w:r>
      <w:r w:rsidR="00EA74CA" w:rsidRPr="00FE6FC8">
        <w:rPr>
          <w:lang w:val="pl-PL"/>
        </w:rPr>
        <w:t>nieokreślonej</w:t>
      </w:r>
      <w:r w:rsidR="009F4166" w:rsidRPr="00FE6FC8">
        <w:rPr>
          <w:lang w:val="pl-PL"/>
        </w:rPr>
        <w:t xml:space="preserve"> daty w styczniu 2009 roku do maja</w:t>
      </w:r>
      <w:r w:rsidR="00FD5C4B" w:rsidRPr="00FE6FC8">
        <w:rPr>
          <w:lang w:val="pl-PL"/>
        </w:rPr>
        <w:t xml:space="preserve"> 2009</w:t>
      </w:r>
      <w:r w:rsidR="009F4166" w:rsidRPr="00FE6FC8">
        <w:rPr>
          <w:lang w:val="pl-PL"/>
        </w:rPr>
        <w:t xml:space="preserve"> roku</w:t>
      </w:r>
      <w:r w:rsidR="0016221F" w:rsidRPr="00FE6FC8">
        <w:rPr>
          <w:lang w:val="pl-PL"/>
        </w:rPr>
        <w:t>)</w:t>
      </w:r>
      <w:r w:rsidR="00BF7B54" w:rsidRPr="00FE6FC8">
        <w:rPr>
          <w:lang w:val="pl-PL"/>
        </w:rPr>
        <w:t>.</w:t>
      </w:r>
      <w:r w:rsidR="00CA43E8" w:rsidRPr="00FE6FC8">
        <w:rPr>
          <w:lang w:val="pl-PL"/>
        </w:rPr>
        <w:t xml:space="preserve"> </w:t>
      </w:r>
      <w:r w:rsidR="00315AC3" w:rsidRPr="00FE6FC8">
        <w:rPr>
          <w:lang w:val="pl-PL"/>
        </w:rPr>
        <w:t>Wyłączając okres od dnia</w:t>
      </w:r>
      <w:r w:rsidR="00CA43E8" w:rsidRPr="00FE6FC8">
        <w:rPr>
          <w:lang w:val="pl-PL"/>
        </w:rPr>
        <w:t xml:space="preserve"> 27</w:t>
      </w:r>
      <w:r w:rsidR="00761A0E" w:rsidRPr="00FE6FC8">
        <w:rPr>
          <w:lang w:val="pl-PL"/>
        </w:rPr>
        <w:t> </w:t>
      </w:r>
      <w:r w:rsidR="00315AC3" w:rsidRPr="00FE6FC8">
        <w:rPr>
          <w:lang w:val="pl-PL"/>
        </w:rPr>
        <w:t>maja</w:t>
      </w:r>
      <w:r w:rsidR="00761A0E" w:rsidRPr="00FE6FC8">
        <w:rPr>
          <w:lang w:val="pl-PL"/>
        </w:rPr>
        <w:t> </w:t>
      </w:r>
      <w:r w:rsidR="00CA43E8" w:rsidRPr="00FE6FC8">
        <w:rPr>
          <w:lang w:val="pl-PL"/>
        </w:rPr>
        <w:t>2004</w:t>
      </w:r>
      <w:r w:rsidR="00315AC3" w:rsidRPr="00FE6FC8">
        <w:rPr>
          <w:lang w:val="pl-PL"/>
        </w:rPr>
        <w:t xml:space="preserve"> roku do dnia</w:t>
      </w:r>
      <w:r w:rsidR="00CA43E8" w:rsidRPr="00FE6FC8">
        <w:rPr>
          <w:lang w:val="pl-PL"/>
        </w:rPr>
        <w:t xml:space="preserve"> 15 </w:t>
      </w:r>
      <w:r w:rsidR="00315AC3" w:rsidRPr="00FE6FC8">
        <w:rPr>
          <w:lang w:val="pl-PL"/>
        </w:rPr>
        <w:t>listopada</w:t>
      </w:r>
      <w:r w:rsidR="00AF7A25" w:rsidRPr="00FE6FC8">
        <w:rPr>
          <w:lang w:val="pl-PL"/>
        </w:rPr>
        <w:t xml:space="preserve"> 200</w:t>
      </w:r>
      <w:r w:rsidR="00FD5C4B" w:rsidRPr="00FE6FC8">
        <w:rPr>
          <w:lang w:val="pl-PL"/>
        </w:rPr>
        <w:t>5</w:t>
      </w:r>
      <w:r w:rsidR="00315AC3" w:rsidRPr="00FE6FC8">
        <w:rPr>
          <w:lang w:val="pl-PL"/>
        </w:rPr>
        <w:t xml:space="preserve"> roku</w:t>
      </w:r>
      <w:r w:rsidR="00AF7A25" w:rsidRPr="00FE6FC8">
        <w:rPr>
          <w:lang w:val="pl-PL"/>
        </w:rPr>
        <w:t xml:space="preserve">, </w:t>
      </w:r>
      <w:r w:rsidR="00315AC3" w:rsidRPr="00FE6FC8">
        <w:rPr>
          <w:lang w:val="pl-PL"/>
        </w:rPr>
        <w:t xml:space="preserve">gdy stosowano wobec skarżącego reżim </w:t>
      </w:r>
      <w:r w:rsidR="00CA43E8" w:rsidRPr="00FE6FC8">
        <w:rPr>
          <w:lang w:val="pl-PL"/>
        </w:rPr>
        <w:t>“</w:t>
      </w:r>
      <w:r w:rsidR="00315AC3" w:rsidRPr="00FE6FC8">
        <w:rPr>
          <w:lang w:val="pl-PL"/>
        </w:rPr>
        <w:t>więźnia niebezpiecznego</w:t>
      </w:r>
      <w:r w:rsidR="00CA43E8" w:rsidRPr="00FE6FC8">
        <w:rPr>
          <w:lang w:val="pl-PL"/>
        </w:rPr>
        <w:t>”</w:t>
      </w:r>
      <w:r w:rsidR="00761A0E" w:rsidRPr="00FE6FC8">
        <w:rPr>
          <w:lang w:val="pl-PL"/>
        </w:rPr>
        <w:t>,</w:t>
      </w:r>
      <w:r w:rsidR="00CA43E8" w:rsidRPr="00FE6FC8">
        <w:rPr>
          <w:lang w:val="pl-PL"/>
        </w:rPr>
        <w:t xml:space="preserve"> </w:t>
      </w:r>
      <w:r w:rsidR="00F962BB" w:rsidRPr="00FE6FC8">
        <w:rPr>
          <w:lang w:val="pl-PL"/>
        </w:rPr>
        <w:t xml:space="preserve">był on </w:t>
      </w:r>
      <w:r w:rsidR="00EA74CA" w:rsidRPr="00FE6FC8">
        <w:rPr>
          <w:lang w:val="pl-PL"/>
        </w:rPr>
        <w:lastRenderedPageBreak/>
        <w:t>objęty</w:t>
      </w:r>
      <w:r w:rsidR="00F962BB" w:rsidRPr="00FE6FC8">
        <w:rPr>
          <w:lang w:val="pl-PL"/>
        </w:rPr>
        <w:t xml:space="preserve"> zwykłym reżimem więziennym</w:t>
      </w:r>
      <w:r w:rsidR="00CA43E8" w:rsidRPr="00FE6FC8">
        <w:rPr>
          <w:lang w:val="pl-PL"/>
        </w:rPr>
        <w:t xml:space="preserve"> </w:t>
      </w:r>
      <w:r w:rsidR="00F962BB" w:rsidRPr="00FE6FC8">
        <w:rPr>
          <w:lang w:val="pl-PL"/>
        </w:rPr>
        <w:t xml:space="preserve">i umieszczony w wieloosobowych celach mieszkalnych. </w:t>
      </w:r>
    </w:p>
    <w:p w:rsidR="007302D8" w:rsidRPr="00FE6FC8" w:rsidRDefault="007302D8" w:rsidP="001F0054">
      <w:pPr>
        <w:pStyle w:val="JuHi"/>
        <w:rPr>
          <w:lang w:val="pl-PL"/>
        </w:rPr>
      </w:pPr>
      <w:r w:rsidRPr="00FE6FC8">
        <w:rPr>
          <w:lang w:val="pl-PL"/>
        </w:rPr>
        <w:t>(i)  </w:t>
      </w:r>
      <w:r w:rsidR="00076CFD" w:rsidRPr="00FE6FC8">
        <w:rPr>
          <w:lang w:val="pl-PL"/>
        </w:rPr>
        <w:t>Areszt Ś</w:t>
      </w:r>
      <w:r w:rsidR="00F962BB" w:rsidRPr="00FE6FC8">
        <w:rPr>
          <w:lang w:val="pl-PL"/>
        </w:rPr>
        <w:t>ledczy w Sosnowcu</w:t>
      </w:r>
    </w:p>
    <w:p w:rsidR="00230664" w:rsidRPr="00FE6FC8" w:rsidRDefault="002265C4" w:rsidP="00230664">
      <w:pPr>
        <w:pStyle w:val="JuPara"/>
        <w:rPr>
          <w:lang w:val="pl-PL"/>
        </w:rPr>
      </w:pPr>
      <w:r w:rsidRPr="00FE6FC8">
        <w:rPr>
          <w:lang w:val="pl-PL"/>
        </w:rPr>
        <w:fldChar w:fldCharType="begin"/>
      </w:r>
      <w:r w:rsidR="00265968" w:rsidRPr="00FE6FC8">
        <w:rPr>
          <w:lang w:val="pl-PL"/>
        </w:rPr>
        <w:instrText xml:space="preserve"> SEQ level0 \*arabic </w:instrText>
      </w:r>
      <w:r w:rsidRPr="00FE6FC8">
        <w:rPr>
          <w:lang w:val="pl-PL"/>
        </w:rPr>
        <w:fldChar w:fldCharType="separate"/>
      </w:r>
      <w:r w:rsidR="007026CB">
        <w:rPr>
          <w:noProof/>
          <w:lang w:val="pl-PL"/>
        </w:rPr>
        <w:t>59</w:t>
      </w:r>
      <w:r w:rsidRPr="00FE6FC8">
        <w:rPr>
          <w:lang w:val="pl-PL"/>
        </w:rPr>
        <w:fldChar w:fldCharType="end"/>
      </w:r>
      <w:r w:rsidR="00265968" w:rsidRPr="00FE6FC8">
        <w:rPr>
          <w:lang w:val="pl-PL"/>
        </w:rPr>
        <w:t>.  </w:t>
      </w:r>
      <w:r w:rsidR="00F962BB" w:rsidRPr="00FE6FC8">
        <w:rPr>
          <w:lang w:val="pl-PL"/>
        </w:rPr>
        <w:t xml:space="preserve">Więźniom zapewniono pastę do zębów, mydło oraz inne podstawowe produkty do higieny </w:t>
      </w:r>
      <w:r w:rsidR="00F9332D" w:rsidRPr="00FE6FC8">
        <w:rPr>
          <w:lang w:val="pl-PL"/>
        </w:rPr>
        <w:t>osobistej, jednak ich jakość była bardzo niska.</w:t>
      </w:r>
    </w:p>
    <w:p w:rsidR="007302D8" w:rsidRPr="00FE6FC8" w:rsidRDefault="002265C4" w:rsidP="00BE68FB">
      <w:pPr>
        <w:pStyle w:val="JuPara"/>
        <w:rPr>
          <w:lang w:val="pl-PL"/>
        </w:rPr>
      </w:pPr>
      <w:r w:rsidRPr="00FE6FC8">
        <w:rPr>
          <w:lang w:val="pl-PL"/>
        </w:rPr>
        <w:fldChar w:fldCharType="begin"/>
      </w:r>
      <w:r w:rsidR="000D047C" w:rsidRPr="00FE6FC8">
        <w:rPr>
          <w:lang w:val="pl-PL"/>
        </w:rPr>
        <w:instrText xml:space="preserve"> SEQ level0 \*arabic </w:instrText>
      </w:r>
      <w:r w:rsidRPr="00FE6FC8">
        <w:rPr>
          <w:lang w:val="pl-PL"/>
        </w:rPr>
        <w:fldChar w:fldCharType="separate"/>
      </w:r>
      <w:r w:rsidR="007026CB">
        <w:rPr>
          <w:noProof/>
          <w:lang w:val="pl-PL"/>
        </w:rPr>
        <w:t>60</w:t>
      </w:r>
      <w:r w:rsidRPr="00FE6FC8">
        <w:rPr>
          <w:lang w:val="pl-PL"/>
        </w:rPr>
        <w:fldChar w:fldCharType="end"/>
      </w:r>
      <w:r w:rsidR="000D047C" w:rsidRPr="00FE6FC8">
        <w:rPr>
          <w:lang w:val="pl-PL"/>
        </w:rPr>
        <w:t>.  </w:t>
      </w:r>
      <w:r w:rsidR="00F9332D" w:rsidRPr="00FE6FC8">
        <w:rPr>
          <w:lang w:val="pl-PL"/>
        </w:rPr>
        <w:t xml:space="preserve">Skarżący przyznał, że cele mieszkalne były </w:t>
      </w:r>
      <w:r w:rsidR="00076CFD" w:rsidRPr="00FE6FC8">
        <w:rPr>
          <w:lang w:val="pl-PL"/>
        </w:rPr>
        <w:t xml:space="preserve">odpowiednio </w:t>
      </w:r>
      <w:r w:rsidR="00F9332D" w:rsidRPr="00FE6FC8">
        <w:rPr>
          <w:lang w:val="pl-PL"/>
        </w:rPr>
        <w:t>wyposażone</w:t>
      </w:r>
      <w:r w:rsidR="00076CFD" w:rsidRPr="00FE6FC8">
        <w:rPr>
          <w:lang w:val="pl-PL"/>
        </w:rPr>
        <w:t>,</w:t>
      </w:r>
      <w:r w:rsidR="00F9332D" w:rsidRPr="00FE6FC8">
        <w:rPr>
          <w:lang w:val="pl-PL"/>
        </w:rPr>
        <w:t xml:space="preserve"> w sposób zapewniający każdemu osadzonemu miejsce do spania, jedzenia i przechowywania produktów żywnościowych oraz innych przedmiotów. </w:t>
      </w:r>
    </w:p>
    <w:p w:rsidR="00230664" w:rsidRPr="00FE6FC8" w:rsidRDefault="00230664" w:rsidP="00230664">
      <w:pPr>
        <w:pStyle w:val="JuHi"/>
        <w:rPr>
          <w:lang w:val="pl-PL"/>
        </w:rPr>
      </w:pPr>
      <w:r w:rsidRPr="00FE6FC8">
        <w:rPr>
          <w:lang w:val="pl-PL"/>
        </w:rPr>
        <w:t>(ii)  </w:t>
      </w:r>
      <w:r w:rsidR="00076CFD" w:rsidRPr="00FE6FC8">
        <w:rPr>
          <w:lang w:val="pl-PL"/>
        </w:rPr>
        <w:t>Areszt Śledczy w Katowicach</w:t>
      </w:r>
    </w:p>
    <w:p w:rsidR="00230664" w:rsidRPr="00FE6FC8" w:rsidRDefault="002265C4" w:rsidP="00230664">
      <w:pPr>
        <w:pStyle w:val="JuPara"/>
        <w:rPr>
          <w:lang w:val="pl-PL"/>
        </w:rPr>
      </w:pPr>
      <w:r w:rsidRPr="00FE6FC8">
        <w:rPr>
          <w:lang w:val="pl-PL"/>
        </w:rPr>
        <w:fldChar w:fldCharType="begin"/>
      </w:r>
      <w:r w:rsidR="00D6102C" w:rsidRPr="00FE6FC8">
        <w:rPr>
          <w:lang w:val="pl-PL"/>
        </w:rPr>
        <w:instrText xml:space="preserve"> SEQ level0 \*arabic </w:instrText>
      </w:r>
      <w:r w:rsidRPr="00FE6FC8">
        <w:rPr>
          <w:lang w:val="pl-PL"/>
        </w:rPr>
        <w:fldChar w:fldCharType="separate"/>
      </w:r>
      <w:r w:rsidR="007026CB">
        <w:rPr>
          <w:noProof/>
          <w:lang w:val="pl-PL"/>
        </w:rPr>
        <w:t>61</w:t>
      </w:r>
      <w:r w:rsidRPr="00FE6FC8">
        <w:rPr>
          <w:lang w:val="pl-PL"/>
        </w:rPr>
        <w:fldChar w:fldCharType="end"/>
      </w:r>
      <w:r w:rsidR="00230664" w:rsidRPr="00FE6FC8">
        <w:rPr>
          <w:lang w:val="pl-PL"/>
        </w:rPr>
        <w:t>.  </w:t>
      </w:r>
      <w:r w:rsidR="00076CFD" w:rsidRPr="00FE6FC8">
        <w:rPr>
          <w:lang w:val="pl-PL"/>
        </w:rPr>
        <w:t>W każdej celi, w której przebywał skarżący znajdował si</w:t>
      </w:r>
      <w:r w:rsidR="00EA74CA">
        <w:rPr>
          <w:lang w:val="pl-PL"/>
        </w:rPr>
        <w:t>ę</w:t>
      </w:r>
      <w:r w:rsidR="00076CFD" w:rsidRPr="00FE6FC8">
        <w:rPr>
          <w:lang w:val="pl-PL"/>
        </w:rPr>
        <w:t xml:space="preserve"> zamykany kącik sanitarny, oddzielony od reszty pomieszczenia a cele mieszkalne były odpowiednio umeblowane. Skarżącemu zapewniono podstawowe produkty do higieny osobistej.</w:t>
      </w:r>
      <w:r w:rsidR="0079083B" w:rsidRPr="00FE6FC8">
        <w:rPr>
          <w:lang w:val="pl-PL"/>
        </w:rPr>
        <w:t xml:space="preserve"> Ciepłe posiłki były dostarczane bezpośrednio do cel mieszkalnych.</w:t>
      </w:r>
      <w:r w:rsidR="00230664" w:rsidRPr="00FE6FC8">
        <w:rPr>
          <w:lang w:val="pl-PL"/>
        </w:rPr>
        <w:t xml:space="preserve"> </w:t>
      </w:r>
      <w:r w:rsidR="0079083B" w:rsidRPr="00FE6FC8">
        <w:rPr>
          <w:lang w:val="pl-PL"/>
        </w:rPr>
        <w:t>Co dwa tygodnie zmieniano pościel</w:t>
      </w:r>
      <w:r w:rsidR="00A1471F" w:rsidRPr="00FE6FC8">
        <w:rPr>
          <w:lang w:val="pl-PL"/>
        </w:rPr>
        <w:t xml:space="preserve">. </w:t>
      </w:r>
      <w:r w:rsidR="0079083B" w:rsidRPr="00FE6FC8">
        <w:rPr>
          <w:lang w:val="pl-PL"/>
        </w:rPr>
        <w:t xml:space="preserve">Skarżący </w:t>
      </w:r>
      <w:r w:rsidR="00EA74CA" w:rsidRPr="00FE6FC8">
        <w:rPr>
          <w:lang w:val="pl-PL"/>
        </w:rPr>
        <w:t>miał</w:t>
      </w:r>
      <w:r w:rsidR="0079083B" w:rsidRPr="00FE6FC8">
        <w:rPr>
          <w:lang w:val="pl-PL"/>
        </w:rPr>
        <w:t xml:space="preserve"> prawo do jednej kąpieli pod prysznicem raz w tygodniu. Miał on dostęp do biblioteki więziennej</w:t>
      </w:r>
      <w:r w:rsidR="004318EA" w:rsidRPr="00FE6FC8">
        <w:rPr>
          <w:lang w:val="pl-PL"/>
        </w:rPr>
        <w:t>.</w:t>
      </w:r>
    </w:p>
    <w:p w:rsidR="00A1471F" w:rsidRPr="00FE6FC8" w:rsidRDefault="00A1471F" w:rsidP="00A1471F">
      <w:pPr>
        <w:pStyle w:val="JuHi"/>
        <w:rPr>
          <w:lang w:val="pl-PL"/>
        </w:rPr>
      </w:pPr>
      <w:r w:rsidRPr="00FE6FC8">
        <w:rPr>
          <w:lang w:val="pl-PL"/>
        </w:rPr>
        <w:t>(iii)  </w:t>
      </w:r>
      <w:r w:rsidR="0079083B" w:rsidRPr="00FE6FC8">
        <w:rPr>
          <w:lang w:val="pl-PL"/>
        </w:rPr>
        <w:t>Areszt Śledczy w Częstochowie</w:t>
      </w:r>
    </w:p>
    <w:p w:rsidR="0079083B" w:rsidRPr="00FE6FC8" w:rsidRDefault="002265C4" w:rsidP="0079083B">
      <w:pPr>
        <w:pStyle w:val="JuPara"/>
        <w:rPr>
          <w:lang w:val="pl-PL"/>
        </w:rPr>
      </w:pPr>
      <w:r w:rsidRPr="00FE6FC8">
        <w:rPr>
          <w:lang w:val="pl-PL"/>
        </w:rPr>
        <w:fldChar w:fldCharType="begin"/>
      </w:r>
      <w:r w:rsidR="004318EA" w:rsidRPr="00FE6FC8">
        <w:rPr>
          <w:lang w:val="pl-PL"/>
        </w:rPr>
        <w:instrText xml:space="preserve"> SEQ level0 \*arabic </w:instrText>
      </w:r>
      <w:r w:rsidRPr="00FE6FC8">
        <w:rPr>
          <w:lang w:val="pl-PL"/>
        </w:rPr>
        <w:fldChar w:fldCharType="separate"/>
      </w:r>
      <w:r w:rsidR="007026CB">
        <w:rPr>
          <w:noProof/>
          <w:lang w:val="pl-PL"/>
        </w:rPr>
        <w:t>62</w:t>
      </w:r>
      <w:r w:rsidRPr="00FE6FC8">
        <w:rPr>
          <w:lang w:val="pl-PL"/>
        </w:rPr>
        <w:fldChar w:fldCharType="end"/>
      </w:r>
      <w:r w:rsidR="004318EA" w:rsidRPr="00FE6FC8">
        <w:rPr>
          <w:lang w:val="pl-PL"/>
        </w:rPr>
        <w:t>.  </w:t>
      </w:r>
      <w:r w:rsidR="00D54014">
        <w:rPr>
          <w:lang w:val="pl-PL"/>
        </w:rPr>
        <w:t>C</w:t>
      </w:r>
      <w:r w:rsidR="0079083B" w:rsidRPr="00FE6FC8">
        <w:rPr>
          <w:lang w:val="pl-PL"/>
        </w:rPr>
        <w:t xml:space="preserve">ele mieszkalne, w których przebywał skarżący były </w:t>
      </w:r>
      <w:r w:rsidR="00EA74CA" w:rsidRPr="00FE6FC8">
        <w:rPr>
          <w:lang w:val="pl-PL"/>
        </w:rPr>
        <w:t>odpowiednio</w:t>
      </w:r>
      <w:r w:rsidR="0079083B" w:rsidRPr="00FE6FC8">
        <w:rPr>
          <w:lang w:val="pl-PL"/>
        </w:rPr>
        <w:t xml:space="preserve"> umeblowane. Skarżącemu zapewniono podstawowe produkty do higieny osobistej. Co dwa tygodnie zmieniano pościel. </w:t>
      </w:r>
      <w:r w:rsidR="00EA74CA">
        <w:rPr>
          <w:lang w:val="pl-PL"/>
        </w:rPr>
        <w:t>Skarżący miał</w:t>
      </w:r>
      <w:r w:rsidR="0079083B" w:rsidRPr="00FE6FC8">
        <w:rPr>
          <w:lang w:val="pl-PL"/>
        </w:rPr>
        <w:t xml:space="preserve"> prawo do jednej kąpieli pod prysznicem raz w tygodniu. Miał on dostęp do biblioteki więziennej.</w:t>
      </w:r>
    </w:p>
    <w:p w:rsidR="00BF7B54" w:rsidRPr="00FE6FC8" w:rsidRDefault="007302D8" w:rsidP="00B45BE7">
      <w:pPr>
        <w:pStyle w:val="JuHa0"/>
        <w:rPr>
          <w:lang w:val="pl-PL"/>
        </w:rPr>
      </w:pPr>
      <w:r w:rsidRPr="00FE6FC8">
        <w:rPr>
          <w:lang w:val="pl-PL"/>
        </w:rPr>
        <w:t>(b)  </w:t>
      </w:r>
      <w:r w:rsidR="006978AE" w:rsidRPr="00FE6FC8">
        <w:rPr>
          <w:lang w:val="pl-PL"/>
        </w:rPr>
        <w:t>Skargi wnoszone przez skarżącego do władz penitencjarnych oraz wsz</w:t>
      </w:r>
      <w:r w:rsidR="00EA74CA">
        <w:rPr>
          <w:lang w:val="pl-PL"/>
        </w:rPr>
        <w:t>cz</w:t>
      </w:r>
      <w:r w:rsidR="006978AE" w:rsidRPr="00FE6FC8">
        <w:rPr>
          <w:lang w:val="pl-PL"/>
        </w:rPr>
        <w:t>ęte przez niego postepowania cywilne</w:t>
      </w:r>
      <w:r w:rsidRPr="00FE6FC8">
        <w:rPr>
          <w:lang w:val="pl-PL"/>
        </w:rPr>
        <w:t xml:space="preserve"> </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63</w:t>
      </w:r>
      <w:r w:rsidRPr="00FE6FC8">
        <w:rPr>
          <w:lang w:val="pl-PL"/>
        </w:rPr>
        <w:fldChar w:fldCharType="end"/>
      </w:r>
      <w:r w:rsidR="00CF7174" w:rsidRPr="00FE6FC8">
        <w:rPr>
          <w:lang w:val="pl-PL"/>
        </w:rPr>
        <w:t>.  </w:t>
      </w:r>
      <w:r w:rsidR="00EA74CA" w:rsidRPr="00FE6FC8">
        <w:rPr>
          <w:lang w:val="pl-PL"/>
        </w:rPr>
        <w:t>Skarżący</w:t>
      </w:r>
      <w:r w:rsidR="006978AE" w:rsidRPr="00FE6FC8">
        <w:rPr>
          <w:lang w:val="pl-PL"/>
        </w:rPr>
        <w:t xml:space="preserve"> wniósł szereg skarg </w:t>
      </w:r>
      <w:r w:rsidR="004D1D5A" w:rsidRPr="00FE6FC8">
        <w:rPr>
          <w:lang w:val="pl-PL"/>
        </w:rPr>
        <w:t xml:space="preserve">do władz penitencjarnych </w:t>
      </w:r>
      <w:r w:rsidR="006978AE" w:rsidRPr="00FE6FC8">
        <w:rPr>
          <w:lang w:val="pl-PL"/>
        </w:rPr>
        <w:t>na warunki osadzenia</w:t>
      </w:r>
      <w:r w:rsidR="00F665B7" w:rsidRPr="00FE6FC8">
        <w:rPr>
          <w:lang w:val="pl-PL"/>
        </w:rPr>
        <w:t>.</w:t>
      </w:r>
      <w:r w:rsidR="008C790A" w:rsidRPr="00FE6FC8">
        <w:rPr>
          <w:lang w:val="pl-PL"/>
        </w:rPr>
        <w:t xml:space="preserve"> </w:t>
      </w:r>
      <w:r w:rsidR="004D1D5A" w:rsidRPr="00FE6FC8">
        <w:rPr>
          <w:lang w:val="pl-PL"/>
        </w:rPr>
        <w:t>Wszystkie zostały oddalone jako bezzasadne</w:t>
      </w:r>
      <w:r w:rsidR="008C790A" w:rsidRPr="00FE6FC8">
        <w:rPr>
          <w:lang w:val="pl-PL"/>
        </w:rPr>
        <w:t>.</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64</w:t>
      </w:r>
      <w:r w:rsidRPr="00FE6FC8">
        <w:rPr>
          <w:lang w:val="pl-PL"/>
        </w:rPr>
        <w:fldChar w:fldCharType="end"/>
      </w:r>
      <w:r w:rsidR="00CF7174" w:rsidRPr="00FE6FC8">
        <w:rPr>
          <w:lang w:val="pl-PL"/>
        </w:rPr>
        <w:t>.  </w:t>
      </w:r>
      <w:r w:rsidR="004D1D5A" w:rsidRPr="00FE6FC8">
        <w:rPr>
          <w:lang w:val="pl-PL"/>
        </w:rPr>
        <w:t xml:space="preserve">W dniu </w:t>
      </w:r>
      <w:r w:rsidR="008C790A" w:rsidRPr="00FE6FC8">
        <w:rPr>
          <w:lang w:val="pl-PL"/>
        </w:rPr>
        <w:t xml:space="preserve">22 </w:t>
      </w:r>
      <w:r w:rsidR="004D1D5A" w:rsidRPr="00FE6FC8">
        <w:rPr>
          <w:lang w:val="pl-PL"/>
        </w:rPr>
        <w:t>grudnia</w:t>
      </w:r>
      <w:r w:rsidR="008C790A" w:rsidRPr="00FE6FC8">
        <w:rPr>
          <w:lang w:val="pl-PL"/>
        </w:rPr>
        <w:t xml:space="preserve"> 2009</w:t>
      </w:r>
      <w:r w:rsidR="004D1D5A" w:rsidRPr="00FE6FC8">
        <w:rPr>
          <w:lang w:val="pl-PL"/>
        </w:rPr>
        <w:t xml:space="preserve"> roku skarżący</w:t>
      </w:r>
      <w:r w:rsidR="008C790A" w:rsidRPr="00FE6FC8">
        <w:rPr>
          <w:lang w:val="pl-PL"/>
        </w:rPr>
        <w:t xml:space="preserve"> </w:t>
      </w:r>
      <w:r w:rsidR="004D1D5A" w:rsidRPr="00FE6FC8">
        <w:rPr>
          <w:lang w:val="pl-PL"/>
        </w:rPr>
        <w:t xml:space="preserve">wniósł powództwo cywilne przeciwko skarbowi Państwa </w:t>
      </w:r>
      <w:proofErr w:type="spellStart"/>
      <w:r w:rsidR="008C790A" w:rsidRPr="00FE6FC8">
        <w:rPr>
          <w:i/>
          <w:lang w:val="pl-PL"/>
        </w:rPr>
        <w:t>statio</w:t>
      </w:r>
      <w:proofErr w:type="spellEnd"/>
      <w:r w:rsidR="008C790A" w:rsidRPr="00FE6FC8">
        <w:rPr>
          <w:i/>
          <w:lang w:val="pl-PL"/>
        </w:rPr>
        <w:t xml:space="preserve"> </w:t>
      </w:r>
      <w:proofErr w:type="spellStart"/>
      <w:r w:rsidR="008C790A" w:rsidRPr="00FE6FC8">
        <w:rPr>
          <w:i/>
          <w:lang w:val="pl-PL"/>
        </w:rPr>
        <w:t>fisci</w:t>
      </w:r>
      <w:proofErr w:type="spellEnd"/>
      <w:r w:rsidR="008C790A" w:rsidRPr="00FE6FC8">
        <w:rPr>
          <w:lang w:val="pl-PL"/>
        </w:rPr>
        <w:t xml:space="preserve"> </w:t>
      </w:r>
      <w:r w:rsidR="004D1D5A" w:rsidRPr="00FE6FC8">
        <w:rPr>
          <w:lang w:val="pl-PL"/>
        </w:rPr>
        <w:t>Areszt Śledczy w Sosnowcu</w:t>
      </w:r>
      <w:r w:rsidR="008C790A" w:rsidRPr="00FE6FC8">
        <w:rPr>
          <w:lang w:val="pl-PL"/>
        </w:rPr>
        <w:t xml:space="preserve"> </w:t>
      </w:r>
      <w:r w:rsidR="004D1D5A" w:rsidRPr="00FE6FC8">
        <w:rPr>
          <w:lang w:val="pl-PL"/>
        </w:rPr>
        <w:t xml:space="preserve">w związku z naruszeniem jego dóbr osobistych </w:t>
      </w:r>
      <w:r w:rsidR="008235A3" w:rsidRPr="00FE6FC8">
        <w:rPr>
          <w:lang w:val="pl-PL"/>
        </w:rPr>
        <w:t>na skutek umiesz</w:t>
      </w:r>
      <w:r w:rsidR="004D1D5A" w:rsidRPr="00FE6FC8">
        <w:rPr>
          <w:lang w:val="pl-PL"/>
        </w:rPr>
        <w:t>c</w:t>
      </w:r>
      <w:r w:rsidR="008235A3" w:rsidRPr="00FE6FC8">
        <w:rPr>
          <w:lang w:val="pl-PL"/>
        </w:rPr>
        <w:t>z</w:t>
      </w:r>
      <w:r w:rsidR="004D1D5A" w:rsidRPr="00FE6FC8">
        <w:rPr>
          <w:lang w:val="pl-PL"/>
        </w:rPr>
        <w:t xml:space="preserve">enia go w przeludnionych celach i złych warunków osadzenia. </w:t>
      </w:r>
      <w:r w:rsidR="00EA74CA" w:rsidRPr="00FE6FC8">
        <w:rPr>
          <w:lang w:val="pl-PL"/>
        </w:rPr>
        <w:t>Skarżący</w:t>
      </w:r>
      <w:r w:rsidR="008235A3" w:rsidRPr="00FE6FC8">
        <w:rPr>
          <w:lang w:val="pl-PL"/>
        </w:rPr>
        <w:t xml:space="preserve"> nie poinformował Trybunału o rozstrzygnięciu </w:t>
      </w:r>
      <w:r w:rsidR="00EA74CA" w:rsidRPr="00FE6FC8">
        <w:rPr>
          <w:lang w:val="pl-PL"/>
        </w:rPr>
        <w:t>postępowania</w:t>
      </w:r>
      <w:r w:rsidR="005115AF" w:rsidRPr="00FE6FC8">
        <w:rPr>
          <w:lang w:val="pl-PL"/>
        </w:rPr>
        <w:t>.</w:t>
      </w:r>
    </w:p>
    <w:p w:rsidR="008C790A" w:rsidRPr="00FE6FC8" w:rsidRDefault="002265C4" w:rsidP="008C790A">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65</w:t>
      </w:r>
      <w:r w:rsidRPr="00FE6FC8">
        <w:rPr>
          <w:lang w:val="pl-PL"/>
        </w:rPr>
        <w:fldChar w:fldCharType="end"/>
      </w:r>
      <w:r w:rsidR="00CF7174" w:rsidRPr="00FE6FC8">
        <w:rPr>
          <w:lang w:val="pl-PL"/>
        </w:rPr>
        <w:t>.  </w:t>
      </w:r>
      <w:r w:rsidR="008235A3" w:rsidRPr="00FE6FC8">
        <w:rPr>
          <w:lang w:val="pl-PL"/>
        </w:rPr>
        <w:t>W dniu</w:t>
      </w:r>
      <w:r w:rsidR="008C790A" w:rsidRPr="00FE6FC8">
        <w:rPr>
          <w:lang w:val="pl-PL"/>
        </w:rPr>
        <w:t xml:space="preserve"> 23 </w:t>
      </w:r>
      <w:r w:rsidR="008235A3" w:rsidRPr="00FE6FC8">
        <w:rPr>
          <w:lang w:val="pl-PL"/>
        </w:rPr>
        <w:t>grudnia</w:t>
      </w:r>
      <w:r w:rsidR="008C790A" w:rsidRPr="00FE6FC8">
        <w:rPr>
          <w:lang w:val="pl-PL"/>
        </w:rPr>
        <w:t xml:space="preserve"> 2009</w:t>
      </w:r>
      <w:r w:rsidR="008235A3" w:rsidRPr="00FE6FC8">
        <w:rPr>
          <w:lang w:val="pl-PL"/>
        </w:rPr>
        <w:t xml:space="preserve"> roku skarżący</w:t>
      </w:r>
      <w:r w:rsidR="008C790A" w:rsidRPr="00FE6FC8">
        <w:rPr>
          <w:lang w:val="pl-PL"/>
        </w:rPr>
        <w:t xml:space="preserve"> </w:t>
      </w:r>
      <w:r w:rsidR="00EA74CA" w:rsidRPr="00FE6FC8">
        <w:rPr>
          <w:lang w:val="pl-PL"/>
        </w:rPr>
        <w:t>wystąpił</w:t>
      </w:r>
      <w:r w:rsidR="008235A3" w:rsidRPr="00FE6FC8">
        <w:rPr>
          <w:lang w:val="pl-PL"/>
        </w:rPr>
        <w:t xml:space="preserve"> z podobnym powództwem cywilnym przeciwko Skarbowi Państwa</w:t>
      </w:r>
      <w:r w:rsidR="008C790A" w:rsidRPr="00FE6FC8">
        <w:rPr>
          <w:lang w:val="pl-PL"/>
        </w:rPr>
        <w:t xml:space="preserve"> </w:t>
      </w:r>
      <w:proofErr w:type="spellStart"/>
      <w:r w:rsidR="008C790A" w:rsidRPr="00FE6FC8">
        <w:rPr>
          <w:i/>
          <w:lang w:val="pl-PL"/>
        </w:rPr>
        <w:t>statio</w:t>
      </w:r>
      <w:proofErr w:type="spellEnd"/>
      <w:r w:rsidR="008C790A" w:rsidRPr="00FE6FC8">
        <w:rPr>
          <w:i/>
          <w:lang w:val="pl-PL"/>
        </w:rPr>
        <w:t xml:space="preserve"> </w:t>
      </w:r>
      <w:proofErr w:type="spellStart"/>
      <w:r w:rsidR="008C790A" w:rsidRPr="00FE6FC8">
        <w:rPr>
          <w:i/>
          <w:lang w:val="pl-PL"/>
        </w:rPr>
        <w:t>fisci</w:t>
      </w:r>
      <w:proofErr w:type="spellEnd"/>
      <w:r w:rsidR="008C790A" w:rsidRPr="00FE6FC8">
        <w:rPr>
          <w:lang w:val="pl-PL"/>
        </w:rPr>
        <w:t xml:space="preserve"> </w:t>
      </w:r>
      <w:r w:rsidR="008235A3" w:rsidRPr="00FE6FC8">
        <w:rPr>
          <w:lang w:val="pl-PL"/>
        </w:rPr>
        <w:t xml:space="preserve">Areszt Śledczy w Katowicach w związku z naruszeniem jego dóbr osobistych na skutek umieszczenia go w przeludnionych celach i złych warunków osadzenia. W dniu </w:t>
      </w:r>
      <w:r w:rsidR="008C790A" w:rsidRPr="00FE6FC8">
        <w:rPr>
          <w:lang w:val="pl-PL"/>
        </w:rPr>
        <w:t xml:space="preserve">31 </w:t>
      </w:r>
      <w:r w:rsidR="008235A3" w:rsidRPr="00FE6FC8">
        <w:rPr>
          <w:lang w:val="pl-PL"/>
        </w:rPr>
        <w:t>marca</w:t>
      </w:r>
      <w:r w:rsidR="008C790A" w:rsidRPr="00FE6FC8">
        <w:rPr>
          <w:lang w:val="pl-PL"/>
        </w:rPr>
        <w:t xml:space="preserve"> 2010</w:t>
      </w:r>
      <w:r w:rsidR="008235A3" w:rsidRPr="00FE6FC8">
        <w:rPr>
          <w:lang w:val="pl-PL"/>
        </w:rPr>
        <w:t xml:space="preserve"> roku</w:t>
      </w:r>
      <w:r w:rsidR="008C790A" w:rsidRPr="00FE6FC8">
        <w:rPr>
          <w:lang w:val="pl-PL"/>
        </w:rPr>
        <w:t xml:space="preserve"> </w:t>
      </w:r>
      <w:r w:rsidR="008235A3" w:rsidRPr="00FE6FC8">
        <w:rPr>
          <w:lang w:val="pl-PL"/>
        </w:rPr>
        <w:t xml:space="preserve">Sąd </w:t>
      </w:r>
      <w:r w:rsidR="00EA74CA" w:rsidRPr="00FE6FC8">
        <w:rPr>
          <w:lang w:val="pl-PL"/>
        </w:rPr>
        <w:t>Okręgowy</w:t>
      </w:r>
      <w:r w:rsidR="008235A3" w:rsidRPr="00FE6FC8">
        <w:rPr>
          <w:lang w:val="pl-PL"/>
        </w:rPr>
        <w:t xml:space="preserve"> w Katowicach</w:t>
      </w:r>
      <w:r w:rsidR="008C790A" w:rsidRPr="00FE6FC8">
        <w:rPr>
          <w:lang w:val="pl-PL"/>
        </w:rPr>
        <w:t xml:space="preserve"> </w:t>
      </w:r>
      <w:r w:rsidR="008235A3" w:rsidRPr="00FE6FC8">
        <w:rPr>
          <w:lang w:val="pl-PL"/>
        </w:rPr>
        <w:t>o</w:t>
      </w:r>
      <w:r w:rsidR="001F4916" w:rsidRPr="00FE6FC8">
        <w:rPr>
          <w:lang w:val="pl-PL"/>
        </w:rPr>
        <w:t>d</w:t>
      </w:r>
      <w:r w:rsidR="008235A3" w:rsidRPr="00FE6FC8">
        <w:rPr>
          <w:lang w:val="pl-PL"/>
        </w:rPr>
        <w:t>dalił powództwo skarżącego</w:t>
      </w:r>
      <w:r w:rsidR="008C790A" w:rsidRPr="00FE6FC8">
        <w:rPr>
          <w:lang w:val="pl-PL"/>
        </w:rPr>
        <w:t xml:space="preserve">. </w:t>
      </w:r>
      <w:r w:rsidR="008235A3" w:rsidRPr="00FE6FC8">
        <w:rPr>
          <w:lang w:val="pl-PL"/>
        </w:rPr>
        <w:t>Skarżący wniósł apelację.</w:t>
      </w:r>
      <w:r w:rsidR="008C790A" w:rsidRPr="00FE6FC8">
        <w:rPr>
          <w:lang w:val="pl-PL"/>
        </w:rPr>
        <w:t xml:space="preserve"> </w:t>
      </w:r>
      <w:r w:rsidR="008235A3" w:rsidRPr="00FE6FC8">
        <w:rPr>
          <w:lang w:val="pl-PL"/>
        </w:rPr>
        <w:t xml:space="preserve">W dniu </w:t>
      </w:r>
      <w:r w:rsidR="008C790A" w:rsidRPr="00FE6FC8">
        <w:rPr>
          <w:lang w:val="pl-PL"/>
        </w:rPr>
        <w:t xml:space="preserve">30 </w:t>
      </w:r>
      <w:r w:rsidR="008235A3" w:rsidRPr="00FE6FC8">
        <w:rPr>
          <w:lang w:val="pl-PL"/>
        </w:rPr>
        <w:lastRenderedPageBreak/>
        <w:t xml:space="preserve">września </w:t>
      </w:r>
      <w:r w:rsidR="008C790A" w:rsidRPr="00FE6FC8">
        <w:rPr>
          <w:lang w:val="pl-PL"/>
        </w:rPr>
        <w:t>2010</w:t>
      </w:r>
      <w:r w:rsidR="008235A3" w:rsidRPr="00FE6FC8">
        <w:rPr>
          <w:lang w:val="pl-PL"/>
        </w:rPr>
        <w:t xml:space="preserve"> roku</w:t>
      </w:r>
      <w:r w:rsidR="008C790A" w:rsidRPr="00FE6FC8">
        <w:rPr>
          <w:lang w:val="pl-PL"/>
        </w:rPr>
        <w:t xml:space="preserve"> </w:t>
      </w:r>
      <w:r w:rsidR="00D54014">
        <w:rPr>
          <w:lang w:val="pl-PL"/>
        </w:rPr>
        <w:t>Sąd A</w:t>
      </w:r>
      <w:r w:rsidR="008235A3" w:rsidRPr="00FE6FC8">
        <w:rPr>
          <w:lang w:val="pl-PL"/>
        </w:rPr>
        <w:t xml:space="preserve">pelacyjny w </w:t>
      </w:r>
      <w:r w:rsidR="00EA74CA" w:rsidRPr="00FE6FC8">
        <w:rPr>
          <w:lang w:val="pl-PL"/>
        </w:rPr>
        <w:t>Katowicach</w:t>
      </w:r>
      <w:r w:rsidR="008235A3" w:rsidRPr="00FE6FC8">
        <w:rPr>
          <w:lang w:val="pl-PL"/>
        </w:rPr>
        <w:t xml:space="preserve"> odrzucił apelacj</w:t>
      </w:r>
      <w:r w:rsidR="00D54014">
        <w:rPr>
          <w:lang w:val="pl-PL"/>
        </w:rPr>
        <w:t>ę</w:t>
      </w:r>
      <w:r w:rsidR="008235A3" w:rsidRPr="00FE6FC8">
        <w:rPr>
          <w:lang w:val="pl-PL"/>
        </w:rPr>
        <w:t xml:space="preserve"> </w:t>
      </w:r>
      <w:r w:rsidR="00EA74CA" w:rsidRPr="00FE6FC8">
        <w:rPr>
          <w:lang w:val="pl-PL"/>
        </w:rPr>
        <w:t>skarżącego</w:t>
      </w:r>
      <w:r w:rsidR="008235A3" w:rsidRPr="00FE6FC8">
        <w:rPr>
          <w:lang w:val="pl-PL"/>
        </w:rPr>
        <w:t xml:space="preserve"> ze względu na braki formalne. </w:t>
      </w:r>
      <w:r w:rsidR="008C790A" w:rsidRPr="00FE6FC8">
        <w:rPr>
          <w:lang w:val="pl-PL"/>
        </w:rPr>
        <w:t xml:space="preserve"> </w:t>
      </w:r>
    </w:p>
    <w:p w:rsidR="008C790A" w:rsidRPr="00D54014" w:rsidRDefault="002265C4" w:rsidP="00BF7B54">
      <w:pPr>
        <w:pStyle w:val="JuPara"/>
        <w:rPr>
          <w:lang w:val="pl-PL"/>
        </w:rPr>
      </w:pPr>
      <w:r w:rsidRPr="00FE6FC8">
        <w:rPr>
          <w:lang w:val="pl-PL"/>
        </w:rPr>
        <w:fldChar w:fldCharType="begin"/>
      </w:r>
      <w:r w:rsidR="00CF7174" w:rsidRPr="00FE6FC8">
        <w:rPr>
          <w:lang w:val="pl-PL"/>
        </w:rPr>
        <w:instrText xml:space="preserve"> SEQ level0 \*arabic </w:instrText>
      </w:r>
      <w:r w:rsidRPr="00FE6FC8">
        <w:rPr>
          <w:lang w:val="pl-PL"/>
        </w:rPr>
        <w:fldChar w:fldCharType="separate"/>
      </w:r>
      <w:r w:rsidR="007026CB">
        <w:rPr>
          <w:noProof/>
          <w:lang w:val="pl-PL"/>
        </w:rPr>
        <w:t>66</w:t>
      </w:r>
      <w:r w:rsidRPr="00FE6FC8">
        <w:rPr>
          <w:lang w:val="pl-PL"/>
        </w:rPr>
        <w:fldChar w:fldCharType="end"/>
      </w:r>
      <w:r w:rsidR="00CF7174" w:rsidRPr="00FE6FC8">
        <w:rPr>
          <w:lang w:val="pl-PL"/>
        </w:rPr>
        <w:t>.  </w:t>
      </w:r>
      <w:r w:rsidR="001F4916" w:rsidRPr="00FE6FC8">
        <w:rPr>
          <w:lang w:val="pl-PL"/>
        </w:rPr>
        <w:t>W dniu</w:t>
      </w:r>
      <w:r w:rsidR="008C790A" w:rsidRPr="00FE6FC8">
        <w:rPr>
          <w:lang w:val="pl-PL"/>
        </w:rPr>
        <w:t xml:space="preserve"> </w:t>
      </w:r>
      <w:r w:rsidR="002A3D7F" w:rsidRPr="00FE6FC8">
        <w:rPr>
          <w:lang w:val="pl-PL"/>
        </w:rPr>
        <w:t xml:space="preserve">5 </w:t>
      </w:r>
      <w:r w:rsidR="001F4916" w:rsidRPr="00FE6FC8">
        <w:rPr>
          <w:lang w:val="pl-PL"/>
        </w:rPr>
        <w:t>stycznia</w:t>
      </w:r>
      <w:r w:rsidR="002A3D7F" w:rsidRPr="00FE6FC8">
        <w:rPr>
          <w:lang w:val="pl-PL"/>
        </w:rPr>
        <w:t xml:space="preserve"> 2010</w:t>
      </w:r>
      <w:r w:rsidR="001F4916" w:rsidRPr="00FE6FC8">
        <w:rPr>
          <w:lang w:val="pl-PL"/>
        </w:rPr>
        <w:t xml:space="preserve"> roku skarżący wystąpił ponownie powództwem cywilnym przeciwko Skarbowi Państwa </w:t>
      </w:r>
      <w:proofErr w:type="spellStart"/>
      <w:r w:rsidR="008C790A" w:rsidRPr="00FE6FC8">
        <w:rPr>
          <w:i/>
          <w:lang w:val="pl-PL"/>
        </w:rPr>
        <w:t>statio</w:t>
      </w:r>
      <w:proofErr w:type="spellEnd"/>
      <w:r w:rsidR="008C790A" w:rsidRPr="00FE6FC8">
        <w:rPr>
          <w:i/>
          <w:lang w:val="pl-PL"/>
        </w:rPr>
        <w:t xml:space="preserve"> </w:t>
      </w:r>
      <w:proofErr w:type="spellStart"/>
      <w:r w:rsidR="008C790A" w:rsidRPr="00FE6FC8">
        <w:rPr>
          <w:i/>
          <w:lang w:val="pl-PL"/>
        </w:rPr>
        <w:t>fisci</w:t>
      </w:r>
      <w:proofErr w:type="spellEnd"/>
      <w:r w:rsidR="008C790A" w:rsidRPr="00FE6FC8">
        <w:rPr>
          <w:lang w:val="pl-PL"/>
        </w:rPr>
        <w:t xml:space="preserve"> </w:t>
      </w:r>
      <w:r w:rsidR="001F4916" w:rsidRPr="00FE6FC8">
        <w:rPr>
          <w:lang w:val="pl-PL"/>
        </w:rPr>
        <w:t xml:space="preserve">Areszt Śledczy w </w:t>
      </w:r>
      <w:r w:rsidR="008C790A" w:rsidRPr="00FE6FC8">
        <w:rPr>
          <w:lang w:val="pl-PL"/>
        </w:rPr>
        <w:t>Częstochow</w:t>
      </w:r>
      <w:r w:rsidR="001F4916" w:rsidRPr="00FE6FC8">
        <w:rPr>
          <w:lang w:val="pl-PL"/>
        </w:rPr>
        <w:t>ie</w:t>
      </w:r>
      <w:r w:rsidR="008C790A" w:rsidRPr="00FE6FC8">
        <w:rPr>
          <w:lang w:val="pl-PL"/>
        </w:rPr>
        <w:t xml:space="preserve"> </w:t>
      </w:r>
      <w:r w:rsidR="00D54014">
        <w:rPr>
          <w:lang w:val="pl-PL"/>
        </w:rPr>
        <w:t xml:space="preserve">w </w:t>
      </w:r>
      <w:r w:rsidR="001F4916" w:rsidRPr="00FE6FC8">
        <w:rPr>
          <w:lang w:val="pl-PL"/>
        </w:rPr>
        <w:t>związku z naruszeniem jego dóbr osobistych na skutek umieszczenia go w przeludnionych celach i złych warunków osadzenia. W dniu</w:t>
      </w:r>
      <w:r w:rsidR="008C790A" w:rsidRPr="00FE6FC8">
        <w:rPr>
          <w:lang w:val="pl-PL"/>
        </w:rPr>
        <w:t xml:space="preserve"> 5 </w:t>
      </w:r>
      <w:r w:rsidR="001F4916" w:rsidRPr="00FE6FC8">
        <w:rPr>
          <w:lang w:val="pl-PL"/>
        </w:rPr>
        <w:t>sierpnia</w:t>
      </w:r>
      <w:r w:rsidR="008C790A" w:rsidRPr="00FE6FC8">
        <w:rPr>
          <w:lang w:val="pl-PL"/>
        </w:rPr>
        <w:t xml:space="preserve"> 2010</w:t>
      </w:r>
      <w:r w:rsidR="001F4916" w:rsidRPr="00FE6FC8">
        <w:rPr>
          <w:lang w:val="pl-PL"/>
        </w:rPr>
        <w:t xml:space="preserve"> roku</w:t>
      </w:r>
      <w:r w:rsidR="008C790A" w:rsidRPr="00FE6FC8">
        <w:rPr>
          <w:lang w:val="pl-PL"/>
        </w:rPr>
        <w:t xml:space="preserve"> </w:t>
      </w:r>
      <w:r w:rsidR="001F4916" w:rsidRPr="00FE6FC8">
        <w:rPr>
          <w:lang w:val="pl-PL"/>
        </w:rPr>
        <w:t xml:space="preserve">Sąd </w:t>
      </w:r>
      <w:r w:rsidR="00EA74CA" w:rsidRPr="00FE6FC8">
        <w:rPr>
          <w:lang w:val="pl-PL"/>
        </w:rPr>
        <w:t>Okręgowy</w:t>
      </w:r>
      <w:r w:rsidR="001F4916" w:rsidRPr="00FE6FC8">
        <w:rPr>
          <w:lang w:val="pl-PL"/>
        </w:rPr>
        <w:t xml:space="preserve"> w Częstochowie oddalił powództwo skarżącego.</w:t>
      </w:r>
      <w:r w:rsidR="008C790A" w:rsidRPr="00FE6FC8">
        <w:rPr>
          <w:lang w:val="pl-PL"/>
        </w:rPr>
        <w:t xml:space="preserve"> </w:t>
      </w:r>
      <w:r w:rsidR="001F4916" w:rsidRPr="00FE6FC8">
        <w:rPr>
          <w:lang w:val="pl-PL"/>
        </w:rPr>
        <w:t xml:space="preserve">Sąd ustalił, że pomiędzy dniem </w:t>
      </w:r>
      <w:r w:rsidR="00BB0875" w:rsidRPr="00FE6FC8">
        <w:rPr>
          <w:lang w:val="pl-PL"/>
        </w:rPr>
        <w:t xml:space="preserve">1 </w:t>
      </w:r>
      <w:r w:rsidR="001F4916" w:rsidRPr="00FE6FC8">
        <w:rPr>
          <w:lang w:val="pl-PL"/>
        </w:rPr>
        <w:t>czerwca</w:t>
      </w:r>
      <w:r w:rsidR="00BB0875" w:rsidRPr="00FE6FC8">
        <w:rPr>
          <w:lang w:val="pl-PL"/>
        </w:rPr>
        <w:t xml:space="preserve"> 2006</w:t>
      </w:r>
      <w:r w:rsidR="001F4916" w:rsidRPr="00FE6FC8">
        <w:rPr>
          <w:lang w:val="pl-PL"/>
        </w:rPr>
        <w:t xml:space="preserve"> roku a </w:t>
      </w:r>
      <w:r w:rsidR="00D54014">
        <w:rPr>
          <w:lang w:val="pl-PL"/>
        </w:rPr>
        <w:t xml:space="preserve">dniem </w:t>
      </w:r>
      <w:r w:rsidR="00BB0875" w:rsidRPr="00FE6FC8">
        <w:rPr>
          <w:lang w:val="pl-PL"/>
        </w:rPr>
        <w:t xml:space="preserve">22 </w:t>
      </w:r>
      <w:r w:rsidR="001F4916" w:rsidRPr="00FE6FC8">
        <w:rPr>
          <w:lang w:val="pl-PL"/>
        </w:rPr>
        <w:t>stycznia</w:t>
      </w:r>
      <w:r w:rsidR="00BB0875" w:rsidRPr="00FE6FC8">
        <w:rPr>
          <w:lang w:val="pl-PL"/>
        </w:rPr>
        <w:t xml:space="preserve"> 2007</w:t>
      </w:r>
      <w:r w:rsidR="001F4916" w:rsidRPr="00FE6FC8">
        <w:rPr>
          <w:lang w:val="pl-PL"/>
        </w:rPr>
        <w:t xml:space="preserve"> roku</w:t>
      </w:r>
      <w:r w:rsidR="00BB0875" w:rsidRPr="00FE6FC8">
        <w:rPr>
          <w:lang w:val="pl-PL"/>
        </w:rPr>
        <w:t xml:space="preserve"> </w:t>
      </w:r>
      <w:r w:rsidR="00EA74CA" w:rsidRPr="00FE6FC8">
        <w:rPr>
          <w:lang w:val="pl-PL"/>
        </w:rPr>
        <w:t>skarżący</w:t>
      </w:r>
      <w:r w:rsidR="001F4916" w:rsidRPr="00FE6FC8">
        <w:rPr>
          <w:lang w:val="pl-PL"/>
        </w:rPr>
        <w:t xml:space="preserve"> był umieszczony w celi mieszkalnej nr</w:t>
      </w:r>
      <w:r w:rsidR="00BB0875" w:rsidRPr="00FE6FC8">
        <w:rPr>
          <w:lang w:val="pl-PL"/>
        </w:rPr>
        <w:t xml:space="preserve"> 40</w:t>
      </w:r>
      <w:r w:rsidR="00FA26FC" w:rsidRPr="00FE6FC8">
        <w:rPr>
          <w:lang w:val="pl-PL"/>
        </w:rPr>
        <w:t xml:space="preserve">, w której powierzchnia </w:t>
      </w:r>
      <w:r w:rsidR="00EA74CA" w:rsidRPr="00FE6FC8">
        <w:rPr>
          <w:lang w:val="pl-PL"/>
        </w:rPr>
        <w:t>przypadająca</w:t>
      </w:r>
      <w:r w:rsidR="00FA26FC" w:rsidRPr="00FE6FC8">
        <w:rPr>
          <w:lang w:val="pl-PL"/>
        </w:rPr>
        <w:t xml:space="preserve"> na osadzonego wynosiła</w:t>
      </w:r>
      <w:r w:rsidR="00BB0875" w:rsidRPr="00FE6FC8">
        <w:rPr>
          <w:lang w:val="pl-PL"/>
        </w:rPr>
        <w:t xml:space="preserve"> 1.7 m</w:t>
      </w:r>
      <w:r w:rsidR="007C7295" w:rsidRPr="00FE6FC8">
        <w:rPr>
          <w:lang w:val="pl-PL"/>
        </w:rPr>
        <w:t>²</w:t>
      </w:r>
      <w:r w:rsidR="00FA26FC" w:rsidRPr="00FE6FC8">
        <w:rPr>
          <w:lang w:val="pl-PL"/>
        </w:rPr>
        <w:t>.</w:t>
      </w:r>
      <w:r w:rsidR="00A020BC" w:rsidRPr="00FE6FC8">
        <w:rPr>
          <w:lang w:val="pl-PL"/>
        </w:rPr>
        <w:t xml:space="preserve"> </w:t>
      </w:r>
      <w:r w:rsidR="001B598E" w:rsidRPr="00FE6FC8">
        <w:rPr>
          <w:lang w:val="pl-PL"/>
        </w:rPr>
        <w:t>Pomiędzy dniem</w:t>
      </w:r>
      <w:r w:rsidR="00BB0875" w:rsidRPr="00FE6FC8">
        <w:rPr>
          <w:lang w:val="pl-PL"/>
        </w:rPr>
        <w:t xml:space="preserve"> 23</w:t>
      </w:r>
      <w:r w:rsidR="001F0054" w:rsidRPr="00FE6FC8">
        <w:rPr>
          <w:lang w:val="pl-PL"/>
        </w:rPr>
        <w:t> </w:t>
      </w:r>
      <w:r w:rsidR="001B598E" w:rsidRPr="00FE6FC8">
        <w:rPr>
          <w:lang w:val="pl-PL"/>
        </w:rPr>
        <w:t>stycznia</w:t>
      </w:r>
      <w:r w:rsidR="00BB0875" w:rsidRPr="00FE6FC8">
        <w:rPr>
          <w:lang w:val="pl-PL"/>
        </w:rPr>
        <w:t xml:space="preserve"> 2007</w:t>
      </w:r>
      <w:r w:rsidR="001B598E" w:rsidRPr="00FE6FC8">
        <w:rPr>
          <w:lang w:val="pl-PL"/>
        </w:rPr>
        <w:t xml:space="preserve"> roku a dniem</w:t>
      </w:r>
      <w:r w:rsidR="00BB0875" w:rsidRPr="00FE6FC8">
        <w:rPr>
          <w:lang w:val="pl-PL"/>
        </w:rPr>
        <w:t xml:space="preserve"> 24 </w:t>
      </w:r>
      <w:r w:rsidR="00C96F28" w:rsidRPr="00FE6FC8">
        <w:rPr>
          <w:lang w:val="pl-PL"/>
        </w:rPr>
        <w:t>stycznia</w:t>
      </w:r>
      <w:r w:rsidR="00BB0875" w:rsidRPr="00FE6FC8">
        <w:rPr>
          <w:lang w:val="pl-PL"/>
        </w:rPr>
        <w:t xml:space="preserve"> 2008</w:t>
      </w:r>
      <w:r w:rsidR="00C96F28" w:rsidRPr="00FE6FC8">
        <w:rPr>
          <w:lang w:val="pl-PL"/>
        </w:rPr>
        <w:t xml:space="preserve"> roku skarżący</w:t>
      </w:r>
      <w:r w:rsidR="00BB0875" w:rsidRPr="00FE6FC8">
        <w:rPr>
          <w:lang w:val="pl-PL"/>
        </w:rPr>
        <w:t xml:space="preserve"> </w:t>
      </w:r>
      <w:r w:rsidR="00C96F28" w:rsidRPr="00FE6FC8">
        <w:rPr>
          <w:lang w:val="pl-PL"/>
        </w:rPr>
        <w:t>został umieszczony w celi nr</w:t>
      </w:r>
      <w:r w:rsidR="00267703" w:rsidRPr="00FE6FC8">
        <w:rPr>
          <w:lang w:val="pl-PL"/>
        </w:rPr>
        <w:t> </w:t>
      </w:r>
      <w:r w:rsidR="00BB0875" w:rsidRPr="00FE6FC8">
        <w:rPr>
          <w:lang w:val="pl-PL"/>
        </w:rPr>
        <w:t xml:space="preserve">52, </w:t>
      </w:r>
      <w:r w:rsidR="00C96F28" w:rsidRPr="00FE6FC8">
        <w:rPr>
          <w:lang w:val="pl-PL"/>
        </w:rPr>
        <w:t xml:space="preserve">której powierzchnia </w:t>
      </w:r>
      <w:r w:rsidR="00EA74CA" w:rsidRPr="00FE6FC8">
        <w:rPr>
          <w:lang w:val="pl-PL"/>
        </w:rPr>
        <w:t>przypadająca</w:t>
      </w:r>
      <w:r w:rsidR="00C96F28" w:rsidRPr="00FE6FC8">
        <w:rPr>
          <w:lang w:val="pl-PL"/>
        </w:rPr>
        <w:t xml:space="preserve"> na osadzonego wynosiła</w:t>
      </w:r>
      <w:r w:rsidR="00BB0875" w:rsidRPr="00FE6FC8">
        <w:rPr>
          <w:lang w:val="pl-PL"/>
        </w:rPr>
        <w:t xml:space="preserve"> 2</w:t>
      </w:r>
      <w:r w:rsidR="0007582B" w:rsidRPr="00FE6FC8">
        <w:rPr>
          <w:lang w:val="pl-PL"/>
        </w:rPr>
        <w:t>.</w:t>
      </w:r>
      <w:r w:rsidR="00BB0875" w:rsidRPr="00FE6FC8">
        <w:rPr>
          <w:lang w:val="pl-PL"/>
        </w:rPr>
        <w:t>1m</w:t>
      </w:r>
      <w:r w:rsidR="007C7295" w:rsidRPr="00FE6FC8">
        <w:rPr>
          <w:lang w:val="pl-PL"/>
        </w:rPr>
        <w:t>²</w:t>
      </w:r>
      <w:r w:rsidR="00BB0875" w:rsidRPr="00FE6FC8">
        <w:rPr>
          <w:lang w:val="pl-PL"/>
        </w:rPr>
        <w:t>.</w:t>
      </w:r>
      <w:r w:rsidR="007C7295" w:rsidRPr="00FE6FC8">
        <w:rPr>
          <w:lang w:val="pl-PL"/>
        </w:rPr>
        <w:t xml:space="preserve"> </w:t>
      </w:r>
      <w:r w:rsidR="00C96F28" w:rsidRPr="00FE6FC8">
        <w:rPr>
          <w:lang w:val="pl-PL"/>
        </w:rPr>
        <w:t>Jednakże</w:t>
      </w:r>
      <w:r w:rsidR="00637EC1" w:rsidRPr="00FE6FC8">
        <w:rPr>
          <w:lang w:val="pl-PL"/>
        </w:rPr>
        <w:t xml:space="preserve">, </w:t>
      </w:r>
      <w:r w:rsidR="00C96F28" w:rsidRPr="00FE6FC8">
        <w:rPr>
          <w:lang w:val="pl-PL"/>
        </w:rPr>
        <w:t xml:space="preserve">sąd uznał, że skarżący nie przedstawił nazwisk osadzonych, z którymi dzielił celę. Skarżący nie poinformował Trybunały, czy </w:t>
      </w:r>
      <w:r w:rsidR="00C96F28" w:rsidRPr="00D54014">
        <w:rPr>
          <w:lang w:val="pl-PL"/>
        </w:rPr>
        <w:t>wniósł apelację od wyroku</w:t>
      </w:r>
      <w:r w:rsidR="008C790A" w:rsidRPr="00D54014">
        <w:rPr>
          <w:lang w:val="pl-PL"/>
        </w:rPr>
        <w:t>.</w:t>
      </w:r>
    </w:p>
    <w:p w:rsidR="005217C2" w:rsidRPr="00FE6FC8" w:rsidRDefault="002265C4" w:rsidP="00BF7B54">
      <w:pPr>
        <w:pStyle w:val="JuPara"/>
        <w:rPr>
          <w:lang w:val="pl-PL"/>
        </w:rPr>
      </w:pPr>
      <w:r w:rsidRPr="00FE6FC8">
        <w:rPr>
          <w:lang w:val="pl-PL"/>
        </w:rPr>
        <w:fldChar w:fldCharType="begin"/>
      </w:r>
      <w:r w:rsidR="005115AF" w:rsidRPr="00FE6FC8">
        <w:rPr>
          <w:lang w:val="pl-PL"/>
        </w:rPr>
        <w:instrText xml:space="preserve"> SEQ level0 \*arabic </w:instrText>
      </w:r>
      <w:r w:rsidRPr="00FE6FC8">
        <w:rPr>
          <w:lang w:val="pl-PL"/>
        </w:rPr>
        <w:fldChar w:fldCharType="separate"/>
      </w:r>
      <w:r w:rsidR="007026CB">
        <w:rPr>
          <w:noProof/>
          <w:lang w:val="pl-PL"/>
        </w:rPr>
        <w:t>67</w:t>
      </w:r>
      <w:r w:rsidRPr="00FE6FC8">
        <w:rPr>
          <w:lang w:val="pl-PL"/>
        </w:rPr>
        <w:fldChar w:fldCharType="end"/>
      </w:r>
      <w:r w:rsidR="005115AF" w:rsidRPr="00FE6FC8">
        <w:rPr>
          <w:lang w:val="pl-PL"/>
        </w:rPr>
        <w:t>.  </w:t>
      </w:r>
      <w:r w:rsidR="00C96F28" w:rsidRPr="00FE6FC8">
        <w:rPr>
          <w:lang w:val="pl-PL"/>
        </w:rPr>
        <w:t>W piśmie z dnia</w:t>
      </w:r>
      <w:r w:rsidR="005115AF" w:rsidRPr="00FE6FC8">
        <w:rPr>
          <w:lang w:val="pl-PL"/>
        </w:rPr>
        <w:t xml:space="preserve"> 28 </w:t>
      </w:r>
      <w:r w:rsidR="00C96F28" w:rsidRPr="00FE6FC8">
        <w:rPr>
          <w:lang w:val="pl-PL"/>
        </w:rPr>
        <w:t>września</w:t>
      </w:r>
      <w:r w:rsidR="005115AF" w:rsidRPr="00FE6FC8">
        <w:rPr>
          <w:lang w:val="pl-PL"/>
        </w:rPr>
        <w:t xml:space="preserve"> 2011</w:t>
      </w:r>
      <w:r w:rsidR="00C96F28" w:rsidRPr="00FE6FC8">
        <w:rPr>
          <w:lang w:val="pl-PL"/>
        </w:rPr>
        <w:t xml:space="preserve"> roku skarżący stwierdził ogólnie, że </w:t>
      </w:r>
      <w:r w:rsidR="005115AF" w:rsidRPr="00FE6FC8">
        <w:rPr>
          <w:lang w:val="pl-PL"/>
        </w:rPr>
        <w:t>“</w:t>
      </w:r>
      <w:r w:rsidR="00C96F28" w:rsidRPr="00FE6FC8">
        <w:rPr>
          <w:lang w:val="pl-PL"/>
        </w:rPr>
        <w:t>wszystkie moje powództwa cywilne zostały oddalone</w:t>
      </w:r>
      <w:r w:rsidR="005115AF" w:rsidRPr="00FE6FC8">
        <w:rPr>
          <w:lang w:val="pl-PL"/>
        </w:rPr>
        <w:t xml:space="preserve"> </w:t>
      </w:r>
      <w:r w:rsidR="00C96F28" w:rsidRPr="00FE6FC8">
        <w:rPr>
          <w:lang w:val="pl-PL"/>
        </w:rPr>
        <w:t>i</w:t>
      </w:r>
      <w:r w:rsidR="005115AF" w:rsidRPr="00FE6FC8">
        <w:rPr>
          <w:lang w:val="pl-PL"/>
        </w:rPr>
        <w:t xml:space="preserve"> </w:t>
      </w:r>
      <w:r w:rsidR="00EA74CA" w:rsidRPr="00FE6FC8">
        <w:rPr>
          <w:lang w:val="pl-PL"/>
        </w:rPr>
        <w:t>obciążono</w:t>
      </w:r>
      <w:r w:rsidR="00F1317A" w:rsidRPr="00FE6FC8">
        <w:rPr>
          <w:lang w:val="pl-PL"/>
        </w:rPr>
        <w:t xml:space="preserve"> mnie kosztami</w:t>
      </w:r>
      <w:r w:rsidR="00C96F28" w:rsidRPr="00FE6FC8">
        <w:rPr>
          <w:lang w:val="pl-PL"/>
        </w:rPr>
        <w:t xml:space="preserve"> zastępstwa procesowego</w:t>
      </w:r>
      <w:r w:rsidR="005115AF" w:rsidRPr="00FE6FC8">
        <w:rPr>
          <w:lang w:val="pl-PL"/>
        </w:rPr>
        <w:t>.”</w:t>
      </w:r>
    </w:p>
    <w:p w:rsidR="00752D64" w:rsidRPr="00FE6FC8" w:rsidRDefault="004036C6" w:rsidP="004036C6">
      <w:pPr>
        <w:pStyle w:val="JuH1"/>
        <w:rPr>
          <w:lang w:val="pl-PL"/>
        </w:rPr>
      </w:pPr>
      <w:r w:rsidRPr="00FE6FC8">
        <w:rPr>
          <w:lang w:val="pl-PL"/>
        </w:rPr>
        <w:t>2.  </w:t>
      </w:r>
      <w:r w:rsidR="00F1317A" w:rsidRPr="00FE6FC8">
        <w:rPr>
          <w:lang w:val="pl-PL"/>
        </w:rPr>
        <w:t>Fakty sporne</w:t>
      </w:r>
    </w:p>
    <w:p w:rsidR="004036C6" w:rsidRPr="00FE6FC8" w:rsidRDefault="004036C6" w:rsidP="00D6102C">
      <w:pPr>
        <w:pStyle w:val="JuHa0"/>
        <w:rPr>
          <w:lang w:val="pl-PL"/>
        </w:rPr>
      </w:pPr>
      <w:r w:rsidRPr="00FE6FC8">
        <w:rPr>
          <w:lang w:val="pl-PL"/>
        </w:rPr>
        <w:t>(a)  </w:t>
      </w:r>
      <w:r w:rsidR="00F1317A" w:rsidRPr="00FE6FC8">
        <w:rPr>
          <w:lang w:val="pl-PL"/>
        </w:rPr>
        <w:t>Skarżący</w:t>
      </w:r>
    </w:p>
    <w:p w:rsidR="00752D64" w:rsidRPr="00FE6FC8" w:rsidRDefault="002265C4" w:rsidP="00752D64">
      <w:pPr>
        <w:pStyle w:val="JuPara"/>
        <w:rPr>
          <w:lang w:val="pl-PL"/>
        </w:rPr>
      </w:pPr>
      <w:r w:rsidRPr="00FE6FC8">
        <w:rPr>
          <w:lang w:val="pl-PL"/>
        </w:rPr>
        <w:fldChar w:fldCharType="begin"/>
      </w:r>
      <w:r w:rsidR="00614F6F" w:rsidRPr="00FE6FC8">
        <w:rPr>
          <w:lang w:val="pl-PL"/>
        </w:rPr>
        <w:instrText xml:space="preserve"> SEQ level0 \*arabic </w:instrText>
      </w:r>
      <w:r w:rsidRPr="00FE6FC8">
        <w:rPr>
          <w:lang w:val="pl-PL"/>
        </w:rPr>
        <w:fldChar w:fldCharType="separate"/>
      </w:r>
      <w:r w:rsidR="007026CB">
        <w:rPr>
          <w:noProof/>
          <w:lang w:val="pl-PL"/>
        </w:rPr>
        <w:t>68</w:t>
      </w:r>
      <w:r w:rsidRPr="00FE6FC8">
        <w:rPr>
          <w:lang w:val="pl-PL"/>
        </w:rPr>
        <w:fldChar w:fldCharType="end"/>
      </w:r>
      <w:r w:rsidR="00614F6F" w:rsidRPr="00FE6FC8">
        <w:rPr>
          <w:lang w:val="pl-PL"/>
        </w:rPr>
        <w:t>.  </w:t>
      </w:r>
      <w:r w:rsidR="00F1317A" w:rsidRPr="00FE6FC8">
        <w:rPr>
          <w:lang w:val="pl-PL"/>
        </w:rPr>
        <w:t>Skarżący stwierdził, że przez cały okres osadzenia przebywał w warunkach przeludnienia. Pomimo szeregu wniosków nie uzyskał zgody na podjęcie pracy w jednostce penitencjarnej</w:t>
      </w:r>
      <w:r w:rsidR="00D6102C" w:rsidRPr="00FE6FC8">
        <w:rPr>
          <w:lang w:val="pl-PL"/>
        </w:rPr>
        <w:t>.</w:t>
      </w:r>
    </w:p>
    <w:p w:rsidR="00D6102C" w:rsidRPr="00FE6FC8" w:rsidRDefault="00D6102C" w:rsidP="00D6102C">
      <w:pPr>
        <w:pStyle w:val="JuHa0"/>
        <w:rPr>
          <w:lang w:val="pl-PL"/>
        </w:rPr>
      </w:pPr>
      <w:r w:rsidRPr="00FE6FC8">
        <w:rPr>
          <w:lang w:val="pl-PL"/>
        </w:rPr>
        <w:t>(b)  </w:t>
      </w:r>
      <w:r w:rsidR="00F1317A" w:rsidRPr="00FE6FC8">
        <w:rPr>
          <w:lang w:val="pl-PL"/>
        </w:rPr>
        <w:t>Rząd</w:t>
      </w:r>
    </w:p>
    <w:p w:rsidR="00D6102C" w:rsidRPr="00FE6FC8" w:rsidRDefault="002265C4" w:rsidP="00752D64">
      <w:pPr>
        <w:pStyle w:val="JuPara"/>
        <w:rPr>
          <w:lang w:val="pl-PL"/>
        </w:rPr>
      </w:pPr>
      <w:r w:rsidRPr="00FE6FC8">
        <w:rPr>
          <w:lang w:val="pl-PL"/>
        </w:rPr>
        <w:fldChar w:fldCharType="begin"/>
      </w:r>
      <w:r w:rsidR="00D6102C" w:rsidRPr="00FE6FC8">
        <w:rPr>
          <w:lang w:val="pl-PL"/>
        </w:rPr>
        <w:instrText xml:space="preserve"> SEQ level0 \*arabic </w:instrText>
      </w:r>
      <w:r w:rsidRPr="00FE6FC8">
        <w:rPr>
          <w:lang w:val="pl-PL"/>
        </w:rPr>
        <w:fldChar w:fldCharType="separate"/>
      </w:r>
      <w:r w:rsidR="007026CB">
        <w:rPr>
          <w:noProof/>
          <w:lang w:val="pl-PL"/>
        </w:rPr>
        <w:t>69</w:t>
      </w:r>
      <w:r w:rsidRPr="00FE6FC8">
        <w:rPr>
          <w:lang w:val="pl-PL"/>
        </w:rPr>
        <w:fldChar w:fldCharType="end"/>
      </w:r>
      <w:r w:rsidR="00D6102C" w:rsidRPr="00FE6FC8">
        <w:rPr>
          <w:lang w:val="pl-PL"/>
        </w:rPr>
        <w:t>.  </w:t>
      </w:r>
      <w:r w:rsidR="00F1317A" w:rsidRPr="00FE6FC8">
        <w:rPr>
          <w:lang w:val="pl-PL"/>
        </w:rPr>
        <w:t>W odniesieniu do ogólnych warunków osadzenia skarżącego</w:t>
      </w:r>
      <w:r w:rsidR="00D6102C" w:rsidRPr="00FE6FC8">
        <w:rPr>
          <w:lang w:val="pl-PL"/>
        </w:rPr>
        <w:t xml:space="preserve">, </w:t>
      </w:r>
      <w:r w:rsidR="00F1317A" w:rsidRPr="00FE6FC8">
        <w:rPr>
          <w:lang w:val="pl-PL"/>
        </w:rPr>
        <w:t>przebywał on w odpowiednio wyposażonych celach mieszkalnych</w:t>
      </w:r>
      <w:r w:rsidR="00D6102C" w:rsidRPr="00FE6FC8">
        <w:rPr>
          <w:lang w:val="pl-PL"/>
        </w:rPr>
        <w:t xml:space="preserve">, </w:t>
      </w:r>
      <w:r w:rsidR="00F1317A" w:rsidRPr="00FE6FC8">
        <w:rPr>
          <w:lang w:val="pl-PL"/>
        </w:rPr>
        <w:t>które zapewniały wystarczającą przestrzeń oso</w:t>
      </w:r>
      <w:r w:rsidR="00100BF9" w:rsidRPr="00FE6FC8">
        <w:rPr>
          <w:lang w:val="pl-PL"/>
        </w:rPr>
        <w:t>bistą</w:t>
      </w:r>
      <w:r w:rsidR="00F1317A" w:rsidRPr="00FE6FC8">
        <w:rPr>
          <w:lang w:val="pl-PL"/>
        </w:rPr>
        <w:t xml:space="preserve"> dla każdego osadzonego</w:t>
      </w:r>
      <w:r w:rsidR="00D6102C" w:rsidRPr="00FE6FC8">
        <w:rPr>
          <w:lang w:val="pl-PL"/>
        </w:rPr>
        <w:t xml:space="preserve">. </w:t>
      </w:r>
      <w:r w:rsidR="00100BF9" w:rsidRPr="00FE6FC8">
        <w:rPr>
          <w:lang w:val="pl-PL"/>
        </w:rPr>
        <w:t xml:space="preserve">Zapewniono mu podstawowe kosmetyki i inne produkty do higieny osobistej. </w:t>
      </w:r>
      <w:r w:rsidR="000E0009" w:rsidRPr="00FE6FC8">
        <w:rPr>
          <w:lang w:val="pl-PL"/>
        </w:rPr>
        <w:t>Miał on nawet możliwość korzystania z codziennych spacerów</w:t>
      </w:r>
      <w:r w:rsidR="005949EC" w:rsidRPr="00FE6FC8">
        <w:rPr>
          <w:lang w:val="pl-PL"/>
        </w:rPr>
        <w:t xml:space="preserve"> </w:t>
      </w:r>
      <w:r w:rsidR="000E0009" w:rsidRPr="00FE6FC8">
        <w:rPr>
          <w:lang w:val="pl-PL"/>
        </w:rPr>
        <w:t xml:space="preserve">i mógł uczestniczyć w różnych zajęciach z zakresu kultury i rekreacji, które odbywały się w więzieniu. </w:t>
      </w:r>
    </w:p>
    <w:p w:rsidR="005949EC" w:rsidRPr="00FE6FC8" w:rsidRDefault="002265C4" w:rsidP="00FA2299">
      <w:pPr>
        <w:pStyle w:val="JuPara"/>
        <w:rPr>
          <w:lang w:val="pl-PL"/>
        </w:rPr>
      </w:pPr>
      <w:r w:rsidRPr="00FE6FC8">
        <w:rPr>
          <w:lang w:val="pl-PL"/>
        </w:rPr>
        <w:fldChar w:fldCharType="begin"/>
      </w:r>
      <w:r w:rsidR="005949EC" w:rsidRPr="00FE6FC8">
        <w:rPr>
          <w:lang w:val="pl-PL"/>
        </w:rPr>
        <w:instrText xml:space="preserve"> SEQ level0 \*arabic </w:instrText>
      </w:r>
      <w:r w:rsidRPr="00FE6FC8">
        <w:rPr>
          <w:lang w:val="pl-PL"/>
        </w:rPr>
        <w:fldChar w:fldCharType="separate"/>
      </w:r>
      <w:r w:rsidR="007026CB">
        <w:rPr>
          <w:noProof/>
          <w:lang w:val="pl-PL"/>
        </w:rPr>
        <w:t>70</w:t>
      </w:r>
      <w:r w:rsidRPr="00FE6FC8">
        <w:rPr>
          <w:lang w:val="pl-PL"/>
        </w:rPr>
        <w:fldChar w:fldCharType="end"/>
      </w:r>
      <w:r w:rsidR="005949EC" w:rsidRPr="00FE6FC8">
        <w:rPr>
          <w:lang w:val="pl-PL"/>
        </w:rPr>
        <w:t>. </w:t>
      </w:r>
      <w:r w:rsidR="00DB61BB" w:rsidRPr="00FE6FC8">
        <w:rPr>
          <w:lang w:val="pl-PL"/>
        </w:rPr>
        <w:t> </w:t>
      </w:r>
      <w:r w:rsidR="000E0009" w:rsidRPr="00FE6FC8">
        <w:rPr>
          <w:lang w:val="pl-PL"/>
        </w:rPr>
        <w:t>W odniesieniu do przeludnienia</w:t>
      </w:r>
      <w:r w:rsidR="005949EC" w:rsidRPr="00FE6FC8">
        <w:rPr>
          <w:lang w:val="pl-PL"/>
        </w:rPr>
        <w:t xml:space="preserve">, </w:t>
      </w:r>
      <w:r w:rsidR="000E0009" w:rsidRPr="00FE6FC8">
        <w:rPr>
          <w:lang w:val="pl-PL"/>
        </w:rPr>
        <w:t xml:space="preserve">Rząd przedstawił następujące informacje dotyczące osadzenia skarżącego w Areszcie Śledczym w Sosnowcu, Areszcie </w:t>
      </w:r>
      <w:r w:rsidR="00EA74CA">
        <w:rPr>
          <w:lang w:val="pl-PL"/>
        </w:rPr>
        <w:t>Ś</w:t>
      </w:r>
      <w:r w:rsidR="00EA74CA" w:rsidRPr="00FE6FC8">
        <w:rPr>
          <w:lang w:val="pl-PL"/>
        </w:rPr>
        <w:t>ledczym</w:t>
      </w:r>
      <w:r w:rsidR="000E0009" w:rsidRPr="00FE6FC8">
        <w:rPr>
          <w:lang w:val="pl-PL"/>
        </w:rPr>
        <w:t xml:space="preserve"> w Bytomiu, </w:t>
      </w:r>
      <w:r w:rsidR="00EA74CA" w:rsidRPr="00FE6FC8">
        <w:rPr>
          <w:lang w:val="pl-PL"/>
        </w:rPr>
        <w:t>Zakładzie</w:t>
      </w:r>
      <w:r w:rsidR="000E0009" w:rsidRPr="00FE6FC8">
        <w:rPr>
          <w:lang w:val="pl-PL"/>
        </w:rPr>
        <w:t xml:space="preserve"> </w:t>
      </w:r>
      <w:r w:rsidR="00EA74CA" w:rsidRPr="00FE6FC8">
        <w:rPr>
          <w:lang w:val="pl-PL"/>
        </w:rPr>
        <w:t>Karnym</w:t>
      </w:r>
      <w:r w:rsidR="000E0009" w:rsidRPr="00FE6FC8">
        <w:rPr>
          <w:lang w:val="pl-PL"/>
        </w:rPr>
        <w:t xml:space="preserve"> w Wojkowicach oraz Areszcie Śledczym w Katowicach. </w:t>
      </w:r>
    </w:p>
    <w:p w:rsidR="00FA2299" w:rsidRPr="00FE6FC8" w:rsidRDefault="002265C4" w:rsidP="00FA2299">
      <w:pPr>
        <w:pStyle w:val="JuPara"/>
        <w:rPr>
          <w:lang w:val="pl-PL"/>
        </w:rPr>
      </w:pPr>
      <w:r w:rsidRPr="00FE6FC8">
        <w:rPr>
          <w:lang w:val="pl-PL"/>
        </w:rPr>
        <w:fldChar w:fldCharType="begin"/>
      </w:r>
      <w:r w:rsidR="005949EC" w:rsidRPr="00FE6FC8">
        <w:rPr>
          <w:lang w:val="pl-PL"/>
        </w:rPr>
        <w:instrText xml:space="preserve"> SEQ level0 \*arabic </w:instrText>
      </w:r>
      <w:r w:rsidRPr="00FE6FC8">
        <w:rPr>
          <w:lang w:val="pl-PL"/>
        </w:rPr>
        <w:fldChar w:fldCharType="separate"/>
      </w:r>
      <w:r w:rsidR="007026CB">
        <w:rPr>
          <w:noProof/>
          <w:lang w:val="pl-PL"/>
        </w:rPr>
        <w:t>71</w:t>
      </w:r>
      <w:r w:rsidRPr="00FE6FC8">
        <w:rPr>
          <w:lang w:val="pl-PL"/>
        </w:rPr>
        <w:fldChar w:fldCharType="end"/>
      </w:r>
      <w:r w:rsidR="005949EC" w:rsidRPr="00FE6FC8">
        <w:rPr>
          <w:lang w:val="pl-PL"/>
        </w:rPr>
        <w:t>.  </w:t>
      </w:r>
      <w:r w:rsidR="008A06EA" w:rsidRPr="00FE6FC8">
        <w:rPr>
          <w:lang w:val="pl-PL"/>
        </w:rPr>
        <w:t>W Areszcie Śledczym w Sosnowcu</w:t>
      </w:r>
      <w:r w:rsidR="005949EC" w:rsidRPr="00FE6FC8">
        <w:rPr>
          <w:lang w:val="pl-PL"/>
        </w:rPr>
        <w:t xml:space="preserve"> </w:t>
      </w:r>
      <w:r w:rsidR="008A06EA" w:rsidRPr="00FE6FC8">
        <w:rPr>
          <w:lang w:val="pl-PL"/>
        </w:rPr>
        <w:t xml:space="preserve">decyzje w przedmiocie ograniczenia </w:t>
      </w:r>
      <w:r w:rsidR="00EA74CA" w:rsidRPr="00FE6FC8">
        <w:rPr>
          <w:lang w:val="pl-PL"/>
        </w:rPr>
        <w:t>skarżącemu</w:t>
      </w:r>
      <w:r w:rsidR="00784D63" w:rsidRPr="00FE6FC8">
        <w:rPr>
          <w:lang w:val="pl-PL"/>
        </w:rPr>
        <w:t xml:space="preserve"> </w:t>
      </w:r>
      <w:r w:rsidR="008A06EA" w:rsidRPr="00FE6FC8">
        <w:rPr>
          <w:lang w:val="pl-PL"/>
        </w:rPr>
        <w:t xml:space="preserve">minimalnej </w:t>
      </w:r>
      <w:r w:rsidR="00784D63" w:rsidRPr="00FE6FC8">
        <w:rPr>
          <w:lang w:val="pl-PL"/>
        </w:rPr>
        <w:t>ustawowej powierzchni</w:t>
      </w:r>
      <w:r w:rsidR="005949EC" w:rsidRPr="00FE6FC8">
        <w:rPr>
          <w:lang w:val="pl-PL"/>
        </w:rPr>
        <w:t xml:space="preserve"> 3 m</w:t>
      </w:r>
      <w:r w:rsidR="005949EC" w:rsidRPr="00FE6FC8">
        <w:rPr>
          <w:vertAlign w:val="superscript"/>
          <w:lang w:val="pl-PL"/>
        </w:rPr>
        <w:t>2</w:t>
      </w:r>
      <w:r w:rsidR="00FA2299" w:rsidRPr="00FE6FC8">
        <w:rPr>
          <w:lang w:val="pl-PL"/>
        </w:rPr>
        <w:t xml:space="preserve"> </w:t>
      </w:r>
      <w:r w:rsidR="00784D63" w:rsidRPr="00FE6FC8">
        <w:rPr>
          <w:lang w:val="pl-PL"/>
        </w:rPr>
        <w:t>zostały wydane w dniach</w:t>
      </w:r>
      <w:r w:rsidR="00FA2299" w:rsidRPr="00FE6FC8">
        <w:rPr>
          <w:lang w:val="pl-PL"/>
        </w:rPr>
        <w:t xml:space="preserve"> 8</w:t>
      </w:r>
      <w:r w:rsidR="00DB61BB" w:rsidRPr="00FE6FC8">
        <w:rPr>
          <w:lang w:val="pl-PL"/>
        </w:rPr>
        <w:t> </w:t>
      </w:r>
      <w:r w:rsidR="00784D63" w:rsidRPr="00FE6FC8">
        <w:rPr>
          <w:lang w:val="pl-PL"/>
        </w:rPr>
        <w:t>czerwca</w:t>
      </w:r>
      <w:r w:rsidR="00FA2299" w:rsidRPr="00FE6FC8">
        <w:rPr>
          <w:lang w:val="pl-PL"/>
        </w:rPr>
        <w:t>,</w:t>
      </w:r>
      <w:r w:rsidR="00DB61BB" w:rsidRPr="00FE6FC8">
        <w:rPr>
          <w:lang w:val="pl-PL"/>
        </w:rPr>
        <w:t> </w:t>
      </w:r>
      <w:r w:rsidR="00FA2299" w:rsidRPr="00FE6FC8">
        <w:rPr>
          <w:lang w:val="pl-PL"/>
        </w:rPr>
        <w:t>8</w:t>
      </w:r>
      <w:r w:rsidR="000C29F5" w:rsidRPr="00FE6FC8">
        <w:rPr>
          <w:lang w:val="pl-PL"/>
        </w:rPr>
        <w:t> </w:t>
      </w:r>
      <w:r w:rsidR="00784D63" w:rsidRPr="00FE6FC8">
        <w:rPr>
          <w:lang w:val="pl-PL"/>
        </w:rPr>
        <w:t>sierpnia</w:t>
      </w:r>
      <w:r w:rsidR="00FA2299" w:rsidRPr="00FE6FC8">
        <w:rPr>
          <w:lang w:val="pl-PL"/>
        </w:rPr>
        <w:t xml:space="preserve">, 14 </w:t>
      </w:r>
      <w:r w:rsidR="00784D63" w:rsidRPr="00FE6FC8">
        <w:rPr>
          <w:lang w:val="pl-PL"/>
        </w:rPr>
        <w:t>września</w:t>
      </w:r>
      <w:r w:rsidR="00FA2299" w:rsidRPr="00FE6FC8">
        <w:rPr>
          <w:lang w:val="pl-PL"/>
        </w:rPr>
        <w:t xml:space="preserve">, 8 </w:t>
      </w:r>
      <w:r w:rsidR="00784D63" w:rsidRPr="00FE6FC8">
        <w:rPr>
          <w:lang w:val="pl-PL"/>
        </w:rPr>
        <w:t xml:space="preserve">października oraz </w:t>
      </w:r>
      <w:r w:rsidR="00FA2299" w:rsidRPr="00FE6FC8">
        <w:rPr>
          <w:lang w:val="pl-PL"/>
        </w:rPr>
        <w:t xml:space="preserve">19 </w:t>
      </w:r>
      <w:r w:rsidR="00784D63" w:rsidRPr="00FE6FC8">
        <w:rPr>
          <w:lang w:val="pl-PL"/>
        </w:rPr>
        <w:t>listopada</w:t>
      </w:r>
      <w:r w:rsidR="00FA2299" w:rsidRPr="00FE6FC8">
        <w:rPr>
          <w:lang w:val="pl-PL"/>
        </w:rPr>
        <w:t xml:space="preserve"> 2001</w:t>
      </w:r>
      <w:r w:rsidR="00784D63" w:rsidRPr="00FE6FC8">
        <w:rPr>
          <w:lang w:val="pl-PL"/>
        </w:rPr>
        <w:t xml:space="preserve"> roku</w:t>
      </w:r>
      <w:r w:rsidR="00FA2299" w:rsidRPr="00FE6FC8">
        <w:rPr>
          <w:lang w:val="pl-PL"/>
        </w:rPr>
        <w:t xml:space="preserve">, </w:t>
      </w:r>
      <w:r w:rsidR="00EA74CA">
        <w:rPr>
          <w:lang w:val="pl-PL"/>
        </w:rPr>
        <w:t xml:space="preserve">a </w:t>
      </w:r>
      <w:r w:rsidR="00784D63" w:rsidRPr="00FE6FC8">
        <w:rPr>
          <w:lang w:val="pl-PL"/>
        </w:rPr>
        <w:t>n</w:t>
      </w:r>
      <w:r w:rsidR="00EA74CA">
        <w:rPr>
          <w:lang w:val="pl-PL"/>
        </w:rPr>
        <w:t>a</w:t>
      </w:r>
      <w:r w:rsidR="00784D63" w:rsidRPr="00FE6FC8">
        <w:rPr>
          <w:lang w:val="pl-PL"/>
        </w:rPr>
        <w:t>stępnie w dniach</w:t>
      </w:r>
      <w:r w:rsidR="00FA2299" w:rsidRPr="00FE6FC8">
        <w:rPr>
          <w:lang w:val="pl-PL"/>
        </w:rPr>
        <w:t xml:space="preserve"> 15</w:t>
      </w:r>
      <w:r w:rsidR="000C29F5" w:rsidRPr="00FE6FC8">
        <w:rPr>
          <w:lang w:val="pl-PL"/>
        </w:rPr>
        <w:t> </w:t>
      </w:r>
      <w:r w:rsidR="00784D63" w:rsidRPr="00FE6FC8">
        <w:rPr>
          <w:lang w:val="pl-PL"/>
        </w:rPr>
        <w:t>stycznia</w:t>
      </w:r>
      <w:r w:rsidR="00FA2299" w:rsidRPr="00FE6FC8">
        <w:rPr>
          <w:lang w:val="pl-PL"/>
        </w:rPr>
        <w:t xml:space="preserve">, 22 </w:t>
      </w:r>
      <w:r w:rsidR="00784D63" w:rsidRPr="00FE6FC8">
        <w:rPr>
          <w:lang w:val="pl-PL"/>
        </w:rPr>
        <w:t>lutego</w:t>
      </w:r>
      <w:r w:rsidR="00FA2299" w:rsidRPr="00FE6FC8">
        <w:rPr>
          <w:lang w:val="pl-PL"/>
        </w:rPr>
        <w:t xml:space="preserve">, 3 </w:t>
      </w:r>
      <w:r w:rsidR="00784D63" w:rsidRPr="00FE6FC8">
        <w:rPr>
          <w:lang w:val="pl-PL"/>
        </w:rPr>
        <w:t>kwietnia</w:t>
      </w:r>
      <w:r w:rsidR="00FA2299" w:rsidRPr="00FE6FC8">
        <w:rPr>
          <w:lang w:val="pl-PL"/>
        </w:rPr>
        <w:t xml:space="preserve">, 28 </w:t>
      </w:r>
      <w:r w:rsidR="00784D63" w:rsidRPr="00FE6FC8">
        <w:rPr>
          <w:lang w:val="pl-PL"/>
        </w:rPr>
        <w:t>maja</w:t>
      </w:r>
      <w:r w:rsidR="00FA2299" w:rsidRPr="00FE6FC8">
        <w:rPr>
          <w:lang w:val="pl-PL"/>
        </w:rPr>
        <w:t xml:space="preserve">, 27 </w:t>
      </w:r>
      <w:r w:rsidR="00784D63" w:rsidRPr="00FE6FC8">
        <w:rPr>
          <w:lang w:val="pl-PL"/>
        </w:rPr>
        <w:t>czerwca</w:t>
      </w:r>
      <w:r w:rsidR="00FA2299" w:rsidRPr="00FE6FC8">
        <w:rPr>
          <w:lang w:val="pl-PL"/>
        </w:rPr>
        <w:t xml:space="preserve">, 28 </w:t>
      </w:r>
      <w:r w:rsidR="00784D63" w:rsidRPr="00FE6FC8">
        <w:rPr>
          <w:lang w:val="pl-PL"/>
        </w:rPr>
        <w:t>sierpnia</w:t>
      </w:r>
      <w:r w:rsidR="00FA2299" w:rsidRPr="00FE6FC8">
        <w:rPr>
          <w:lang w:val="pl-PL"/>
        </w:rPr>
        <w:t xml:space="preserve">, 17 </w:t>
      </w:r>
      <w:r w:rsidR="00EA74CA" w:rsidRPr="00FE6FC8">
        <w:rPr>
          <w:lang w:val="pl-PL"/>
        </w:rPr>
        <w:t>października</w:t>
      </w:r>
      <w:r w:rsidR="00FA2299" w:rsidRPr="00FE6FC8">
        <w:rPr>
          <w:lang w:val="pl-PL"/>
        </w:rPr>
        <w:t xml:space="preserve">, 14 </w:t>
      </w:r>
      <w:r w:rsidR="00784D63" w:rsidRPr="00FE6FC8">
        <w:rPr>
          <w:lang w:val="pl-PL"/>
        </w:rPr>
        <w:t>listopada</w:t>
      </w:r>
      <w:r w:rsidR="00FA2299" w:rsidRPr="00FE6FC8">
        <w:rPr>
          <w:lang w:val="pl-PL"/>
        </w:rPr>
        <w:t xml:space="preserve"> </w:t>
      </w:r>
      <w:r w:rsidR="005949EC" w:rsidRPr="00FE6FC8">
        <w:rPr>
          <w:lang w:val="pl-PL"/>
        </w:rPr>
        <w:lastRenderedPageBreak/>
        <w:t>2002</w:t>
      </w:r>
      <w:r w:rsidR="00784D63" w:rsidRPr="00FE6FC8">
        <w:rPr>
          <w:lang w:val="pl-PL"/>
        </w:rPr>
        <w:t xml:space="preserve"> roku oraz w dniu</w:t>
      </w:r>
      <w:r w:rsidR="00FA2299" w:rsidRPr="00FE6FC8">
        <w:rPr>
          <w:lang w:val="pl-PL"/>
        </w:rPr>
        <w:t xml:space="preserve"> 24 </w:t>
      </w:r>
      <w:r w:rsidR="00784D63" w:rsidRPr="00FE6FC8">
        <w:rPr>
          <w:lang w:val="pl-PL"/>
        </w:rPr>
        <w:t>stycznia</w:t>
      </w:r>
      <w:r w:rsidR="00FA2299" w:rsidRPr="00FE6FC8">
        <w:rPr>
          <w:lang w:val="pl-PL"/>
        </w:rPr>
        <w:t xml:space="preserve"> 2003</w:t>
      </w:r>
      <w:r w:rsidR="00784D63" w:rsidRPr="00FE6FC8">
        <w:rPr>
          <w:lang w:val="pl-PL"/>
        </w:rPr>
        <w:t xml:space="preserve"> roku</w:t>
      </w:r>
      <w:r w:rsidR="00FA2299" w:rsidRPr="00FE6FC8">
        <w:rPr>
          <w:lang w:val="pl-PL"/>
        </w:rPr>
        <w:t>.</w:t>
      </w:r>
      <w:r w:rsidR="00D346AC" w:rsidRPr="00FE6FC8">
        <w:rPr>
          <w:lang w:val="pl-PL"/>
        </w:rPr>
        <w:t xml:space="preserve"> </w:t>
      </w:r>
      <w:r w:rsidR="007C2B3E" w:rsidRPr="00FE6FC8">
        <w:rPr>
          <w:lang w:val="pl-PL"/>
        </w:rPr>
        <w:t>Jednakże</w:t>
      </w:r>
      <w:r w:rsidR="00D346AC" w:rsidRPr="00FE6FC8">
        <w:rPr>
          <w:lang w:val="pl-PL"/>
        </w:rPr>
        <w:t xml:space="preserve">, </w:t>
      </w:r>
      <w:r w:rsidR="007C2B3E" w:rsidRPr="00FE6FC8">
        <w:rPr>
          <w:lang w:val="pl-PL"/>
        </w:rPr>
        <w:t>Rząd stwie</w:t>
      </w:r>
      <w:r w:rsidR="007E3CF0" w:rsidRPr="00FE6FC8">
        <w:rPr>
          <w:lang w:val="pl-PL"/>
        </w:rPr>
        <w:t>rdził, że z uwagi na fakt, że wł</w:t>
      </w:r>
      <w:r w:rsidR="007C2B3E" w:rsidRPr="00FE6FC8">
        <w:rPr>
          <w:lang w:val="pl-PL"/>
        </w:rPr>
        <w:t>adze Aresztu Śledczego w Sosnowcu nie prowadziły ewidencji osób umieszczonych w poszczególnych celach mieszkalnych</w:t>
      </w:r>
      <w:r w:rsidR="00D346AC" w:rsidRPr="00FE6FC8">
        <w:rPr>
          <w:lang w:val="pl-PL"/>
        </w:rPr>
        <w:t xml:space="preserve">, </w:t>
      </w:r>
      <w:r w:rsidR="007E3CF0" w:rsidRPr="00FE6FC8">
        <w:rPr>
          <w:lang w:val="pl-PL"/>
        </w:rPr>
        <w:t>nie można okreś</w:t>
      </w:r>
      <w:r w:rsidR="007C2B3E" w:rsidRPr="00FE6FC8">
        <w:rPr>
          <w:lang w:val="pl-PL"/>
        </w:rPr>
        <w:t>lić dokładnej liczby więźniów przebywających</w:t>
      </w:r>
      <w:r w:rsidR="00107F26" w:rsidRPr="00FE6FC8">
        <w:rPr>
          <w:lang w:val="pl-PL"/>
        </w:rPr>
        <w:t xml:space="preserve"> w celach</w:t>
      </w:r>
      <w:r w:rsidR="007C2B3E" w:rsidRPr="00FE6FC8">
        <w:rPr>
          <w:lang w:val="pl-PL"/>
        </w:rPr>
        <w:t xml:space="preserve"> skarżącego w okresie jego osadzenia.</w:t>
      </w:r>
      <w:r w:rsidR="00D346AC" w:rsidRPr="00FE6FC8">
        <w:rPr>
          <w:lang w:val="pl-PL"/>
        </w:rPr>
        <w:t xml:space="preserve"> </w:t>
      </w:r>
    </w:p>
    <w:p w:rsidR="00FA2299" w:rsidRPr="00FE6FC8" w:rsidRDefault="002265C4" w:rsidP="00FA2299">
      <w:pPr>
        <w:pStyle w:val="JuPara"/>
        <w:rPr>
          <w:lang w:val="pl-PL"/>
        </w:rPr>
      </w:pPr>
      <w:r w:rsidRPr="00FE6FC8">
        <w:rPr>
          <w:lang w:val="pl-PL"/>
        </w:rPr>
        <w:fldChar w:fldCharType="begin"/>
      </w:r>
      <w:r w:rsidR="005949EC" w:rsidRPr="00FE6FC8">
        <w:rPr>
          <w:lang w:val="pl-PL"/>
        </w:rPr>
        <w:instrText xml:space="preserve"> SEQ level0 \*arabic </w:instrText>
      </w:r>
      <w:r w:rsidRPr="00FE6FC8">
        <w:rPr>
          <w:lang w:val="pl-PL"/>
        </w:rPr>
        <w:fldChar w:fldCharType="separate"/>
      </w:r>
      <w:r w:rsidR="007026CB">
        <w:rPr>
          <w:noProof/>
          <w:lang w:val="pl-PL"/>
        </w:rPr>
        <w:t>72</w:t>
      </w:r>
      <w:r w:rsidRPr="00FE6FC8">
        <w:rPr>
          <w:lang w:val="pl-PL"/>
        </w:rPr>
        <w:fldChar w:fldCharType="end"/>
      </w:r>
      <w:r w:rsidR="005949EC" w:rsidRPr="00FE6FC8">
        <w:rPr>
          <w:lang w:val="pl-PL"/>
        </w:rPr>
        <w:t>.  </w:t>
      </w:r>
      <w:r w:rsidR="007E3CF0" w:rsidRPr="00FE6FC8">
        <w:rPr>
          <w:lang w:val="pl-PL"/>
        </w:rPr>
        <w:t xml:space="preserve">W Areszcie Śledczym w </w:t>
      </w:r>
      <w:r w:rsidR="005949EC" w:rsidRPr="00FE6FC8">
        <w:rPr>
          <w:lang w:val="pl-PL"/>
        </w:rPr>
        <w:t>Bytom</w:t>
      </w:r>
      <w:r w:rsidR="007E3CF0" w:rsidRPr="00FE6FC8">
        <w:rPr>
          <w:lang w:val="pl-PL"/>
        </w:rPr>
        <w:t>iu</w:t>
      </w:r>
      <w:r w:rsidR="005949EC" w:rsidRPr="00FE6FC8">
        <w:rPr>
          <w:lang w:val="pl-PL"/>
        </w:rPr>
        <w:t xml:space="preserve"> </w:t>
      </w:r>
      <w:r w:rsidR="007E3CF0" w:rsidRPr="00FE6FC8">
        <w:rPr>
          <w:lang w:val="pl-PL"/>
        </w:rPr>
        <w:t xml:space="preserve">skarżący przebywał w warunkach przeludnienia od dnia </w:t>
      </w:r>
      <w:r w:rsidR="005115AF" w:rsidRPr="00FE6FC8">
        <w:rPr>
          <w:lang w:val="pl-PL"/>
        </w:rPr>
        <w:t xml:space="preserve">24 </w:t>
      </w:r>
      <w:r w:rsidR="007E3CF0" w:rsidRPr="00FE6FC8">
        <w:rPr>
          <w:lang w:val="pl-PL"/>
        </w:rPr>
        <w:t>stycznia do dnia</w:t>
      </w:r>
      <w:r w:rsidR="005949EC" w:rsidRPr="00FE6FC8">
        <w:rPr>
          <w:lang w:val="pl-PL"/>
        </w:rPr>
        <w:t xml:space="preserve"> 13 </w:t>
      </w:r>
      <w:r w:rsidR="007E3CF0" w:rsidRPr="00FE6FC8">
        <w:rPr>
          <w:lang w:val="pl-PL"/>
        </w:rPr>
        <w:t>lutego</w:t>
      </w:r>
      <w:r w:rsidR="005949EC" w:rsidRPr="00FE6FC8">
        <w:rPr>
          <w:lang w:val="pl-PL"/>
        </w:rPr>
        <w:t xml:space="preserve"> 2008</w:t>
      </w:r>
      <w:r w:rsidR="007E3CF0" w:rsidRPr="00FE6FC8">
        <w:rPr>
          <w:lang w:val="pl-PL"/>
        </w:rPr>
        <w:t xml:space="preserve"> roku, w dniu 29 lutego</w:t>
      </w:r>
      <w:r w:rsidR="005949EC" w:rsidRPr="00FE6FC8">
        <w:rPr>
          <w:lang w:val="pl-PL"/>
        </w:rPr>
        <w:t xml:space="preserve"> 2008</w:t>
      </w:r>
      <w:r w:rsidR="007E3CF0" w:rsidRPr="00FE6FC8">
        <w:rPr>
          <w:lang w:val="pl-PL"/>
        </w:rPr>
        <w:t xml:space="preserve"> roku oraz od dnia 21 do dnia</w:t>
      </w:r>
      <w:r w:rsidR="005949EC" w:rsidRPr="00FE6FC8">
        <w:rPr>
          <w:lang w:val="pl-PL"/>
        </w:rPr>
        <w:t xml:space="preserve"> 25 </w:t>
      </w:r>
      <w:r w:rsidR="007E3CF0" w:rsidRPr="00FE6FC8">
        <w:rPr>
          <w:lang w:val="pl-PL"/>
        </w:rPr>
        <w:t>marca</w:t>
      </w:r>
      <w:r w:rsidR="005949EC" w:rsidRPr="00FE6FC8">
        <w:rPr>
          <w:lang w:val="pl-PL"/>
        </w:rPr>
        <w:t xml:space="preserve"> </w:t>
      </w:r>
      <w:r w:rsidR="005115AF" w:rsidRPr="00FE6FC8">
        <w:rPr>
          <w:lang w:val="pl-PL"/>
        </w:rPr>
        <w:t>2008</w:t>
      </w:r>
      <w:r w:rsidR="007E3CF0" w:rsidRPr="00FE6FC8">
        <w:rPr>
          <w:lang w:val="pl-PL"/>
        </w:rPr>
        <w:t xml:space="preserve"> roku</w:t>
      </w:r>
      <w:r w:rsidR="005115AF" w:rsidRPr="00FE6FC8">
        <w:rPr>
          <w:lang w:val="pl-PL"/>
        </w:rPr>
        <w:t>.</w:t>
      </w:r>
    </w:p>
    <w:p w:rsidR="005217C2" w:rsidRPr="00FE6FC8" w:rsidRDefault="002265C4" w:rsidP="00FA2299">
      <w:pPr>
        <w:pStyle w:val="JuPara"/>
        <w:rPr>
          <w:lang w:val="pl-PL"/>
        </w:rPr>
      </w:pPr>
      <w:r w:rsidRPr="00FE6FC8">
        <w:rPr>
          <w:lang w:val="pl-PL"/>
        </w:rPr>
        <w:fldChar w:fldCharType="begin"/>
      </w:r>
      <w:r w:rsidR="005115AF" w:rsidRPr="00FE6FC8">
        <w:rPr>
          <w:lang w:val="pl-PL"/>
        </w:rPr>
        <w:instrText xml:space="preserve"> SEQ level0 \*arabic </w:instrText>
      </w:r>
      <w:r w:rsidRPr="00FE6FC8">
        <w:rPr>
          <w:lang w:val="pl-PL"/>
        </w:rPr>
        <w:fldChar w:fldCharType="separate"/>
      </w:r>
      <w:r w:rsidR="007026CB">
        <w:rPr>
          <w:noProof/>
          <w:lang w:val="pl-PL"/>
        </w:rPr>
        <w:t>73</w:t>
      </w:r>
      <w:r w:rsidRPr="00FE6FC8">
        <w:rPr>
          <w:lang w:val="pl-PL"/>
        </w:rPr>
        <w:fldChar w:fldCharType="end"/>
      </w:r>
      <w:r w:rsidR="005115AF" w:rsidRPr="00FE6FC8">
        <w:rPr>
          <w:lang w:val="pl-PL"/>
        </w:rPr>
        <w:t>.  </w:t>
      </w:r>
      <w:r w:rsidR="007E3CF0" w:rsidRPr="00FE6FC8">
        <w:rPr>
          <w:lang w:val="pl-PL"/>
        </w:rPr>
        <w:t>W Zakładzie Karnym w Wojkowicach</w:t>
      </w:r>
      <w:r w:rsidR="005115AF" w:rsidRPr="00FE6FC8">
        <w:rPr>
          <w:lang w:val="pl-PL"/>
        </w:rPr>
        <w:t xml:space="preserve"> </w:t>
      </w:r>
      <w:r w:rsidR="007E3CF0" w:rsidRPr="00FE6FC8">
        <w:rPr>
          <w:lang w:val="pl-PL"/>
        </w:rPr>
        <w:t xml:space="preserve">skarżący przebywał w warunkach przeludnienia w dniu </w:t>
      </w:r>
      <w:r w:rsidR="005115AF" w:rsidRPr="00FE6FC8">
        <w:rPr>
          <w:lang w:val="pl-PL"/>
        </w:rPr>
        <w:t xml:space="preserve">5 </w:t>
      </w:r>
      <w:r w:rsidR="007E3CF0" w:rsidRPr="00FE6FC8">
        <w:rPr>
          <w:lang w:val="pl-PL"/>
        </w:rPr>
        <w:t>stycznia</w:t>
      </w:r>
      <w:r w:rsidR="005115AF" w:rsidRPr="00FE6FC8">
        <w:rPr>
          <w:lang w:val="pl-PL"/>
        </w:rPr>
        <w:t xml:space="preserve"> 2009</w:t>
      </w:r>
      <w:r w:rsidR="007E3CF0" w:rsidRPr="00FE6FC8">
        <w:rPr>
          <w:lang w:val="pl-PL"/>
        </w:rPr>
        <w:t xml:space="preserve"> roku</w:t>
      </w:r>
      <w:r w:rsidR="005115AF" w:rsidRPr="00FE6FC8">
        <w:rPr>
          <w:lang w:val="pl-PL"/>
        </w:rPr>
        <w:t xml:space="preserve">, </w:t>
      </w:r>
      <w:r w:rsidR="007E3CF0" w:rsidRPr="00FE6FC8">
        <w:rPr>
          <w:lang w:val="pl-PL"/>
        </w:rPr>
        <w:t>od dnia</w:t>
      </w:r>
      <w:r w:rsidR="005115AF" w:rsidRPr="00FE6FC8">
        <w:rPr>
          <w:lang w:val="pl-PL"/>
        </w:rPr>
        <w:t xml:space="preserve"> 20 </w:t>
      </w:r>
      <w:r w:rsidR="007E3CF0" w:rsidRPr="00FE6FC8">
        <w:rPr>
          <w:lang w:val="pl-PL"/>
        </w:rPr>
        <w:t>stycznia</w:t>
      </w:r>
      <w:r w:rsidR="005115AF" w:rsidRPr="00FE6FC8">
        <w:rPr>
          <w:lang w:val="pl-PL"/>
        </w:rPr>
        <w:t xml:space="preserve"> </w:t>
      </w:r>
      <w:r w:rsidR="007E3CF0" w:rsidRPr="00FE6FC8">
        <w:rPr>
          <w:lang w:val="pl-PL"/>
        </w:rPr>
        <w:t>do dnia</w:t>
      </w:r>
      <w:r w:rsidR="005115AF" w:rsidRPr="00FE6FC8">
        <w:rPr>
          <w:lang w:val="pl-PL"/>
        </w:rPr>
        <w:t xml:space="preserve"> 8 </w:t>
      </w:r>
      <w:r w:rsidR="007E3CF0" w:rsidRPr="00FE6FC8">
        <w:rPr>
          <w:lang w:val="pl-PL"/>
        </w:rPr>
        <w:t>lutego</w:t>
      </w:r>
      <w:r w:rsidR="005115AF" w:rsidRPr="00FE6FC8">
        <w:rPr>
          <w:lang w:val="pl-PL"/>
        </w:rPr>
        <w:t xml:space="preserve"> 2009</w:t>
      </w:r>
      <w:r w:rsidR="007E3CF0" w:rsidRPr="00FE6FC8">
        <w:rPr>
          <w:lang w:val="pl-PL"/>
        </w:rPr>
        <w:t xml:space="preserve"> roku</w:t>
      </w:r>
      <w:r w:rsidR="005115AF" w:rsidRPr="00FE6FC8">
        <w:rPr>
          <w:lang w:val="pl-PL"/>
        </w:rPr>
        <w:t xml:space="preserve">, </w:t>
      </w:r>
      <w:r w:rsidR="007E3CF0" w:rsidRPr="00FE6FC8">
        <w:rPr>
          <w:lang w:val="pl-PL"/>
        </w:rPr>
        <w:t xml:space="preserve">w dniu </w:t>
      </w:r>
      <w:r w:rsidR="005115AF" w:rsidRPr="00FE6FC8">
        <w:rPr>
          <w:lang w:val="pl-PL"/>
        </w:rPr>
        <w:t xml:space="preserve">19 </w:t>
      </w:r>
      <w:r w:rsidR="007E3CF0" w:rsidRPr="00FE6FC8">
        <w:rPr>
          <w:lang w:val="pl-PL"/>
        </w:rPr>
        <w:t>lutego</w:t>
      </w:r>
      <w:r w:rsidR="005115AF" w:rsidRPr="00FE6FC8">
        <w:rPr>
          <w:lang w:val="pl-PL"/>
        </w:rPr>
        <w:t xml:space="preserve"> 2009</w:t>
      </w:r>
      <w:r w:rsidR="007E3CF0" w:rsidRPr="00FE6FC8">
        <w:rPr>
          <w:lang w:val="pl-PL"/>
        </w:rPr>
        <w:t xml:space="preserve"> roku oraz od dnia</w:t>
      </w:r>
      <w:r w:rsidR="005115AF" w:rsidRPr="00FE6FC8">
        <w:rPr>
          <w:lang w:val="pl-PL"/>
        </w:rPr>
        <w:t xml:space="preserve"> 7 </w:t>
      </w:r>
      <w:r w:rsidR="007E3CF0" w:rsidRPr="00FE6FC8">
        <w:rPr>
          <w:lang w:val="pl-PL"/>
        </w:rPr>
        <w:t>do dnia</w:t>
      </w:r>
      <w:r w:rsidR="005115AF" w:rsidRPr="00FE6FC8">
        <w:rPr>
          <w:lang w:val="pl-PL"/>
        </w:rPr>
        <w:t xml:space="preserve"> 11 </w:t>
      </w:r>
      <w:r w:rsidR="007E3CF0" w:rsidRPr="00FE6FC8">
        <w:rPr>
          <w:lang w:val="pl-PL"/>
        </w:rPr>
        <w:t>marca</w:t>
      </w:r>
      <w:r w:rsidR="005115AF" w:rsidRPr="00FE6FC8">
        <w:rPr>
          <w:lang w:val="pl-PL"/>
        </w:rPr>
        <w:t xml:space="preserve"> 2009</w:t>
      </w:r>
      <w:r w:rsidR="007E3CF0" w:rsidRPr="00FE6FC8">
        <w:rPr>
          <w:lang w:val="pl-PL"/>
        </w:rPr>
        <w:t xml:space="preserve"> roku</w:t>
      </w:r>
      <w:r w:rsidR="005115AF" w:rsidRPr="00FE6FC8">
        <w:rPr>
          <w:lang w:val="pl-PL"/>
        </w:rPr>
        <w:t>.</w:t>
      </w:r>
    </w:p>
    <w:p w:rsidR="00107F26" w:rsidRPr="00FE6FC8" w:rsidRDefault="002265C4" w:rsidP="00107F26">
      <w:pPr>
        <w:pStyle w:val="JuPara"/>
        <w:rPr>
          <w:lang w:val="pl-PL"/>
        </w:rPr>
      </w:pPr>
      <w:r w:rsidRPr="00FE6FC8">
        <w:rPr>
          <w:lang w:val="pl-PL"/>
        </w:rPr>
        <w:fldChar w:fldCharType="begin"/>
      </w:r>
      <w:r w:rsidR="005115AF" w:rsidRPr="00FE6FC8">
        <w:rPr>
          <w:lang w:val="pl-PL"/>
        </w:rPr>
        <w:instrText xml:space="preserve"> SEQ level0 \*arabic </w:instrText>
      </w:r>
      <w:r w:rsidRPr="00FE6FC8">
        <w:rPr>
          <w:lang w:val="pl-PL"/>
        </w:rPr>
        <w:fldChar w:fldCharType="separate"/>
      </w:r>
      <w:r w:rsidR="007026CB">
        <w:rPr>
          <w:noProof/>
          <w:lang w:val="pl-PL"/>
        </w:rPr>
        <w:t>74</w:t>
      </w:r>
      <w:r w:rsidRPr="00FE6FC8">
        <w:rPr>
          <w:lang w:val="pl-PL"/>
        </w:rPr>
        <w:fldChar w:fldCharType="end"/>
      </w:r>
      <w:r w:rsidR="005115AF" w:rsidRPr="00FE6FC8">
        <w:rPr>
          <w:lang w:val="pl-PL"/>
        </w:rPr>
        <w:t>.  </w:t>
      </w:r>
      <w:r w:rsidR="00D54014">
        <w:rPr>
          <w:lang w:val="pl-PL"/>
        </w:rPr>
        <w:t>W Areszcie Ś</w:t>
      </w:r>
      <w:r w:rsidR="00107F26" w:rsidRPr="00FE6FC8">
        <w:rPr>
          <w:lang w:val="pl-PL"/>
        </w:rPr>
        <w:t>ledczym w Katowicach</w:t>
      </w:r>
      <w:r w:rsidR="005115AF" w:rsidRPr="00FE6FC8">
        <w:rPr>
          <w:lang w:val="pl-PL"/>
        </w:rPr>
        <w:t xml:space="preserve"> </w:t>
      </w:r>
      <w:r w:rsidR="00107F26" w:rsidRPr="00FE6FC8">
        <w:rPr>
          <w:lang w:val="pl-PL"/>
        </w:rPr>
        <w:t>skarżący przebywał w warunkach przeludnienia od dnia</w:t>
      </w:r>
      <w:r w:rsidR="005115AF" w:rsidRPr="00FE6FC8">
        <w:rPr>
          <w:lang w:val="pl-PL"/>
        </w:rPr>
        <w:t xml:space="preserve"> 23 </w:t>
      </w:r>
      <w:r w:rsidR="00107F26" w:rsidRPr="00FE6FC8">
        <w:rPr>
          <w:lang w:val="pl-PL"/>
        </w:rPr>
        <w:t>października</w:t>
      </w:r>
      <w:r w:rsidR="005115AF" w:rsidRPr="00FE6FC8">
        <w:rPr>
          <w:lang w:val="pl-PL"/>
        </w:rPr>
        <w:t xml:space="preserve"> </w:t>
      </w:r>
      <w:r w:rsidR="00107F26" w:rsidRPr="00FE6FC8">
        <w:rPr>
          <w:lang w:val="pl-PL"/>
        </w:rPr>
        <w:t xml:space="preserve">do dnia </w:t>
      </w:r>
      <w:r w:rsidR="005115AF" w:rsidRPr="00FE6FC8">
        <w:rPr>
          <w:lang w:val="pl-PL"/>
        </w:rPr>
        <w:t xml:space="preserve">5 </w:t>
      </w:r>
      <w:r w:rsidR="00107F26" w:rsidRPr="00FE6FC8">
        <w:rPr>
          <w:lang w:val="pl-PL"/>
        </w:rPr>
        <w:t>listopada</w:t>
      </w:r>
      <w:r w:rsidR="005115AF" w:rsidRPr="00FE6FC8">
        <w:rPr>
          <w:lang w:val="pl-PL"/>
        </w:rPr>
        <w:t xml:space="preserve"> 2009</w:t>
      </w:r>
      <w:r w:rsidR="00107F26" w:rsidRPr="00FE6FC8">
        <w:rPr>
          <w:lang w:val="pl-PL"/>
        </w:rPr>
        <w:t xml:space="preserve"> roku</w:t>
      </w:r>
      <w:r w:rsidR="005115AF" w:rsidRPr="00FE6FC8">
        <w:rPr>
          <w:lang w:val="pl-PL"/>
        </w:rPr>
        <w:t>.</w:t>
      </w:r>
      <w:r w:rsidR="00D346AC" w:rsidRPr="00FE6FC8">
        <w:rPr>
          <w:lang w:val="pl-PL"/>
        </w:rPr>
        <w:t> </w:t>
      </w:r>
      <w:r w:rsidR="00107F26" w:rsidRPr="00FE6FC8">
        <w:rPr>
          <w:lang w:val="pl-PL"/>
        </w:rPr>
        <w:t xml:space="preserve">Rząd stwierdził, że z uwagi na fakt, że władze nie prowadziły ewidencji osób umieszczonych w poszczególnych celach mieszkalnych, nie można określić dokładnej liczby więźniów przebywających w celach skarżącego w okresie jego osadzenia. </w:t>
      </w:r>
    </w:p>
    <w:p w:rsidR="005115AF" w:rsidRPr="00FE6FC8" w:rsidRDefault="002265C4" w:rsidP="000C29F5">
      <w:pPr>
        <w:pStyle w:val="JuPara"/>
        <w:rPr>
          <w:lang w:val="pl-PL"/>
        </w:rPr>
      </w:pPr>
      <w:r w:rsidRPr="00FE6FC8">
        <w:rPr>
          <w:lang w:val="pl-PL"/>
        </w:rPr>
        <w:fldChar w:fldCharType="begin"/>
      </w:r>
      <w:r w:rsidR="00D346AC" w:rsidRPr="00FE6FC8">
        <w:rPr>
          <w:lang w:val="pl-PL"/>
        </w:rPr>
        <w:instrText xml:space="preserve"> SEQ level0 \*arabic </w:instrText>
      </w:r>
      <w:r w:rsidRPr="00FE6FC8">
        <w:rPr>
          <w:lang w:val="pl-PL"/>
        </w:rPr>
        <w:fldChar w:fldCharType="separate"/>
      </w:r>
      <w:r w:rsidR="007026CB">
        <w:rPr>
          <w:noProof/>
          <w:lang w:val="pl-PL"/>
        </w:rPr>
        <w:t>75</w:t>
      </w:r>
      <w:r w:rsidRPr="00FE6FC8">
        <w:rPr>
          <w:lang w:val="pl-PL"/>
        </w:rPr>
        <w:fldChar w:fldCharType="end"/>
      </w:r>
      <w:r w:rsidR="00D346AC" w:rsidRPr="00FE6FC8">
        <w:rPr>
          <w:lang w:val="pl-PL"/>
        </w:rPr>
        <w:t>.  </w:t>
      </w:r>
      <w:r w:rsidR="00107F26" w:rsidRPr="00FE6FC8">
        <w:rPr>
          <w:lang w:val="pl-PL"/>
        </w:rPr>
        <w:t xml:space="preserve">Skarżący stwierdził, że w okresie osadzenia w Areszcie Śledczym w Częstochowie przebywał w warunkach przeludnienia. Rząd </w:t>
      </w:r>
      <w:r w:rsidR="00EA74CA" w:rsidRPr="00FE6FC8">
        <w:rPr>
          <w:lang w:val="pl-PL"/>
        </w:rPr>
        <w:t>odpowiedział</w:t>
      </w:r>
      <w:r w:rsidR="00107F26" w:rsidRPr="00FE6FC8">
        <w:rPr>
          <w:lang w:val="pl-PL"/>
        </w:rPr>
        <w:t>, że z uwagi na fakt, że władze nie prowadziły ewidencji osób umieszczonych w poszczególnych celach mieszkalnych, nie można określić dokładnej liczby więźniów przebywających w celach skarżącego w okresie jego osadzenia.</w:t>
      </w:r>
    </w:p>
    <w:p w:rsidR="008C790A" w:rsidRPr="00FE6FC8" w:rsidRDefault="00821F02" w:rsidP="00821F02">
      <w:pPr>
        <w:pStyle w:val="JuHIRoman"/>
        <w:rPr>
          <w:lang w:val="pl-PL"/>
        </w:rPr>
      </w:pPr>
      <w:r w:rsidRPr="00FE6FC8">
        <w:rPr>
          <w:lang w:val="pl-PL"/>
        </w:rPr>
        <w:t>II</w:t>
      </w:r>
      <w:r w:rsidR="008C790A" w:rsidRPr="00FE6FC8">
        <w:rPr>
          <w:lang w:val="pl-PL"/>
        </w:rPr>
        <w:t>.  </w:t>
      </w:r>
      <w:r w:rsidR="00107F26" w:rsidRPr="00FE6FC8">
        <w:rPr>
          <w:lang w:val="pl-PL"/>
        </w:rPr>
        <w:t>WŁAŚCIWE PRAWO KRAJOWE I PRAKTYKA</w:t>
      </w:r>
    </w:p>
    <w:p w:rsidR="008C790A" w:rsidRPr="00FE6FC8" w:rsidRDefault="00821F02" w:rsidP="00821F02">
      <w:pPr>
        <w:pStyle w:val="JuHA"/>
        <w:rPr>
          <w:lang w:val="pl-PL"/>
        </w:rPr>
      </w:pPr>
      <w:r w:rsidRPr="00FE6FC8">
        <w:rPr>
          <w:lang w:val="pl-PL"/>
        </w:rPr>
        <w:t>A</w:t>
      </w:r>
      <w:r w:rsidR="008C790A" w:rsidRPr="00FE6FC8">
        <w:rPr>
          <w:lang w:val="pl-PL"/>
        </w:rPr>
        <w:t>.  </w:t>
      </w:r>
      <w:r w:rsidR="00107F26" w:rsidRPr="00FE6FC8">
        <w:rPr>
          <w:lang w:val="pl-PL"/>
        </w:rPr>
        <w:t>Środki zapobiegawcze</w:t>
      </w:r>
      <w:r w:rsidR="008C790A" w:rsidRPr="00FE6FC8">
        <w:rPr>
          <w:lang w:val="pl-PL"/>
        </w:rPr>
        <w:t xml:space="preserve">, </w:t>
      </w:r>
      <w:r w:rsidR="00107F26" w:rsidRPr="00FE6FC8">
        <w:rPr>
          <w:lang w:val="pl-PL"/>
        </w:rPr>
        <w:t xml:space="preserve">w tym tymczasowe aresztowanie </w:t>
      </w:r>
    </w:p>
    <w:p w:rsidR="008C790A" w:rsidRPr="00FE6FC8" w:rsidRDefault="002265C4" w:rsidP="008C790A">
      <w:pPr>
        <w:pStyle w:val="JuPara"/>
        <w:rPr>
          <w:lang w:val="pl-PL"/>
        </w:rPr>
      </w:pPr>
      <w:r w:rsidRPr="00FE6FC8">
        <w:rPr>
          <w:lang w:val="pl-PL"/>
        </w:rPr>
        <w:fldChar w:fldCharType="begin"/>
      </w:r>
      <w:r w:rsidR="00821F02" w:rsidRPr="00FE6FC8">
        <w:rPr>
          <w:lang w:val="pl-PL"/>
        </w:rPr>
        <w:instrText xml:space="preserve"> SEQ level0 \*arabic </w:instrText>
      </w:r>
      <w:r w:rsidRPr="00FE6FC8">
        <w:rPr>
          <w:lang w:val="pl-PL"/>
        </w:rPr>
        <w:fldChar w:fldCharType="separate"/>
      </w:r>
      <w:r w:rsidR="007026CB">
        <w:rPr>
          <w:noProof/>
          <w:lang w:val="pl-PL"/>
        </w:rPr>
        <w:t>76</w:t>
      </w:r>
      <w:r w:rsidRPr="00FE6FC8">
        <w:rPr>
          <w:lang w:val="pl-PL"/>
        </w:rPr>
        <w:fldChar w:fldCharType="end"/>
      </w:r>
      <w:r w:rsidR="00821F02" w:rsidRPr="00FE6FC8">
        <w:rPr>
          <w:lang w:val="pl-PL"/>
        </w:rPr>
        <w:t>.  </w:t>
      </w:r>
      <w:r w:rsidR="00107F26" w:rsidRPr="00FE6FC8">
        <w:rPr>
          <w:lang w:val="pl-PL" w:eastAsia="en-GB"/>
        </w:rPr>
        <w:t xml:space="preserve">Właściwe prawo krajowe i praktyka w zakresie stosowania tymczasowego aresztowania, przesłanek jego przedłużenia, uchylenia tymczasowego aresztowania oraz zasady stosowania innych tzw. środków zapobiegawczych zostały ujęte w wyrokach wydanych przez Trybunał w sprawach </w:t>
      </w:r>
      <w:r w:rsidR="00107F26" w:rsidRPr="00FE6FC8">
        <w:rPr>
          <w:i/>
          <w:spacing w:val="-4"/>
          <w:lang w:val="pl-PL"/>
        </w:rPr>
        <w:t>Kudła przeciwko Polsce</w:t>
      </w:r>
      <w:r w:rsidR="008C790A" w:rsidRPr="00FE6FC8">
        <w:rPr>
          <w:i/>
          <w:spacing w:val="-4"/>
          <w:lang w:val="pl-PL"/>
        </w:rPr>
        <w:t xml:space="preserve"> </w:t>
      </w:r>
      <w:r w:rsidR="00107F26" w:rsidRPr="00FE6FC8">
        <w:rPr>
          <w:spacing w:val="-4"/>
          <w:lang w:val="pl-PL"/>
        </w:rPr>
        <w:t>[GC], skarga nr</w:t>
      </w:r>
      <w:r w:rsidR="008C790A" w:rsidRPr="00FE6FC8">
        <w:rPr>
          <w:spacing w:val="-4"/>
          <w:lang w:val="pl-PL"/>
        </w:rPr>
        <w:t xml:space="preserve"> 30210/96, §§ 75-79, ECHR 2000-XI; </w:t>
      </w:r>
      <w:r w:rsidR="008C790A" w:rsidRPr="00FE6FC8">
        <w:rPr>
          <w:i/>
          <w:spacing w:val="-4"/>
          <w:lang w:val="pl-PL"/>
        </w:rPr>
        <w:t xml:space="preserve">Bagiński </w:t>
      </w:r>
      <w:r w:rsidR="00107F26" w:rsidRPr="00FE6FC8">
        <w:rPr>
          <w:i/>
          <w:spacing w:val="-4"/>
          <w:lang w:val="pl-PL"/>
        </w:rPr>
        <w:t>przeciwko Polsce</w:t>
      </w:r>
      <w:r w:rsidR="008C790A" w:rsidRPr="00FE6FC8">
        <w:rPr>
          <w:spacing w:val="-4"/>
          <w:lang w:val="pl-PL"/>
        </w:rPr>
        <w:t xml:space="preserve">, </w:t>
      </w:r>
      <w:r w:rsidR="00107F26" w:rsidRPr="00FE6FC8">
        <w:rPr>
          <w:spacing w:val="-4"/>
          <w:lang w:val="pl-PL"/>
        </w:rPr>
        <w:t>skarga nr</w:t>
      </w:r>
      <w:r w:rsidR="008C790A" w:rsidRPr="00FE6FC8">
        <w:rPr>
          <w:spacing w:val="-4"/>
          <w:lang w:val="pl-PL"/>
        </w:rPr>
        <w:t xml:space="preserve"> 37444/97, §§ 42-46, </w:t>
      </w:r>
      <w:r w:rsidR="00107F26" w:rsidRPr="00FE6FC8">
        <w:rPr>
          <w:spacing w:val="-4"/>
          <w:lang w:val="pl-PL"/>
        </w:rPr>
        <w:t xml:space="preserve">z dnia </w:t>
      </w:r>
      <w:r w:rsidR="008C790A" w:rsidRPr="00FE6FC8">
        <w:rPr>
          <w:spacing w:val="-4"/>
          <w:lang w:val="pl-PL"/>
        </w:rPr>
        <w:t xml:space="preserve">11 </w:t>
      </w:r>
      <w:r w:rsidR="00107F26" w:rsidRPr="00FE6FC8">
        <w:rPr>
          <w:spacing w:val="-4"/>
          <w:lang w:val="pl-PL"/>
        </w:rPr>
        <w:t>października</w:t>
      </w:r>
      <w:r w:rsidR="008C790A" w:rsidRPr="00FE6FC8">
        <w:rPr>
          <w:spacing w:val="-4"/>
          <w:lang w:val="pl-PL"/>
        </w:rPr>
        <w:t xml:space="preserve"> 2005</w:t>
      </w:r>
      <w:r w:rsidR="00107F26" w:rsidRPr="00FE6FC8">
        <w:rPr>
          <w:spacing w:val="-4"/>
          <w:lang w:val="pl-PL"/>
        </w:rPr>
        <w:t xml:space="preserve"> roku; oraz</w:t>
      </w:r>
      <w:r w:rsidR="008C790A" w:rsidRPr="00FE6FC8">
        <w:rPr>
          <w:spacing w:val="-4"/>
          <w:lang w:val="pl-PL"/>
        </w:rPr>
        <w:t xml:space="preserve"> </w:t>
      </w:r>
      <w:proofErr w:type="spellStart"/>
      <w:r w:rsidR="008C790A" w:rsidRPr="00FE6FC8">
        <w:rPr>
          <w:i/>
          <w:spacing w:val="-4"/>
          <w:lang w:val="pl-PL"/>
        </w:rPr>
        <w:t>Celejewski</w:t>
      </w:r>
      <w:proofErr w:type="spellEnd"/>
      <w:r w:rsidR="00107F26" w:rsidRPr="00FE6FC8">
        <w:rPr>
          <w:i/>
          <w:spacing w:val="-4"/>
          <w:lang w:val="pl-PL"/>
        </w:rPr>
        <w:t xml:space="preserve"> przeciwko Polsce</w:t>
      </w:r>
      <w:r w:rsidR="008C790A" w:rsidRPr="00FE6FC8">
        <w:rPr>
          <w:spacing w:val="-4"/>
          <w:lang w:val="pl-PL"/>
        </w:rPr>
        <w:t xml:space="preserve">, </w:t>
      </w:r>
      <w:r w:rsidR="00107F26" w:rsidRPr="00FE6FC8">
        <w:rPr>
          <w:spacing w:val="-4"/>
          <w:lang w:val="pl-PL"/>
        </w:rPr>
        <w:t>skarga nr</w:t>
      </w:r>
      <w:r w:rsidR="008C790A" w:rsidRPr="00FE6FC8">
        <w:rPr>
          <w:spacing w:val="-4"/>
          <w:lang w:val="pl-PL"/>
        </w:rPr>
        <w:t xml:space="preserve"> 17584/04, §§ 22-23, </w:t>
      </w:r>
      <w:r w:rsidR="00107F26" w:rsidRPr="00FE6FC8">
        <w:rPr>
          <w:spacing w:val="-4"/>
          <w:lang w:val="pl-PL"/>
        </w:rPr>
        <w:t xml:space="preserve">z dnia </w:t>
      </w:r>
      <w:r w:rsidR="008C790A" w:rsidRPr="00FE6FC8">
        <w:rPr>
          <w:spacing w:val="-4"/>
          <w:lang w:val="pl-PL"/>
        </w:rPr>
        <w:t xml:space="preserve">4 </w:t>
      </w:r>
      <w:r w:rsidR="00107F26" w:rsidRPr="00FE6FC8">
        <w:rPr>
          <w:spacing w:val="-4"/>
          <w:lang w:val="pl-PL"/>
        </w:rPr>
        <w:t>maja</w:t>
      </w:r>
      <w:r w:rsidR="008C790A" w:rsidRPr="00FE6FC8">
        <w:rPr>
          <w:spacing w:val="-4"/>
          <w:lang w:val="pl-PL"/>
        </w:rPr>
        <w:t xml:space="preserve"> 2006</w:t>
      </w:r>
      <w:r w:rsidR="00107F26" w:rsidRPr="00FE6FC8">
        <w:rPr>
          <w:spacing w:val="-4"/>
          <w:lang w:val="pl-PL"/>
        </w:rPr>
        <w:t xml:space="preserve"> roku</w:t>
      </w:r>
      <w:r w:rsidR="008C790A" w:rsidRPr="00FE6FC8">
        <w:rPr>
          <w:spacing w:val="-4"/>
          <w:lang w:val="pl-PL"/>
        </w:rPr>
        <w:t>.</w:t>
      </w:r>
    </w:p>
    <w:p w:rsidR="008C790A" w:rsidRPr="00FE6FC8" w:rsidRDefault="00821F02" w:rsidP="00821F02">
      <w:pPr>
        <w:pStyle w:val="JuHA"/>
        <w:rPr>
          <w:lang w:val="pl-PL"/>
        </w:rPr>
      </w:pPr>
      <w:r w:rsidRPr="00FE6FC8">
        <w:rPr>
          <w:lang w:val="pl-PL"/>
        </w:rPr>
        <w:t>B</w:t>
      </w:r>
      <w:r w:rsidR="008C790A" w:rsidRPr="00FE6FC8">
        <w:rPr>
          <w:lang w:val="pl-PL"/>
        </w:rPr>
        <w:t>.  </w:t>
      </w:r>
      <w:r w:rsidR="00881A85" w:rsidRPr="00FE6FC8">
        <w:rPr>
          <w:lang w:val="pl-PL"/>
        </w:rPr>
        <w:t>Warunki osadzenia</w:t>
      </w:r>
    </w:p>
    <w:p w:rsidR="008C790A" w:rsidRPr="00FE6FC8" w:rsidRDefault="002265C4" w:rsidP="008C790A">
      <w:pPr>
        <w:pStyle w:val="JuPara"/>
        <w:rPr>
          <w:lang w:val="pl-PL"/>
        </w:rPr>
      </w:pPr>
      <w:r w:rsidRPr="00FE6FC8">
        <w:rPr>
          <w:lang w:val="pl-PL"/>
        </w:rPr>
        <w:fldChar w:fldCharType="begin"/>
      </w:r>
      <w:r w:rsidR="00821F02" w:rsidRPr="00FE6FC8">
        <w:rPr>
          <w:lang w:val="pl-PL"/>
        </w:rPr>
        <w:instrText xml:space="preserve"> SEQ level0 \*arabic </w:instrText>
      </w:r>
      <w:r w:rsidRPr="00FE6FC8">
        <w:rPr>
          <w:lang w:val="pl-PL"/>
        </w:rPr>
        <w:fldChar w:fldCharType="separate"/>
      </w:r>
      <w:r w:rsidR="007026CB">
        <w:rPr>
          <w:noProof/>
          <w:lang w:val="pl-PL"/>
        </w:rPr>
        <w:t>77</w:t>
      </w:r>
      <w:r w:rsidRPr="00FE6FC8">
        <w:rPr>
          <w:lang w:val="pl-PL"/>
        </w:rPr>
        <w:fldChar w:fldCharType="end"/>
      </w:r>
      <w:r w:rsidR="00821F02" w:rsidRPr="00FE6FC8">
        <w:rPr>
          <w:lang w:val="pl-PL"/>
        </w:rPr>
        <w:t>.  </w:t>
      </w:r>
      <w:r w:rsidR="00881A85" w:rsidRPr="00FE6FC8">
        <w:rPr>
          <w:lang w:val="pl-PL"/>
        </w:rPr>
        <w:t>Szczegółowy opis właściwego prawa krajowego i praktyk</w:t>
      </w:r>
      <w:r w:rsidR="002C6F21" w:rsidRPr="00FE6FC8">
        <w:rPr>
          <w:lang w:val="pl-PL"/>
        </w:rPr>
        <w:t>i</w:t>
      </w:r>
      <w:r w:rsidR="008C790A" w:rsidRPr="00FE6FC8">
        <w:rPr>
          <w:lang w:val="pl-PL"/>
        </w:rPr>
        <w:t xml:space="preserve"> </w:t>
      </w:r>
      <w:r w:rsidR="002C6F21" w:rsidRPr="00FE6FC8">
        <w:rPr>
          <w:lang w:val="pl-PL"/>
        </w:rPr>
        <w:t>w zakresie ogólnych zasad odnoszących się do warunków osadzenia w Polsce</w:t>
      </w:r>
      <w:r w:rsidR="008C790A" w:rsidRPr="00FE6FC8">
        <w:rPr>
          <w:lang w:val="pl-PL"/>
        </w:rPr>
        <w:t xml:space="preserve"> </w:t>
      </w:r>
      <w:r w:rsidR="002C6F21" w:rsidRPr="00FE6FC8">
        <w:rPr>
          <w:lang w:val="pl-PL"/>
        </w:rPr>
        <w:t xml:space="preserve">oraz środków odwoławczych dostępnych dla skarżących zarzucjących, że </w:t>
      </w:r>
      <w:r w:rsidR="002C6F21" w:rsidRPr="00FE6FC8">
        <w:rPr>
          <w:lang w:val="pl-PL"/>
        </w:rPr>
        <w:lastRenderedPageBreak/>
        <w:t xml:space="preserve">warunki ich osadzenia są niewłaściwe, zostały </w:t>
      </w:r>
      <w:r w:rsidR="002C6F21" w:rsidRPr="00FE6FC8">
        <w:rPr>
          <w:lang w:val="pl-PL" w:eastAsia="en-GB"/>
        </w:rPr>
        <w:t xml:space="preserve">ujęte w wyrokach pilotażowych </w:t>
      </w:r>
      <w:r w:rsidR="002C6F21" w:rsidRPr="00FE6FC8">
        <w:rPr>
          <w:lang w:val="pl-PL"/>
        </w:rPr>
        <w:t>wydanych przez Trybunał w sprawach</w:t>
      </w:r>
      <w:r w:rsidR="008C790A" w:rsidRPr="00FE6FC8">
        <w:rPr>
          <w:lang w:val="pl-PL"/>
        </w:rPr>
        <w:t xml:space="preserve"> </w:t>
      </w:r>
      <w:r w:rsidR="008C790A" w:rsidRPr="00FE6FC8">
        <w:rPr>
          <w:i/>
          <w:lang w:val="pl-PL"/>
        </w:rPr>
        <w:t xml:space="preserve">Orchowski </w:t>
      </w:r>
      <w:r w:rsidR="00881A85" w:rsidRPr="00FE6FC8">
        <w:rPr>
          <w:i/>
          <w:lang w:val="pl-PL"/>
        </w:rPr>
        <w:t xml:space="preserve">przeciwko </w:t>
      </w:r>
      <w:r w:rsidR="008C790A" w:rsidRPr="00FE6FC8">
        <w:rPr>
          <w:i/>
          <w:lang w:val="pl-PL"/>
        </w:rPr>
        <w:t>Pol</w:t>
      </w:r>
      <w:r w:rsidR="00881A85" w:rsidRPr="00FE6FC8">
        <w:rPr>
          <w:i/>
          <w:lang w:val="pl-PL"/>
        </w:rPr>
        <w:t>sce</w:t>
      </w:r>
      <w:r w:rsidR="008C790A" w:rsidRPr="00FE6FC8">
        <w:rPr>
          <w:i/>
          <w:lang w:val="pl-PL"/>
        </w:rPr>
        <w:t xml:space="preserve"> </w:t>
      </w:r>
      <w:r w:rsidR="008C790A" w:rsidRPr="00FE6FC8">
        <w:rPr>
          <w:lang w:val="pl-PL"/>
        </w:rPr>
        <w:t>(</w:t>
      </w:r>
      <w:r w:rsidR="00881A85" w:rsidRPr="00FE6FC8">
        <w:rPr>
          <w:lang w:val="pl-PL"/>
        </w:rPr>
        <w:t>skarga nr 17885/04) oraz</w:t>
      </w:r>
      <w:r w:rsidR="008C790A" w:rsidRPr="00FE6FC8">
        <w:rPr>
          <w:lang w:val="pl-PL"/>
        </w:rPr>
        <w:t xml:space="preserve"> </w:t>
      </w:r>
      <w:r w:rsidR="008C790A" w:rsidRPr="00FE6FC8">
        <w:rPr>
          <w:i/>
          <w:lang w:val="pl-PL"/>
        </w:rPr>
        <w:t>Norbert</w:t>
      </w:r>
      <w:r w:rsidR="00761A0E" w:rsidRPr="00FE6FC8">
        <w:rPr>
          <w:i/>
          <w:lang w:val="pl-PL"/>
        </w:rPr>
        <w:t> </w:t>
      </w:r>
      <w:r w:rsidR="00881A85" w:rsidRPr="00FE6FC8">
        <w:rPr>
          <w:i/>
          <w:lang w:val="pl-PL"/>
        </w:rPr>
        <w:t>Sikorski przeciwko</w:t>
      </w:r>
      <w:r w:rsidR="008C790A" w:rsidRPr="00FE6FC8">
        <w:rPr>
          <w:i/>
          <w:lang w:val="pl-PL"/>
        </w:rPr>
        <w:t xml:space="preserve"> Pol</w:t>
      </w:r>
      <w:r w:rsidR="00881A85" w:rsidRPr="00FE6FC8">
        <w:rPr>
          <w:i/>
          <w:lang w:val="pl-PL"/>
        </w:rPr>
        <w:t xml:space="preserve">sce </w:t>
      </w:r>
      <w:r w:rsidR="00881A85" w:rsidRPr="00FE6FC8">
        <w:rPr>
          <w:lang w:val="pl-PL"/>
        </w:rPr>
        <w:t>(skarga nr</w:t>
      </w:r>
      <w:r w:rsidR="008C790A" w:rsidRPr="00FE6FC8">
        <w:rPr>
          <w:lang w:val="pl-PL"/>
        </w:rPr>
        <w:t xml:space="preserve"> 17599/05) </w:t>
      </w:r>
      <w:r w:rsidR="00881A85" w:rsidRPr="00FE6FC8">
        <w:rPr>
          <w:lang w:val="pl-PL"/>
        </w:rPr>
        <w:t>z dnia</w:t>
      </w:r>
      <w:r w:rsidR="008C790A" w:rsidRPr="00FE6FC8">
        <w:rPr>
          <w:lang w:val="pl-PL"/>
        </w:rPr>
        <w:t xml:space="preserve"> 22 </w:t>
      </w:r>
      <w:r w:rsidR="00EA74CA" w:rsidRPr="00FE6FC8">
        <w:rPr>
          <w:lang w:val="pl-PL"/>
        </w:rPr>
        <w:t>października</w:t>
      </w:r>
      <w:r w:rsidR="008C790A" w:rsidRPr="00FE6FC8">
        <w:rPr>
          <w:lang w:val="pl-PL"/>
        </w:rPr>
        <w:t xml:space="preserve"> 2009</w:t>
      </w:r>
      <w:r w:rsidR="00881A85" w:rsidRPr="00FE6FC8">
        <w:rPr>
          <w:lang w:val="pl-PL"/>
        </w:rPr>
        <w:t xml:space="preserve"> roku (zobacz odpowiednio </w:t>
      </w:r>
      <w:r w:rsidR="00DB61BB" w:rsidRPr="00FE6FC8">
        <w:rPr>
          <w:lang w:val="pl-PL"/>
        </w:rPr>
        <w:t> </w:t>
      </w:r>
      <w:r w:rsidR="008C790A" w:rsidRPr="00FE6FC8">
        <w:rPr>
          <w:lang w:val="pl-PL"/>
        </w:rPr>
        <w:t>§§</w:t>
      </w:r>
      <w:r w:rsidR="007342E5" w:rsidRPr="00FE6FC8">
        <w:rPr>
          <w:lang w:val="pl-PL"/>
        </w:rPr>
        <w:t> </w:t>
      </w:r>
      <w:r w:rsidR="008C790A" w:rsidRPr="00FE6FC8">
        <w:rPr>
          <w:lang w:val="pl-PL"/>
        </w:rPr>
        <w:t>75</w:t>
      </w:r>
      <w:r w:rsidR="007342E5" w:rsidRPr="00FE6FC8">
        <w:rPr>
          <w:lang w:val="pl-PL"/>
        </w:rPr>
        <w:noBreakHyphen/>
      </w:r>
      <w:r w:rsidR="00881A85" w:rsidRPr="00FE6FC8">
        <w:rPr>
          <w:lang w:val="pl-PL"/>
        </w:rPr>
        <w:t>85 oraz</w:t>
      </w:r>
      <w:r w:rsidR="008C790A" w:rsidRPr="00FE6FC8">
        <w:rPr>
          <w:lang w:val="pl-PL"/>
        </w:rPr>
        <w:t xml:space="preserve"> §§</w:t>
      </w:r>
      <w:r w:rsidR="000C29F5" w:rsidRPr="00FE6FC8">
        <w:rPr>
          <w:lang w:val="pl-PL"/>
        </w:rPr>
        <w:t> </w:t>
      </w:r>
      <w:r w:rsidR="008C790A" w:rsidRPr="00FE6FC8">
        <w:rPr>
          <w:lang w:val="pl-PL"/>
        </w:rPr>
        <w:t>45-88).</w:t>
      </w:r>
      <w:r w:rsidR="00637EC1" w:rsidRPr="00FE6FC8">
        <w:rPr>
          <w:lang w:val="pl-PL"/>
        </w:rPr>
        <w:t xml:space="preserve"> </w:t>
      </w:r>
      <w:r w:rsidR="00EA74CA" w:rsidRPr="00FE6FC8">
        <w:rPr>
          <w:lang w:val="pl-PL"/>
        </w:rPr>
        <w:t>Ostatnie</w:t>
      </w:r>
      <w:r w:rsidR="002C6F21" w:rsidRPr="00FE6FC8">
        <w:rPr>
          <w:lang w:val="pl-PL"/>
        </w:rPr>
        <w:t xml:space="preserve"> rozstrzygnięcie</w:t>
      </w:r>
      <w:r w:rsidR="008C790A" w:rsidRPr="00FE6FC8">
        <w:rPr>
          <w:lang w:val="pl-PL"/>
        </w:rPr>
        <w:t xml:space="preserve"> </w:t>
      </w:r>
      <w:r w:rsidR="002C6F21" w:rsidRPr="00FE6FC8">
        <w:rPr>
          <w:lang w:val="pl-PL"/>
        </w:rPr>
        <w:t xml:space="preserve">zostało zawarte w decyzji </w:t>
      </w:r>
      <w:r w:rsidR="00EA74CA" w:rsidRPr="00FE6FC8">
        <w:rPr>
          <w:lang w:val="pl-PL"/>
        </w:rPr>
        <w:t>Trybunału</w:t>
      </w:r>
      <w:r w:rsidR="002C6F21" w:rsidRPr="00FE6FC8">
        <w:rPr>
          <w:lang w:val="pl-PL"/>
        </w:rPr>
        <w:t xml:space="preserve"> w sprawie </w:t>
      </w:r>
      <w:proofErr w:type="spellStart"/>
      <w:r w:rsidR="008C790A" w:rsidRPr="00FE6FC8">
        <w:rPr>
          <w:i/>
          <w:lang w:val="pl-PL"/>
        </w:rPr>
        <w:t>Łatak</w:t>
      </w:r>
      <w:proofErr w:type="spellEnd"/>
      <w:r w:rsidR="008C790A" w:rsidRPr="00FE6FC8">
        <w:rPr>
          <w:i/>
          <w:lang w:val="pl-PL"/>
        </w:rPr>
        <w:t xml:space="preserve"> </w:t>
      </w:r>
      <w:r w:rsidR="00881A85" w:rsidRPr="00FE6FC8">
        <w:rPr>
          <w:i/>
          <w:lang w:val="pl-PL"/>
        </w:rPr>
        <w:t>przeciwko</w:t>
      </w:r>
      <w:r w:rsidR="008C790A" w:rsidRPr="00FE6FC8">
        <w:rPr>
          <w:i/>
          <w:lang w:val="pl-PL"/>
        </w:rPr>
        <w:t xml:space="preserve"> Pol</w:t>
      </w:r>
      <w:r w:rsidR="00881A85" w:rsidRPr="00FE6FC8">
        <w:rPr>
          <w:i/>
          <w:lang w:val="pl-PL"/>
        </w:rPr>
        <w:t>sce</w:t>
      </w:r>
      <w:r w:rsidR="008C790A" w:rsidRPr="00FE6FC8">
        <w:rPr>
          <w:i/>
          <w:lang w:val="pl-PL"/>
        </w:rPr>
        <w:t xml:space="preserve"> </w:t>
      </w:r>
      <w:r w:rsidR="008C790A" w:rsidRPr="00FE6FC8">
        <w:rPr>
          <w:lang w:val="pl-PL"/>
        </w:rPr>
        <w:t>(</w:t>
      </w:r>
      <w:r w:rsidR="00881A85" w:rsidRPr="00FE6FC8">
        <w:rPr>
          <w:lang w:val="pl-PL"/>
        </w:rPr>
        <w:t>skarga nr</w:t>
      </w:r>
      <w:r w:rsidR="007342E5" w:rsidRPr="00FE6FC8">
        <w:rPr>
          <w:lang w:val="pl-PL"/>
        </w:rPr>
        <w:t> </w:t>
      </w:r>
      <w:r w:rsidR="00881A85" w:rsidRPr="00FE6FC8">
        <w:rPr>
          <w:lang w:val="pl-PL"/>
        </w:rPr>
        <w:t>52070/08) z dnia</w:t>
      </w:r>
      <w:r w:rsidR="008C790A" w:rsidRPr="00FE6FC8">
        <w:rPr>
          <w:lang w:val="pl-PL"/>
        </w:rPr>
        <w:t xml:space="preserve"> 12</w:t>
      </w:r>
      <w:r w:rsidR="000C29F5" w:rsidRPr="00FE6FC8">
        <w:rPr>
          <w:lang w:val="pl-PL"/>
        </w:rPr>
        <w:t> </w:t>
      </w:r>
      <w:r w:rsidR="00EA74CA" w:rsidRPr="00FE6FC8">
        <w:rPr>
          <w:lang w:val="pl-PL"/>
        </w:rPr>
        <w:t>października</w:t>
      </w:r>
      <w:r w:rsidR="008C790A" w:rsidRPr="00FE6FC8">
        <w:rPr>
          <w:lang w:val="pl-PL"/>
        </w:rPr>
        <w:t xml:space="preserve"> 2010 </w:t>
      </w:r>
      <w:r w:rsidR="00881A85" w:rsidRPr="00FE6FC8">
        <w:rPr>
          <w:lang w:val="pl-PL"/>
        </w:rPr>
        <w:t>roku (zobacz</w:t>
      </w:r>
      <w:r w:rsidR="008C790A" w:rsidRPr="00FE6FC8">
        <w:rPr>
          <w:lang w:val="pl-PL"/>
        </w:rPr>
        <w:t xml:space="preserve"> §§ 25-54).</w:t>
      </w:r>
    </w:p>
    <w:p w:rsidR="008C790A" w:rsidRPr="00FE6FC8" w:rsidRDefault="00821F02" w:rsidP="00761A0E">
      <w:pPr>
        <w:pStyle w:val="JuHA"/>
        <w:rPr>
          <w:lang w:val="pl-PL"/>
        </w:rPr>
      </w:pPr>
      <w:r w:rsidRPr="00FE6FC8">
        <w:rPr>
          <w:lang w:val="pl-PL"/>
        </w:rPr>
        <w:t>C</w:t>
      </w:r>
      <w:r w:rsidR="008C790A" w:rsidRPr="00FE6FC8">
        <w:rPr>
          <w:lang w:val="pl-PL"/>
        </w:rPr>
        <w:t>.</w:t>
      </w:r>
      <w:r w:rsidR="00761A0E" w:rsidRPr="00FE6FC8">
        <w:rPr>
          <w:lang w:val="pl-PL"/>
        </w:rPr>
        <w:t>  </w:t>
      </w:r>
      <w:r w:rsidR="002C6F21" w:rsidRPr="00FE6FC8">
        <w:rPr>
          <w:lang w:val="pl-PL"/>
        </w:rPr>
        <w:t xml:space="preserve">Status </w:t>
      </w:r>
      <w:r w:rsidR="008C790A" w:rsidRPr="00FE6FC8">
        <w:rPr>
          <w:lang w:val="pl-PL"/>
        </w:rPr>
        <w:t>“</w:t>
      </w:r>
      <w:r w:rsidR="002C6F21" w:rsidRPr="00FE6FC8">
        <w:rPr>
          <w:lang w:val="pl-PL"/>
        </w:rPr>
        <w:t>więźnia niebezpiecznego</w:t>
      </w:r>
      <w:r w:rsidR="008C790A" w:rsidRPr="00FE6FC8">
        <w:rPr>
          <w:lang w:val="pl-PL"/>
        </w:rPr>
        <w:t>”</w:t>
      </w:r>
    </w:p>
    <w:p w:rsidR="00637EC1" w:rsidRPr="00FE6FC8" w:rsidRDefault="002265C4" w:rsidP="00637EC1">
      <w:pPr>
        <w:pStyle w:val="JuPara"/>
        <w:rPr>
          <w:lang w:val="pl-PL"/>
        </w:rPr>
      </w:pPr>
      <w:r w:rsidRPr="00FE6FC8">
        <w:rPr>
          <w:lang w:val="pl-PL"/>
        </w:rPr>
        <w:fldChar w:fldCharType="begin"/>
      </w:r>
      <w:r w:rsidR="00821F02" w:rsidRPr="00FE6FC8">
        <w:rPr>
          <w:lang w:val="pl-PL"/>
        </w:rPr>
        <w:instrText xml:space="preserve"> SEQ level0 \*arabic </w:instrText>
      </w:r>
      <w:r w:rsidRPr="00FE6FC8">
        <w:rPr>
          <w:lang w:val="pl-PL"/>
        </w:rPr>
        <w:fldChar w:fldCharType="separate"/>
      </w:r>
      <w:r w:rsidR="007026CB">
        <w:rPr>
          <w:noProof/>
          <w:lang w:val="pl-PL"/>
        </w:rPr>
        <w:t>78</w:t>
      </w:r>
      <w:r w:rsidRPr="00FE6FC8">
        <w:rPr>
          <w:lang w:val="pl-PL"/>
        </w:rPr>
        <w:fldChar w:fldCharType="end"/>
      </w:r>
      <w:r w:rsidR="00821F02" w:rsidRPr="00FE6FC8">
        <w:rPr>
          <w:lang w:val="pl-PL"/>
        </w:rPr>
        <w:t>. </w:t>
      </w:r>
      <w:r w:rsidR="00095148" w:rsidRPr="00FE6FC8">
        <w:rPr>
          <w:lang w:val="pl-PL"/>
        </w:rPr>
        <w:t xml:space="preserve">Właściwe prawo krajowe i praktyka w zakresie stosowania reżimu </w:t>
      </w:r>
      <w:r w:rsidR="00637EC1" w:rsidRPr="00FE6FC8">
        <w:rPr>
          <w:lang w:val="pl-PL"/>
        </w:rPr>
        <w:t>“</w:t>
      </w:r>
      <w:r w:rsidR="00EA74CA" w:rsidRPr="00FE6FC8">
        <w:rPr>
          <w:lang w:val="pl-PL"/>
        </w:rPr>
        <w:t>więźnia</w:t>
      </w:r>
      <w:r w:rsidR="00095148" w:rsidRPr="00FE6FC8">
        <w:rPr>
          <w:lang w:val="pl-PL"/>
        </w:rPr>
        <w:t xml:space="preserve"> niebezpiecznego</w:t>
      </w:r>
      <w:r w:rsidR="00637EC1" w:rsidRPr="00FE6FC8">
        <w:rPr>
          <w:lang w:val="pl-PL"/>
        </w:rPr>
        <w:t xml:space="preserve">” </w:t>
      </w:r>
      <w:r w:rsidR="005C5ED1" w:rsidRPr="00FE6FC8">
        <w:rPr>
          <w:lang w:val="pl-PL"/>
        </w:rPr>
        <w:t>zostały</w:t>
      </w:r>
      <w:r w:rsidR="00095148" w:rsidRPr="00FE6FC8">
        <w:rPr>
          <w:lang w:val="pl-PL"/>
        </w:rPr>
        <w:t xml:space="preserve"> </w:t>
      </w:r>
      <w:r w:rsidR="00EA74CA" w:rsidRPr="00FE6FC8">
        <w:rPr>
          <w:lang w:val="pl-PL"/>
        </w:rPr>
        <w:t>ujęte</w:t>
      </w:r>
      <w:r w:rsidR="00095148" w:rsidRPr="00FE6FC8">
        <w:rPr>
          <w:lang w:val="pl-PL"/>
        </w:rPr>
        <w:t xml:space="preserve"> w wyrokach Trybunału w sprawach</w:t>
      </w:r>
      <w:r w:rsidR="00637EC1" w:rsidRPr="00FE6FC8">
        <w:rPr>
          <w:lang w:val="pl-PL"/>
        </w:rPr>
        <w:t xml:space="preserve"> </w:t>
      </w:r>
      <w:r w:rsidR="00637EC1" w:rsidRPr="00FE6FC8">
        <w:rPr>
          <w:i/>
          <w:lang w:val="pl-PL"/>
        </w:rPr>
        <w:t xml:space="preserve">Piechowicz </w:t>
      </w:r>
      <w:r w:rsidR="00095148" w:rsidRPr="00FE6FC8">
        <w:rPr>
          <w:i/>
          <w:lang w:val="pl-PL"/>
        </w:rPr>
        <w:t>przeciwko</w:t>
      </w:r>
      <w:r w:rsidR="00637EC1" w:rsidRPr="00FE6FC8">
        <w:rPr>
          <w:i/>
          <w:lang w:val="pl-PL"/>
        </w:rPr>
        <w:t xml:space="preserve"> Pol</w:t>
      </w:r>
      <w:r w:rsidR="00095148" w:rsidRPr="00FE6FC8">
        <w:rPr>
          <w:i/>
          <w:lang w:val="pl-PL"/>
        </w:rPr>
        <w:t>sce</w:t>
      </w:r>
      <w:r w:rsidR="00637EC1" w:rsidRPr="00FE6FC8">
        <w:rPr>
          <w:lang w:val="pl-PL"/>
        </w:rPr>
        <w:t xml:space="preserve"> (</w:t>
      </w:r>
      <w:r w:rsidR="00095148" w:rsidRPr="00FE6FC8">
        <w:rPr>
          <w:lang w:val="pl-PL"/>
        </w:rPr>
        <w:t>skarga nr</w:t>
      </w:r>
      <w:r w:rsidR="00637EC1" w:rsidRPr="00FE6FC8">
        <w:rPr>
          <w:lang w:val="pl-PL"/>
        </w:rPr>
        <w:t xml:space="preserve"> 20071/07, §§ 105-117, </w:t>
      </w:r>
      <w:r w:rsidR="00095148" w:rsidRPr="00FE6FC8">
        <w:rPr>
          <w:lang w:val="pl-PL"/>
        </w:rPr>
        <w:t xml:space="preserve">z dnia </w:t>
      </w:r>
      <w:r w:rsidR="00637EC1" w:rsidRPr="00FE6FC8">
        <w:rPr>
          <w:lang w:val="pl-PL"/>
        </w:rPr>
        <w:t xml:space="preserve">17 </w:t>
      </w:r>
      <w:r w:rsidR="00095148" w:rsidRPr="00FE6FC8">
        <w:rPr>
          <w:lang w:val="pl-PL"/>
        </w:rPr>
        <w:t>kwietnia</w:t>
      </w:r>
      <w:r w:rsidR="00637EC1" w:rsidRPr="00FE6FC8">
        <w:rPr>
          <w:lang w:val="pl-PL"/>
        </w:rPr>
        <w:t xml:space="preserve"> 2012</w:t>
      </w:r>
      <w:r w:rsidR="00095148" w:rsidRPr="00FE6FC8">
        <w:rPr>
          <w:lang w:val="pl-PL"/>
        </w:rPr>
        <w:t xml:space="preserve"> roku) oraz </w:t>
      </w:r>
      <w:proofErr w:type="spellStart"/>
      <w:r w:rsidR="00637EC1" w:rsidRPr="00FE6FC8">
        <w:rPr>
          <w:i/>
          <w:lang w:val="pl-PL"/>
        </w:rPr>
        <w:t>Horych</w:t>
      </w:r>
      <w:proofErr w:type="spellEnd"/>
      <w:r w:rsidR="00637EC1" w:rsidRPr="00FE6FC8">
        <w:rPr>
          <w:i/>
          <w:lang w:val="pl-PL"/>
        </w:rPr>
        <w:t xml:space="preserve"> </w:t>
      </w:r>
      <w:r w:rsidR="00095148" w:rsidRPr="00FE6FC8">
        <w:rPr>
          <w:i/>
          <w:lang w:val="pl-PL"/>
        </w:rPr>
        <w:t>przeciwko</w:t>
      </w:r>
      <w:r w:rsidR="00637EC1" w:rsidRPr="00FE6FC8">
        <w:rPr>
          <w:i/>
          <w:lang w:val="pl-PL"/>
        </w:rPr>
        <w:t xml:space="preserve"> Pol</w:t>
      </w:r>
      <w:r w:rsidR="00095148" w:rsidRPr="00FE6FC8">
        <w:rPr>
          <w:i/>
          <w:lang w:val="pl-PL"/>
        </w:rPr>
        <w:t>sce</w:t>
      </w:r>
      <w:r w:rsidR="00637EC1" w:rsidRPr="00FE6FC8">
        <w:rPr>
          <w:lang w:val="pl-PL"/>
        </w:rPr>
        <w:t xml:space="preserve"> (</w:t>
      </w:r>
      <w:r w:rsidR="00095148" w:rsidRPr="00FE6FC8">
        <w:rPr>
          <w:lang w:val="pl-PL"/>
        </w:rPr>
        <w:t>skarga nr</w:t>
      </w:r>
      <w:r w:rsidR="00637EC1" w:rsidRPr="00FE6FC8">
        <w:rPr>
          <w:lang w:val="pl-PL"/>
        </w:rPr>
        <w:t xml:space="preserve"> 13621/08, §§ 44-56, </w:t>
      </w:r>
      <w:r w:rsidR="00095148" w:rsidRPr="00FE6FC8">
        <w:rPr>
          <w:lang w:val="pl-PL"/>
        </w:rPr>
        <w:t xml:space="preserve">z dnia </w:t>
      </w:r>
      <w:r w:rsidR="00637EC1" w:rsidRPr="00FE6FC8">
        <w:rPr>
          <w:lang w:val="pl-PL"/>
        </w:rPr>
        <w:t xml:space="preserve">17 </w:t>
      </w:r>
      <w:r w:rsidR="00095148" w:rsidRPr="00FE6FC8">
        <w:rPr>
          <w:lang w:val="pl-PL"/>
        </w:rPr>
        <w:t>kwietnia</w:t>
      </w:r>
      <w:r w:rsidR="00637EC1" w:rsidRPr="00FE6FC8">
        <w:rPr>
          <w:lang w:val="pl-PL"/>
        </w:rPr>
        <w:t xml:space="preserve"> 2012</w:t>
      </w:r>
      <w:r w:rsidR="00095148" w:rsidRPr="00FE6FC8">
        <w:rPr>
          <w:lang w:val="pl-PL"/>
        </w:rPr>
        <w:t xml:space="preserve"> roku</w:t>
      </w:r>
      <w:r w:rsidR="00637EC1" w:rsidRPr="00FE6FC8">
        <w:rPr>
          <w:lang w:val="pl-PL"/>
        </w:rPr>
        <w:t>).</w:t>
      </w:r>
    </w:p>
    <w:p w:rsidR="008C790A" w:rsidRPr="00FE6FC8" w:rsidRDefault="00821F02" w:rsidP="00821F02">
      <w:pPr>
        <w:pStyle w:val="JuHA"/>
        <w:rPr>
          <w:lang w:val="pl-PL"/>
        </w:rPr>
      </w:pPr>
      <w:r w:rsidRPr="00FE6FC8">
        <w:rPr>
          <w:lang w:val="pl-PL"/>
        </w:rPr>
        <w:t>D</w:t>
      </w:r>
      <w:r w:rsidR="008C790A" w:rsidRPr="00FE6FC8">
        <w:rPr>
          <w:lang w:val="pl-PL"/>
        </w:rPr>
        <w:t>.  </w:t>
      </w:r>
      <w:r w:rsidR="005C5ED1" w:rsidRPr="00FE6FC8">
        <w:rPr>
          <w:lang w:val="pl-PL"/>
        </w:rPr>
        <w:t>Kontrola korespondencji osadzonych</w:t>
      </w:r>
    </w:p>
    <w:p w:rsidR="008C790A" w:rsidRPr="00FE6FC8" w:rsidRDefault="002265C4" w:rsidP="008C790A">
      <w:pPr>
        <w:pStyle w:val="JuPara"/>
        <w:rPr>
          <w:i/>
          <w:lang w:val="pl-PL"/>
        </w:rPr>
      </w:pPr>
      <w:r w:rsidRPr="00FE6FC8">
        <w:rPr>
          <w:color w:val="000000"/>
          <w:szCs w:val="24"/>
          <w:lang w:val="pl-PL" w:eastAsia="en-GB"/>
        </w:rPr>
        <w:fldChar w:fldCharType="begin"/>
      </w:r>
      <w:r w:rsidR="00637EC1" w:rsidRPr="00FE6FC8">
        <w:rPr>
          <w:color w:val="000000"/>
          <w:szCs w:val="24"/>
          <w:lang w:val="pl-PL" w:eastAsia="en-GB"/>
        </w:rPr>
        <w:instrText xml:space="preserve"> SEQ level0 \*arabic </w:instrText>
      </w:r>
      <w:r w:rsidRPr="00FE6FC8">
        <w:rPr>
          <w:color w:val="000000"/>
          <w:szCs w:val="24"/>
          <w:lang w:val="pl-PL" w:eastAsia="en-GB"/>
        </w:rPr>
        <w:fldChar w:fldCharType="separate"/>
      </w:r>
      <w:r w:rsidR="007026CB">
        <w:rPr>
          <w:noProof/>
          <w:color w:val="000000"/>
          <w:szCs w:val="24"/>
          <w:lang w:val="pl-PL" w:eastAsia="en-GB"/>
        </w:rPr>
        <w:t>79</w:t>
      </w:r>
      <w:r w:rsidRPr="00FE6FC8">
        <w:rPr>
          <w:color w:val="000000"/>
          <w:szCs w:val="24"/>
          <w:lang w:val="pl-PL" w:eastAsia="en-GB"/>
        </w:rPr>
        <w:fldChar w:fldCharType="end"/>
      </w:r>
      <w:r w:rsidR="00637EC1" w:rsidRPr="00FE6FC8">
        <w:rPr>
          <w:color w:val="000000"/>
          <w:szCs w:val="24"/>
          <w:lang w:val="pl-PL" w:eastAsia="en-GB"/>
        </w:rPr>
        <w:t>.  </w:t>
      </w:r>
      <w:r w:rsidR="005C5ED1" w:rsidRPr="00FE6FC8">
        <w:rPr>
          <w:lang w:val="pl-PL"/>
        </w:rPr>
        <w:t>Właściwe prawo krajowe i praktyka w zakresie</w:t>
      </w:r>
      <w:r w:rsidR="008C790A" w:rsidRPr="00FE6FC8">
        <w:rPr>
          <w:color w:val="000000"/>
          <w:szCs w:val="24"/>
          <w:lang w:val="pl-PL" w:eastAsia="en-GB"/>
        </w:rPr>
        <w:t xml:space="preserve"> </w:t>
      </w:r>
      <w:r w:rsidR="005C5ED1" w:rsidRPr="00FE6FC8">
        <w:rPr>
          <w:color w:val="000000"/>
          <w:szCs w:val="24"/>
          <w:lang w:val="pl-PL" w:eastAsia="en-GB"/>
        </w:rPr>
        <w:t xml:space="preserve">cenzury korespondencji osadzonych </w:t>
      </w:r>
      <w:r w:rsidR="005C5ED1" w:rsidRPr="00FE6FC8">
        <w:rPr>
          <w:lang w:val="pl-PL"/>
        </w:rPr>
        <w:t xml:space="preserve">zostały </w:t>
      </w:r>
      <w:r w:rsidR="00EA74CA" w:rsidRPr="00FE6FC8">
        <w:rPr>
          <w:lang w:val="pl-PL"/>
        </w:rPr>
        <w:t>ujęte</w:t>
      </w:r>
      <w:r w:rsidR="005C5ED1" w:rsidRPr="00FE6FC8">
        <w:rPr>
          <w:lang w:val="pl-PL"/>
        </w:rPr>
        <w:t xml:space="preserve"> w wyrokach Trybunału w sprawach</w:t>
      </w:r>
      <w:r w:rsidR="008C790A" w:rsidRPr="00FE6FC8">
        <w:rPr>
          <w:color w:val="000000"/>
          <w:szCs w:val="24"/>
          <w:lang w:val="pl-PL" w:eastAsia="en-GB"/>
        </w:rPr>
        <w:t xml:space="preserve"> </w:t>
      </w:r>
      <w:proofErr w:type="spellStart"/>
      <w:r w:rsidR="00821F02" w:rsidRPr="00FE6FC8">
        <w:rPr>
          <w:i/>
          <w:color w:val="000000"/>
          <w:szCs w:val="24"/>
          <w:lang w:val="pl-PL" w:eastAsia="en-GB"/>
        </w:rPr>
        <w:t>Kliz</w:t>
      </w:r>
      <w:r w:rsidR="00637EC1" w:rsidRPr="00FE6FC8">
        <w:rPr>
          <w:i/>
          <w:color w:val="000000"/>
          <w:szCs w:val="24"/>
          <w:lang w:val="pl-PL" w:eastAsia="en-GB"/>
        </w:rPr>
        <w:t>a</w:t>
      </w:r>
      <w:proofErr w:type="spellEnd"/>
      <w:r w:rsidR="005C5ED1" w:rsidRPr="00FE6FC8">
        <w:rPr>
          <w:i/>
          <w:color w:val="000000"/>
          <w:szCs w:val="24"/>
          <w:lang w:val="pl-PL" w:eastAsia="en-GB"/>
        </w:rPr>
        <w:t xml:space="preserve"> przeciwko</w:t>
      </w:r>
      <w:r w:rsidR="00821F02" w:rsidRPr="00FE6FC8">
        <w:rPr>
          <w:i/>
          <w:color w:val="000000"/>
          <w:szCs w:val="24"/>
          <w:lang w:val="pl-PL" w:eastAsia="en-GB"/>
        </w:rPr>
        <w:t xml:space="preserve"> Pol</w:t>
      </w:r>
      <w:r w:rsidR="005C5ED1" w:rsidRPr="00FE6FC8">
        <w:rPr>
          <w:i/>
          <w:color w:val="000000"/>
          <w:szCs w:val="24"/>
          <w:lang w:val="pl-PL" w:eastAsia="en-GB"/>
        </w:rPr>
        <w:t>sce, skarga nr</w:t>
      </w:r>
      <w:r w:rsidR="00821F02" w:rsidRPr="00FE6FC8">
        <w:rPr>
          <w:i/>
          <w:color w:val="000000"/>
          <w:szCs w:val="24"/>
          <w:lang w:val="pl-PL" w:eastAsia="en-GB"/>
        </w:rPr>
        <w:t xml:space="preserve"> </w:t>
      </w:r>
      <w:r w:rsidR="00821F02" w:rsidRPr="00FE6FC8">
        <w:rPr>
          <w:color w:val="000000"/>
          <w:szCs w:val="24"/>
          <w:lang w:val="pl-PL" w:eastAsia="en-GB"/>
        </w:rPr>
        <w:t xml:space="preserve">8363/04, §§ 29-34, </w:t>
      </w:r>
      <w:r w:rsidR="005C5ED1" w:rsidRPr="00FE6FC8">
        <w:rPr>
          <w:color w:val="000000"/>
          <w:szCs w:val="24"/>
          <w:lang w:val="pl-PL" w:eastAsia="en-GB"/>
        </w:rPr>
        <w:t xml:space="preserve">z dnia </w:t>
      </w:r>
      <w:r w:rsidR="00821F02" w:rsidRPr="00FE6FC8">
        <w:rPr>
          <w:color w:val="000000"/>
          <w:szCs w:val="24"/>
          <w:lang w:val="pl-PL" w:eastAsia="en-GB"/>
        </w:rPr>
        <w:t xml:space="preserve">6 </w:t>
      </w:r>
      <w:r w:rsidR="005C5ED1" w:rsidRPr="00FE6FC8">
        <w:rPr>
          <w:color w:val="000000"/>
          <w:szCs w:val="24"/>
          <w:lang w:val="pl-PL" w:eastAsia="en-GB"/>
        </w:rPr>
        <w:t>września</w:t>
      </w:r>
      <w:r w:rsidR="00821F02" w:rsidRPr="00FE6FC8">
        <w:rPr>
          <w:color w:val="000000"/>
          <w:szCs w:val="24"/>
          <w:lang w:val="pl-PL" w:eastAsia="en-GB"/>
        </w:rPr>
        <w:t xml:space="preserve"> 2007</w:t>
      </w:r>
      <w:r w:rsidR="005C5ED1" w:rsidRPr="00FE6FC8">
        <w:rPr>
          <w:color w:val="000000"/>
          <w:szCs w:val="24"/>
          <w:lang w:val="pl-PL" w:eastAsia="en-GB"/>
        </w:rPr>
        <w:t xml:space="preserve"> roku oraz</w:t>
      </w:r>
      <w:r w:rsidR="00821F02" w:rsidRPr="00FE6FC8">
        <w:rPr>
          <w:color w:val="000000"/>
          <w:szCs w:val="24"/>
          <w:lang w:val="pl-PL" w:eastAsia="en-GB"/>
        </w:rPr>
        <w:t xml:space="preserve"> </w:t>
      </w:r>
      <w:proofErr w:type="spellStart"/>
      <w:r w:rsidR="008C790A" w:rsidRPr="00FE6FC8">
        <w:rPr>
          <w:i/>
          <w:lang w:val="pl-PL"/>
        </w:rPr>
        <w:t>Biśta</w:t>
      </w:r>
      <w:proofErr w:type="spellEnd"/>
      <w:r w:rsidR="000C29F5" w:rsidRPr="00FE6FC8">
        <w:rPr>
          <w:i/>
          <w:lang w:val="pl-PL"/>
        </w:rPr>
        <w:t> </w:t>
      </w:r>
      <w:r w:rsidR="005C5ED1" w:rsidRPr="00FE6FC8">
        <w:rPr>
          <w:i/>
          <w:lang w:val="pl-PL"/>
        </w:rPr>
        <w:t>przeciwko</w:t>
      </w:r>
      <w:r w:rsidR="000C29F5" w:rsidRPr="00FE6FC8">
        <w:rPr>
          <w:i/>
          <w:lang w:val="pl-PL"/>
        </w:rPr>
        <w:t> </w:t>
      </w:r>
      <w:r w:rsidR="008C790A" w:rsidRPr="00FE6FC8">
        <w:rPr>
          <w:i/>
          <w:lang w:val="pl-PL"/>
        </w:rPr>
        <w:t>Pol</w:t>
      </w:r>
      <w:r w:rsidR="005C5ED1" w:rsidRPr="00FE6FC8">
        <w:rPr>
          <w:i/>
          <w:lang w:val="pl-PL"/>
        </w:rPr>
        <w:t>sce</w:t>
      </w:r>
      <w:r w:rsidR="008C790A" w:rsidRPr="00FE6FC8">
        <w:rPr>
          <w:lang w:val="pl-PL"/>
        </w:rPr>
        <w:t xml:space="preserve">, </w:t>
      </w:r>
      <w:r w:rsidR="005C5ED1" w:rsidRPr="00FE6FC8">
        <w:rPr>
          <w:lang w:val="pl-PL"/>
        </w:rPr>
        <w:t>skarga nr</w:t>
      </w:r>
      <w:r w:rsidR="008C790A" w:rsidRPr="00FE6FC8">
        <w:rPr>
          <w:lang w:val="pl-PL"/>
        </w:rPr>
        <w:t xml:space="preserve"> 22807/07</w:t>
      </w:r>
      <w:r w:rsidR="008C790A" w:rsidRPr="00FE6FC8">
        <w:rPr>
          <w:snapToGrid w:val="0"/>
          <w:lang w:val="pl-PL"/>
        </w:rPr>
        <w:t xml:space="preserve">, § 21, </w:t>
      </w:r>
      <w:r w:rsidR="005C5ED1" w:rsidRPr="00FE6FC8">
        <w:rPr>
          <w:snapToGrid w:val="0"/>
          <w:lang w:val="pl-PL"/>
        </w:rPr>
        <w:t xml:space="preserve">z dnia </w:t>
      </w:r>
      <w:r w:rsidR="008C790A" w:rsidRPr="00FE6FC8">
        <w:rPr>
          <w:snapToGrid w:val="0"/>
          <w:lang w:val="pl-PL"/>
        </w:rPr>
        <w:t xml:space="preserve">12 </w:t>
      </w:r>
      <w:r w:rsidR="005C5ED1" w:rsidRPr="00FE6FC8">
        <w:rPr>
          <w:snapToGrid w:val="0"/>
          <w:lang w:val="pl-PL"/>
        </w:rPr>
        <w:t>stycznia</w:t>
      </w:r>
      <w:r w:rsidR="008C790A" w:rsidRPr="00FE6FC8">
        <w:rPr>
          <w:snapToGrid w:val="0"/>
          <w:lang w:val="pl-PL"/>
        </w:rPr>
        <w:t xml:space="preserve"> 2010</w:t>
      </w:r>
      <w:r w:rsidR="005C5ED1" w:rsidRPr="00FE6FC8">
        <w:rPr>
          <w:snapToGrid w:val="0"/>
          <w:lang w:val="pl-PL"/>
        </w:rPr>
        <w:t xml:space="preserve"> roku</w:t>
      </w:r>
      <w:r w:rsidR="008C790A" w:rsidRPr="00FE6FC8">
        <w:rPr>
          <w:snapToGrid w:val="0"/>
          <w:lang w:val="pl-PL"/>
        </w:rPr>
        <w:t>.</w:t>
      </w:r>
    </w:p>
    <w:p w:rsidR="00F71A6A" w:rsidRPr="00FE6FC8" w:rsidRDefault="00CE0A86" w:rsidP="000C29F5">
      <w:pPr>
        <w:pStyle w:val="JuHHead"/>
        <w:rPr>
          <w:lang w:val="pl-PL"/>
        </w:rPr>
      </w:pPr>
      <w:r w:rsidRPr="00FE6FC8">
        <w:rPr>
          <w:lang w:val="pl-PL"/>
        </w:rPr>
        <w:t>PRAWO</w:t>
      </w:r>
    </w:p>
    <w:p w:rsidR="00F71A6A" w:rsidRPr="00FE6FC8" w:rsidRDefault="00F71A6A">
      <w:pPr>
        <w:pStyle w:val="JuHIRoman"/>
        <w:rPr>
          <w:lang w:val="pl-PL"/>
        </w:rPr>
      </w:pPr>
      <w:r w:rsidRPr="00FE6FC8">
        <w:rPr>
          <w:lang w:val="pl-PL"/>
        </w:rPr>
        <w:t>I.  </w:t>
      </w:r>
      <w:r w:rsidR="00CE0A86" w:rsidRPr="00FE6FC8">
        <w:rPr>
          <w:lang w:val="pl-PL"/>
        </w:rPr>
        <w:t>ZARZUT NARUSZENIA ARTYKUŁU</w:t>
      </w:r>
      <w:r w:rsidRPr="00FE6FC8">
        <w:rPr>
          <w:lang w:val="pl-PL"/>
        </w:rPr>
        <w:t xml:space="preserve"> </w:t>
      </w:r>
      <w:r w:rsidR="008C790A" w:rsidRPr="00FE6FC8">
        <w:rPr>
          <w:lang w:val="pl-PL"/>
        </w:rPr>
        <w:t>3</w:t>
      </w:r>
      <w:r w:rsidRPr="00FE6FC8">
        <w:rPr>
          <w:lang w:val="pl-PL"/>
        </w:rPr>
        <w:t xml:space="preserve"> </w:t>
      </w:r>
      <w:r w:rsidR="00CE0A86" w:rsidRPr="00FE6FC8">
        <w:rPr>
          <w:lang w:val="pl-PL"/>
        </w:rPr>
        <w:t>KONWENCJI W ZWIĄZKU Z ZASTOSOWANIEM REŻIMU</w:t>
      </w:r>
      <w:r w:rsidR="00821F02" w:rsidRPr="00FE6FC8">
        <w:rPr>
          <w:lang w:val="pl-PL"/>
        </w:rPr>
        <w:t xml:space="preserve"> “</w:t>
      </w:r>
      <w:r w:rsidR="00CE0A86" w:rsidRPr="00FE6FC8">
        <w:rPr>
          <w:lang w:val="pl-PL"/>
        </w:rPr>
        <w:t>WIĘŹNIA NIEBEZPIECZNEGO</w:t>
      </w:r>
      <w:r w:rsidR="00821F02" w:rsidRPr="00FE6FC8">
        <w:rPr>
          <w:lang w:val="pl-PL"/>
        </w:rPr>
        <w:t xml:space="preserve">” </w:t>
      </w:r>
    </w:p>
    <w:p w:rsidR="00F71A6A"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80</w:t>
      </w:r>
      <w:r w:rsidRPr="00FE6FC8">
        <w:rPr>
          <w:lang w:val="pl-PL"/>
        </w:rPr>
        <w:fldChar w:fldCharType="end"/>
      </w:r>
      <w:r w:rsidR="00F71A6A" w:rsidRPr="00FE6FC8">
        <w:rPr>
          <w:lang w:val="pl-PL"/>
        </w:rPr>
        <w:t>.  </w:t>
      </w:r>
      <w:r w:rsidR="00EA74CA" w:rsidRPr="00FE6FC8">
        <w:rPr>
          <w:lang w:val="pl-PL"/>
        </w:rPr>
        <w:t>Skarżący</w:t>
      </w:r>
      <w:r w:rsidR="00CE0A86" w:rsidRPr="00FE6FC8">
        <w:rPr>
          <w:lang w:val="pl-PL"/>
        </w:rPr>
        <w:t xml:space="preserve"> sformułował zarzut, że</w:t>
      </w:r>
      <w:r w:rsidR="00F71A6A" w:rsidRPr="00FE6FC8">
        <w:rPr>
          <w:lang w:val="pl-PL"/>
        </w:rPr>
        <w:t xml:space="preserve"> </w:t>
      </w:r>
      <w:r w:rsidR="000F785F" w:rsidRPr="00FE6FC8">
        <w:rPr>
          <w:lang w:val="pl-PL"/>
        </w:rPr>
        <w:t>został bezprawnie zakwalifikowany do kategorii</w:t>
      </w:r>
      <w:r w:rsidR="00EB4AFD" w:rsidRPr="00FE6FC8">
        <w:rPr>
          <w:lang w:val="pl-PL"/>
        </w:rPr>
        <w:t xml:space="preserve"> “</w:t>
      </w:r>
      <w:r w:rsidR="000F785F" w:rsidRPr="00FE6FC8">
        <w:rPr>
          <w:lang w:val="pl-PL"/>
        </w:rPr>
        <w:t>więźnia niebezpiecznego” i poddany</w:t>
      </w:r>
      <w:r w:rsidR="00EB4AFD" w:rsidRPr="00FE6FC8">
        <w:rPr>
          <w:lang w:val="pl-PL"/>
        </w:rPr>
        <w:t xml:space="preserve"> </w:t>
      </w:r>
      <w:r w:rsidR="000F785F" w:rsidRPr="00FE6FC8">
        <w:rPr>
          <w:lang w:val="pl-PL"/>
        </w:rPr>
        <w:t xml:space="preserve">poniżającemu traktowaniu, określonemu w Artykule </w:t>
      </w:r>
      <w:r w:rsidR="005860E4" w:rsidRPr="00FE6FC8">
        <w:rPr>
          <w:lang w:val="pl-PL"/>
        </w:rPr>
        <w:t>3</w:t>
      </w:r>
      <w:r w:rsidR="00F71A6A" w:rsidRPr="00FE6FC8">
        <w:rPr>
          <w:lang w:val="pl-PL"/>
        </w:rPr>
        <w:t xml:space="preserve"> </w:t>
      </w:r>
      <w:r w:rsidR="00EA74CA" w:rsidRPr="00FE6FC8">
        <w:rPr>
          <w:lang w:val="pl-PL"/>
        </w:rPr>
        <w:t>Konwencji</w:t>
      </w:r>
      <w:r w:rsidR="00F71A6A" w:rsidRPr="00FE6FC8">
        <w:rPr>
          <w:lang w:val="pl-PL"/>
        </w:rPr>
        <w:t xml:space="preserve">, </w:t>
      </w:r>
      <w:r w:rsidR="00CE0A86" w:rsidRPr="00FE6FC8">
        <w:rPr>
          <w:lang w:val="pl-PL"/>
        </w:rPr>
        <w:t>który stanowi co następuje</w:t>
      </w:r>
      <w:r w:rsidR="00F71A6A" w:rsidRPr="00FE6FC8">
        <w:rPr>
          <w:lang w:val="pl-PL"/>
        </w:rPr>
        <w:t>:</w:t>
      </w:r>
    </w:p>
    <w:p w:rsidR="00CE0A86" w:rsidRPr="00FE6FC8" w:rsidRDefault="00821F02" w:rsidP="00CE0A86">
      <w:pPr>
        <w:pStyle w:val="JuQuot"/>
        <w:rPr>
          <w:lang w:val="pl-PL"/>
        </w:rPr>
      </w:pPr>
      <w:r w:rsidRPr="00FE6FC8">
        <w:rPr>
          <w:lang w:val="pl-PL"/>
        </w:rPr>
        <w:t>“</w:t>
      </w:r>
      <w:r w:rsidR="00CE0A86" w:rsidRPr="00FE6FC8">
        <w:rPr>
          <w:lang w:val="pl-PL"/>
        </w:rPr>
        <w:t>Nikt nie może być poddany torturom ani nieludzkiemu lub poniżającemu traktowaniu albo karaniu.”</w:t>
      </w:r>
    </w:p>
    <w:p w:rsidR="00F71A6A"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81</w:t>
      </w:r>
      <w:r w:rsidRPr="00FE6FC8">
        <w:rPr>
          <w:lang w:val="pl-PL"/>
        </w:rPr>
        <w:fldChar w:fldCharType="end"/>
      </w:r>
      <w:r w:rsidR="00F71A6A" w:rsidRPr="00FE6FC8">
        <w:rPr>
          <w:lang w:val="pl-PL"/>
        </w:rPr>
        <w:t>.  </w:t>
      </w:r>
      <w:r w:rsidR="00CE0A86" w:rsidRPr="00FE6FC8">
        <w:rPr>
          <w:lang w:val="pl-PL"/>
        </w:rPr>
        <w:t>Rząd zakwestionował to stanowisko</w:t>
      </w:r>
      <w:r w:rsidR="00F71A6A" w:rsidRPr="00FE6FC8">
        <w:rPr>
          <w:lang w:val="pl-PL"/>
        </w:rPr>
        <w:t>.</w:t>
      </w:r>
    </w:p>
    <w:p w:rsidR="00F71A6A" w:rsidRPr="00FE6FC8" w:rsidRDefault="00F71A6A" w:rsidP="008824B9">
      <w:pPr>
        <w:pStyle w:val="JuHA"/>
        <w:outlineLvl w:val="0"/>
        <w:rPr>
          <w:lang w:val="pl-PL"/>
        </w:rPr>
      </w:pPr>
      <w:r w:rsidRPr="00FE6FC8">
        <w:rPr>
          <w:lang w:val="pl-PL"/>
        </w:rPr>
        <w:lastRenderedPageBreak/>
        <w:t>A.  </w:t>
      </w:r>
      <w:r w:rsidR="00CE0A86" w:rsidRPr="00FE6FC8">
        <w:rPr>
          <w:lang w:val="pl-PL"/>
        </w:rPr>
        <w:t>Dopuszczalność skargi</w:t>
      </w:r>
    </w:p>
    <w:p w:rsidR="005860E4" w:rsidRPr="00FE6FC8" w:rsidRDefault="005860E4" w:rsidP="000C29F5">
      <w:pPr>
        <w:pStyle w:val="JuH1"/>
        <w:rPr>
          <w:lang w:val="pl-PL"/>
        </w:rPr>
      </w:pPr>
      <w:r w:rsidRPr="00FE6FC8">
        <w:rPr>
          <w:rStyle w:val="s6b621b36"/>
          <w:lang w:val="pl-PL"/>
        </w:rPr>
        <w:t>1.</w:t>
      </w:r>
      <w:r w:rsidR="000C29F5" w:rsidRPr="00FE6FC8">
        <w:rPr>
          <w:rStyle w:val="s6b621b36"/>
          <w:lang w:val="pl-PL"/>
        </w:rPr>
        <w:t>  </w:t>
      </w:r>
      <w:r w:rsidR="000F785F" w:rsidRPr="00FE6FC8">
        <w:rPr>
          <w:rStyle w:val="s6b621b36"/>
          <w:lang w:val="pl-PL"/>
        </w:rPr>
        <w:t>Stanowisko stron</w:t>
      </w:r>
    </w:p>
    <w:p w:rsidR="005217C2" w:rsidRPr="00FE6FC8" w:rsidRDefault="002265C4" w:rsidP="005860E4">
      <w:pPr>
        <w:pStyle w:val="JuPara"/>
        <w:rPr>
          <w:rStyle w:val="sb8d990e2"/>
          <w:lang w:val="pl-PL"/>
        </w:rPr>
      </w:pPr>
      <w:r w:rsidRPr="00FE6FC8">
        <w:rPr>
          <w:rStyle w:val="sb8d990e2"/>
          <w:lang w:val="pl-PL"/>
        </w:rPr>
        <w:fldChar w:fldCharType="begin"/>
      </w:r>
      <w:r w:rsidR="00180A85"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82</w:t>
      </w:r>
      <w:r w:rsidRPr="00FE6FC8">
        <w:rPr>
          <w:rStyle w:val="sb8d990e2"/>
          <w:lang w:val="pl-PL"/>
        </w:rPr>
        <w:fldChar w:fldCharType="end"/>
      </w:r>
      <w:r w:rsidR="00180A85" w:rsidRPr="00FE6FC8">
        <w:rPr>
          <w:rStyle w:val="sb8d990e2"/>
          <w:lang w:val="pl-PL"/>
        </w:rPr>
        <w:t>.  </w:t>
      </w:r>
      <w:r w:rsidR="000F785F" w:rsidRPr="00FE6FC8">
        <w:rPr>
          <w:rStyle w:val="sb8d990e2"/>
          <w:lang w:val="pl-PL"/>
        </w:rPr>
        <w:t>Bez podania jakichkolwiek szczegółów</w:t>
      </w:r>
      <w:r w:rsidR="00145A19" w:rsidRPr="00FE6FC8">
        <w:rPr>
          <w:rStyle w:val="sb8d990e2"/>
          <w:lang w:val="pl-PL"/>
        </w:rPr>
        <w:t xml:space="preserve"> </w:t>
      </w:r>
      <w:r w:rsidR="000F785F" w:rsidRPr="00FE6FC8">
        <w:rPr>
          <w:rStyle w:val="sb8d990e2"/>
          <w:lang w:val="pl-PL"/>
        </w:rPr>
        <w:t xml:space="preserve">Rząd </w:t>
      </w:r>
      <w:r w:rsidR="00EA74CA" w:rsidRPr="00FE6FC8">
        <w:rPr>
          <w:rStyle w:val="sb8d990e2"/>
          <w:lang w:val="pl-PL"/>
        </w:rPr>
        <w:t>stwierdził</w:t>
      </w:r>
      <w:r w:rsidR="000F785F" w:rsidRPr="00FE6FC8">
        <w:rPr>
          <w:rStyle w:val="sb8d990e2"/>
          <w:lang w:val="pl-PL"/>
        </w:rPr>
        <w:t>, że skarżący nie wykorzystał krajowych środków odwoławczych</w:t>
      </w:r>
      <w:r w:rsidR="007C0BA9" w:rsidRPr="00FE6FC8">
        <w:rPr>
          <w:rStyle w:val="sb8d990e2"/>
          <w:lang w:val="pl-PL"/>
        </w:rPr>
        <w:t>.</w:t>
      </w:r>
    </w:p>
    <w:p w:rsidR="005860E4" w:rsidRPr="00FE6FC8" w:rsidRDefault="002265C4" w:rsidP="005860E4">
      <w:pPr>
        <w:pStyle w:val="JuPara"/>
        <w:rPr>
          <w:rStyle w:val="sb8d990e2"/>
          <w:lang w:val="pl-PL"/>
        </w:rPr>
      </w:pPr>
      <w:r w:rsidRPr="00FE6FC8">
        <w:rPr>
          <w:rStyle w:val="sb8d990e2"/>
          <w:lang w:val="pl-PL"/>
        </w:rPr>
        <w:fldChar w:fldCharType="begin"/>
      </w:r>
      <w:r w:rsidR="00180A85"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83</w:t>
      </w:r>
      <w:r w:rsidRPr="00FE6FC8">
        <w:rPr>
          <w:rStyle w:val="sb8d990e2"/>
          <w:lang w:val="pl-PL"/>
        </w:rPr>
        <w:fldChar w:fldCharType="end"/>
      </w:r>
      <w:r w:rsidR="00180A85" w:rsidRPr="00FE6FC8">
        <w:rPr>
          <w:rStyle w:val="sb8d990e2"/>
          <w:lang w:val="pl-PL"/>
        </w:rPr>
        <w:t>.  </w:t>
      </w:r>
      <w:r w:rsidR="00EA74CA" w:rsidRPr="00FE6FC8">
        <w:rPr>
          <w:rStyle w:val="sb8d990e2"/>
          <w:lang w:val="pl-PL"/>
        </w:rPr>
        <w:t>Skarżący</w:t>
      </w:r>
      <w:r w:rsidR="000F785F" w:rsidRPr="00FE6FC8">
        <w:rPr>
          <w:rStyle w:val="sb8d990e2"/>
          <w:lang w:val="pl-PL"/>
        </w:rPr>
        <w:t xml:space="preserve"> nie </w:t>
      </w:r>
      <w:r w:rsidR="00EA74CA" w:rsidRPr="00FE6FC8">
        <w:rPr>
          <w:rStyle w:val="sb8d990e2"/>
          <w:lang w:val="pl-PL"/>
        </w:rPr>
        <w:t>zgodził</w:t>
      </w:r>
      <w:r w:rsidR="000F785F" w:rsidRPr="00FE6FC8">
        <w:rPr>
          <w:rStyle w:val="sb8d990e2"/>
          <w:lang w:val="pl-PL"/>
        </w:rPr>
        <w:t xml:space="preserve"> się z powyższym</w:t>
      </w:r>
      <w:r w:rsidR="005860E4" w:rsidRPr="00FE6FC8">
        <w:rPr>
          <w:rStyle w:val="sb8d990e2"/>
          <w:lang w:val="pl-PL"/>
        </w:rPr>
        <w:t>.</w:t>
      </w:r>
    </w:p>
    <w:p w:rsidR="006B256E" w:rsidRPr="00FE6FC8" w:rsidRDefault="006B256E" w:rsidP="000C29F5">
      <w:pPr>
        <w:pStyle w:val="JuH1"/>
        <w:rPr>
          <w:lang w:val="pl-PL"/>
        </w:rPr>
      </w:pPr>
      <w:r w:rsidRPr="00FE6FC8">
        <w:rPr>
          <w:rStyle w:val="s6b621b36"/>
          <w:lang w:val="pl-PL"/>
        </w:rPr>
        <w:t>2.</w:t>
      </w:r>
      <w:r w:rsidR="000C29F5" w:rsidRPr="00FE6FC8">
        <w:rPr>
          <w:rStyle w:val="s6b621b36"/>
          <w:lang w:val="pl-PL"/>
        </w:rPr>
        <w:t>  </w:t>
      </w:r>
      <w:r w:rsidR="000F785F" w:rsidRPr="00FE6FC8">
        <w:rPr>
          <w:rStyle w:val="s6b621b36"/>
          <w:lang w:val="pl-PL"/>
        </w:rPr>
        <w:t>Stanowisko Trybunału</w:t>
      </w:r>
    </w:p>
    <w:p w:rsidR="006B256E" w:rsidRPr="00FE6FC8" w:rsidRDefault="002265C4" w:rsidP="006B256E">
      <w:pPr>
        <w:pStyle w:val="JuPara"/>
        <w:rPr>
          <w:lang w:val="pl-PL"/>
        </w:rPr>
      </w:pPr>
      <w:r w:rsidRPr="00FE6FC8">
        <w:rPr>
          <w:rStyle w:val="sb8d990e2"/>
          <w:lang w:val="pl-PL"/>
        </w:rPr>
        <w:fldChar w:fldCharType="begin"/>
      </w:r>
      <w:r w:rsidR="007C0BA9"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84</w:t>
      </w:r>
      <w:r w:rsidRPr="00FE6FC8">
        <w:rPr>
          <w:rStyle w:val="sb8d990e2"/>
          <w:lang w:val="pl-PL"/>
        </w:rPr>
        <w:fldChar w:fldCharType="end"/>
      </w:r>
      <w:r w:rsidR="007C0BA9" w:rsidRPr="00FE6FC8">
        <w:rPr>
          <w:rStyle w:val="sb8d990e2"/>
          <w:lang w:val="pl-PL"/>
        </w:rPr>
        <w:t>.  </w:t>
      </w:r>
      <w:r w:rsidR="000F785F" w:rsidRPr="00FE6FC8">
        <w:rPr>
          <w:rStyle w:val="sb8d990e2"/>
          <w:lang w:val="pl-PL"/>
        </w:rPr>
        <w:t>W przedmiotowej sprawie</w:t>
      </w:r>
      <w:r w:rsidR="006B256E" w:rsidRPr="00FE6FC8">
        <w:rPr>
          <w:rStyle w:val="sb8d990e2"/>
          <w:lang w:val="pl-PL"/>
        </w:rPr>
        <w:t xml:space="preserve"> </w:t>
      </w:r>
      <w:r w:rsidR="000F785F" w:rsidRPr="00FE6FC8">
        <w:rPr>
          <w:rStyle w:val="sb8d990e2"/>
          <w:lang w:val="pl-PL"/>
        </w:rPr>
        <w:t>Trybunał zauważa, że skarżący</w:t>
      </w:r>
      <w:r w:rsidR="006B256E" w:rsidRPr="00FE6FC8">
        <w:rPr>
          <w:rStyle w:val="sb8d990e2"/>
          <w:lang w:val="pl-PL"/>
        </w:rPr>
        <w:t xml:space="preserve"> </w:t>
      </w:r>
      <w:r w:rsidR="000F785F" w:rsidRPr="00FE6FC8">
        <w:rPr>
          <w:rStyle w:val="sb8d990e2"/>
          <w:lang w:val="pl-PL"/>
        </w:rPr>
        <w:t xml:space="preserve">wniósł zażalenie do sądów penitencjarnych na prawie wszystkie </w:t>
      </w:r>
      <w:r w:rsidR="00EA74CA" w:rsidRPr="00FE6FC8">
        <w:rPr>
          <w:rStyle w:val="sb8d990e2"/>
          <w:lang w:val="pl-PL"/>
        </w:rPr>
        <w:t>decyzje</w:t>
      </w:r>
      <w:r w:rsidR="000F785F" w:rsidRPr="00FE6FC8">
        <w:rPr>
          <w:rStyle w:val="sb8d990e2"/>
          <w:lang w:val="pl-PL"/>
        </w:rPr>
        <w:t xml:space="preserve"> </w:t>
      </w:r>
      <w:r w:rsidR="00EA74CA" w:rsidRPr="00FE6FC8">
        <w:rPr>
          <w:rStyle w:val="sb8d990e2"/>
          <w:lang w:val="pl-PL"/>
        </w:rPr>
        <w:t>dotyczące</w:t>
      </w:r>
      <w:r w:rsidR="0022491B" w:rsidRPr="00FE6FC8">
        <w:rPr>
          <w:rStyle w:val="sb8d990e2"/>
          <w:lang w:val="pl-PL"/>
        </w:rPr>
        <w:t xml:space="preserve"> zastosowania wobec niego statutu </w:t>
      </w:r>
      <w:r w:rsidR="00EA74CA" w:rsidRPr="00FE6FC8">
        <w:rPr>
          <w:rStyle w:val="sb8d990e2"/>
          <w:lang w:val="pl-PL"/>
        </w:rPr>
        <w:t>więźnia</w:t>
      </w:r>
      <w:r w:rsidR="0022491B" w:rsidRPr="00FE6FC8">
        <w:rPr>
          <w:rStyle w:val="sb8d990e2"/>
          <w:lang w:val="pl-PL"/>
        </w:rPr>
        <w:t xml:space="preserve"> niebezpiecznego </w:t>
      </w:r>
      <w:r w:rsidR="006B256E" w:rsidRPr="00FE6FC8">
        <w:rPr>
          <w:rStyle w:val="sb8d990e2"/>
          <w:lang w:val="pl-PL"/>
        </w:rPr>
        <w:t>(</w:t>
      </w:r>
      <w:r w:rsidR="000F785F" w:rsidRPr="00FE6FC8">
        <w:rPr>
          <w:rStyle w:val="sb8d990e2"/>
          <w:lang w:val="pl-PL"/>
        </w:rPr>
        <w:t>zobacz paragrafy</w:t>
      </w:r>
      <w:r w:rsidR="006B256E" w:rsidRPr="00FE6FC8">
        <w:rPr>
          <w:rStyle w:val="sb8d990e2"/>
          <w:lang w:val="pl-PL"/>
        </w:rPr>
        <w:t xml:space="preserve"> </w:t>
      </w:r>
      <w:r w:rsidR="00637EC1" w:rsidRPr="00FE6FC8">
        <w:rPr>
          <w:rStyle w:val="sb8d990e2"/>
          <w:lang w:val="pl-PL"/>
        </w:rPr>
        <w:t>5</w:t>
      </w:r>
      <w:r w:rsidR="0010641B" w:rsidRPr="00FE6FC8">
        <w:rPr>
          <w:rStyle w:val="sb8d990e2"/>
          <w:lang w:val="pl-PL"/>
        </w:rPr>
        <w:t>0</w:t>
      </w:r>
      <w:r w:rsidR="00637EC1" w:rsidRPr="00FE6FC8">
        <w:rPr>
          <w:rStyle w:val="sb8d990e2"/>
          <w:lang w:val="pl-PL"/>
        </w:rPr>
        <w:t>, 5</w:t>
      </w:r>
      <w:r w:rsidR="0010641B" w:rsidRPr="00FE6FC8">
        <w:rPr>
          <w:rStyle w:val="sb8d990e2"/>
          <w:lang w:val="pl-PL"/>
        </w:rPr>
        <w:t>1</w:t>
      </w:r>
      <w:r w:rsidR="00180A85" w:rsidRPr="00FE6FC8">
        <w:rPr>
          <w:rStyle w:val="sb8d990e2"/>
          <w:lang w:val="pl-PL"/>
        </w:rPr>
        <w:t xml:space="preserve"> </w:t>
      </w:r>
      <w:r w:rsidR="000F785F" w:rsidRPr="00FE6FC8">
        <w:rPr>
          <w:rStyle w:val="sb8d990e2"/>
          <w:lang w:val="pl-PL"/>
        </w:rPr>
        <w:t>powyżej</w:t>
      </w:r>
      <w:r w:rsidR="006B256E" w:rsidRPr="00FE6FC8">
        <w:rPr>
          <w:rStyle w:val="sb8d990e2"/>
          <w:lang w:val="pl-PL"/>
        </w:rPr>
        <w:t xml:space="preserve">). </w:t>
      </w:r>
      <w:r w:rsidR="0022491B" w:rsidRPr="00FE6FC8">
        <w:rPr>
          <w:rStyle w:val="sb8d990e2"/>
          <w:lang w:val="pl-PL"/>
        </w:rPr>
        <w:t xml:space="preserve">Rząd nie odniósł </w:t>
      </w:r>
      <w:r w:rsidR="00EA74CA" w:rsidRPr="00FE6FC8">
        <w:rPr>
          <w:rStyle w:val="sb8d990e2"/>
          <w:lang w:val="pl-PL"/>
        </w:rPr>
        <w:t>się</w:t>
      </w:r>
      <w:r w:rsidR="0022491B" w:rsidRPr="00FE6FC8">
        <w:rPr>
          <w:rStyle w:val="sb8d990e2"/>
          <w:lang w:val="pl-PL"/>
        </w:rPr>
        <w:t xml:space="preserve"> do innych środków odwoławczych, pozwalających na przyznanie skarżącemu zadośćuczynienia. </w:t>
      </w:r>
      <w:r w:rsidR="00DD7EC4" w:rsidRPr="00FE6FC8">
        <w:rPr>
          <w:rStyle w:val="sb8d990e2"/>
          <w:lang w:val="pl-PL"/>
        </w:rPr>
        <w:t>W konsekwencji</w:t>
      </w:r>
      <w:r w:rsidR="006B256E" w:rsidRPr="00FE6FC8">
        <w:rPr>
          <w:rStyle w:val="sb8d990e2"/>
          <w:lang w:val="pl-PL"/>
        </w:rPr>
        <w:t xml:space="preserve">, </w:t>
      </w:r>
      <w:r w:rsidR="00EA74CA" w:rsidRPr="00FE6FC8">
        <w:rPr>
          <w:rStyle w:val="sb8d990e2"/>
          <w:lang w:val="pl-PL"/>
        </w:rPr>
        <w:t>Trybunał</w:t>
      </w:r>
      <w:r w:rsidR="00DD7EC4" w:rsidRPr="00FE6FC8">
        <w:rPr>
          <w:rStyle w:val="sb8d990e2"/>
          <w:lang w:val="pl-PL"/>
        </w:rPr>
        <w:t xml:space="preserve"> stwierdza, że skarga nie jest oczywiście bezzasadna w rozumieniu </w:t>
      </w:r>
      <w:r w:rsidR="00DD7EC4" w:rsidRPr="00FE6FC8">
        <w:rPr>
          <w:lang w:val="pl-PL"/>
        </w:rPr>
        <w:t>Artykułu 35 ust. 3 lit. a Konwencji. Trybunał stwierdza ponadto, że nie jest niedopuszczalna z jakichkolwiek innych przyczyn. Musi zatem zostać uznana za dopuszczalną.</w:t>
      </w:r>
      <w:r w:rsidR="006B256E" w:rsidRPr="00FE6FC8">
        <w:rPr>
          <w:rStyle w:val="sb8d990e2"/>
          <w:lang w:val="pl-PL"/>
        </w:rPr>
        <w:t xml:space="preserve"> </w:t>
      </w:r>
    </w:p>
    <w:p w:rsidR="00F71A6A" w:rsidRPr="00FE6FC8" w:rsidRDefault="00F71A6A" w:rsidP="008824B9">
      <w:pPr>
        <w:pStyle w:val="JuHA"/>
        <w:outlineLvl w:val="0"/>
        <w:rPr>
          <w:lang w:val="pl-PL"/>
        </w:rPr>
      </w:pPr>
      <w:r w:rsidRPr="00FE6FC8">
        <w:rPr>
          <w:lang w:val="pl-PL"/>
        </w:rPr>
        <w:t>B.  M</w:t>
      </w:r>
      <w:r w:rsidR="000F785F" w:rsidRPr="00FE6FC8">
        <w:rPr>
          <w:lang w:val="pl-PL"/>
        </w:rPr>
        <w:t>eritum sprawy</w:t>
      </w:r>
    </w:p>
    <w:p w:rsidR="00180A85" w:rsidRPr="00FE6FC8" w:rsidRDefault="00A94E98" w:rsidP="00761A0E">
      <w:pPr>
        <w:pStyle w:val="JuH1"/>
        <w:rPr>
          <w:lang w:val="pl-PL"/>
        </w:rPr>
      </w:pPr>
      <w:r w:rsidRPr="00FE6FC8">
        <w:rPr>
          <w:rStyle w:val="sdfc50a6a"/>
          <w:lang w:val="pl-PL"/>
        </w:rPr>
        <w:t>1.</w:t>
      </w:r>
      <w:r w:rsidR="000C29F5" w:rsidRPr="00FE6FC8">
        <w:rPr>
          <w:rStyle w:val="sdfc50a6a"/>
          <w:lang w:val="pl-PL"/>
        </w:rPr>
        <w:t>  </w:t>
      </w:r>
      <w:r w:rsidR="00931603" w:rsidRPr="00FE6FC8">
        <w:rPr>
          <w:rStyle w:val="sdfc50a6a"/>
          <w:lang w:val="pl-PL"/>
        </w:rPr>
        <w:t>Skarżący</w:t>
      </w:r>
    </w:p>
    <w:p w:rsidR="00180A85" w:rsidRPr="00FE6FC8" w:rsidRDefault="002265C4" w:rsidP="005F74DE">
      <w:pPr>
        <w:pStyle w:val="JuPara"/>
        <w:rPr>
          <w:lang w:val="pl-PL"/>
        </w:rPr>
      </w:pPr>
      <w:r w:rsidRPr="00FE6FC8">
        <w:rPr>
          <w:rStyle w:val="sb8d990e2"/>
          <w:lang w:val="pl-PL"/>
        </w:rPr>
        <w:fldChar w:fldCharType="begin"/>
      </w:r>
      <w:r w:rsidR="00A94E98"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85</w:t>
      </w:r>
      <w:r w:rsidRPr="00FE6FC8">
        <w:rPr>
          <w:rStyle w:val="sb8d990e2"/>
          <w:lang w:val="pl-PL"/>
        </w:rPr>
        <w:fldChar w:fldCharType="end"/>
      </w:r>
      <w:r w:rsidR="00A94E98" w:rsidRPr="00FE6FC8">
        <w:rPr>
          <w:lang w:val="pl-PL"/>
        </w:rPr>
        <w:t>.</w:t>
      </w:r>
      <w:r w:rsidR="005F74DE" w:rsidRPr="00FE6FC8">
        <w:rPr>
          <w:lang w:val="pl-PL"/>
        </w:rPr>
        <w:t>  </w:t>
      </w:r>
      <w:r w:rsidR="00931603" w:rsidRPr="00FE6FC8">
        <w:rPr>
          <w:lang w:val="pl-PL"/>
        </w:rPr>
        <w:t>Skarżą</w:t>
      </w:r>
      <w:r w:rsidR="00DD7EC4" w:rsidRPr="00FE6FC8">
        <w:rPr>
          <w:lang w:val="pl-PL"/>
        </w:rPr>
        <w:t>cy</w:t>
      </w:r>
      <w:r w:rsidR="00931603" w:rsidRPr="00FE6FC8">
        <w:rPr>
          <w:lang w:val="pl-PL"/>
        </w:rPr>
        <w:t xml:space="preserve"> stwierdził</w:t>
      </w:r>
      <w:r w:rsidR="00DD7EC4" w:rsidRPr="00FE6FC8">
        <w:rPr>
          <w:lang w:val="pl-PL"/>
        </w:rPr>
        <w:t>, że długotrwałe stosowanie wobec niego reżimu</w:t>
      </w:r>
      <w:r w:rsidR="00180A85" w:rsidRPr="00FE6FC8">
        <w:rPr>
          <w:lang w:val="pl-PL"/>
        </w:rPr>
        <w:t xml:space="preserve"> “</w:t>
      </w:r>
      <w:r w:rsidR="00DD7EC4" w:rsidRPr="00FE6FC8">
        <w:rPr>
          <w:lang w:val="pl-PL"/>
        </w:rPr>
        <w:t>więźnia niebezpiecznego</w:t>
      </w:r>
      <w:r w:rsidR="00180A85" w:rsidRPr="00FE6FC8">
        <w:rPr>
          <w:lang w:val="pl-PL"/>
        </w:rPr>
        <w:t xml:space="preserve">” </w:t>
      </w:r>
      <w:r w:rsidR="00DD7EC4" w:rsidRPr="00FE6FC8">
        <w:rPr>
          <w:lang w:val="pl-PL"/>
        </w:rPr>
        <w:t>stanowiło naruszenie Artykułu</w:t>
      </w:r>
      <w:r w:rsidR="00180A85" w:rsidRPr="00FE6FC8">
        <w:rPr>
          <w:lang w:val="pl-PL"/>
        </w:rPr>
        <w:t xml:space="preserve"> 3 </w:t>
      </w:r>
      <w:r w:rsidR="00DD7EC4" w:rsidRPr="00FE6FC8">
        <w:rPr>
          <w:lang w:val="pl-PL"/>
        </w:rPr>
        <w:t xml:space="preserve">Konwencji. </w:t>
      </w:r>
    </w:p>
    <w:p w:rsidR="00180A85" w:rsidRPr="00FE6FC8" w:rsidRDefault="00A94E98" w:rsidP="00761A0E">
      <w:pPr>
        <w:pStyle w:val="JuH1"/>
        <w:rPr>
          <w:lang w:val="pl-PL"/>
        </w:rPr>
      </w:pPr>
      <w:r w:rsidRPr="00FE6FC8">
        <w:rPr>
          <w:rStyle w:val="sdfc50a6a"/>
          <w:lang w:val="pl-PL"/>
        </w:rPr>
        <w:t>2.</w:t>
      </w:r>
      <w:r w:rsidR="006E5D71" w:rsidRPr="00FE6FC8">
        <w:rPr>
          <w:rStyle w:val="sdfc50a6a"/>
          <w:lang w:val="pl-PL"/>
        </w:rPr>
        <w:t> </w:t>
      </w:r>
      <w:r w:rsidR="000C29F5" w:rsidRPr="00FE6FC8">
        <w:rPr>
          <w:rStyle w:val="sdfc50a6a"/>
          <w:lang w:val="pl-PL"/>
        </w:rPr>
        <w:t> </w:t>
      </w:r>
      <w:r w:rsidR="00DD7EC4" w:rsidRPr="00FE6FC8">
        <w:rPr>
          <w:rStyle w:val="sdfc50a6a"/>
          <w:lang w:val="pl-PL"/>
        </w:rPr>
        <w:t>Rząd</w:t>
      </w:r>
    </w:p>
    <w:p w:rsidR="00A94E98" w:rsidRPr="00FE6FC8" w:rsidRDefault="002265C4" w:rsidP="0061326D">
      <w:pPr>
        <w:pStyle w:val="JuPara"/>
        <w:rPr>
          <w:rStyle w:val="sb8d990e2"/>
          <w:lang w:val="pl-PL"/>
        </w:rPr>
      </w:pPr>
      <w:r w:rsidRPr="00FE6FC8">
        <w:rPr>
          <w:rStyle w:val="sb8d990e2"/>
          <w:lang w:val="pl-PL"/>
        </w:rPr>
        <w:fldChar w:fldCharType="begin"/>
      </w:r>
      <w:r w:rsidR="006E5D71"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86</w:t>
      </w:r>
      <w:r w:rsidRPr="00FE6FC8">
        <w:rPr>
          <w:rStyle w:val="sb8d990e2"/>
          <w:lang w:val="pl-PL"/>
        </w:rPr>
        <w:fldChar w:fldCharType="end"/>
      </w:r>
      <w:r w:rsidR="006E5D71" w:rsidRPr="00FE6FC8">
        <w:rPr>
          <w:rStyle w:val="sb8d990e2"/>
          <w:lang w:val="pl-PL"/>
        </w:rPr>
        <w:t>.</w:t>
      </w:r>
      <w:r w:rsidR="005F74DE" w:rsidRPr="00FE6FC8">
        <w:rPr>
          <w:rStyle w:val="sb8d990e2"/>
          <w:lang w:val="pl-PL"/>
        </w:rPr>
        <w:t>  </w:t>
      </w:r>
      <w:r w:rsidR="00DD7EC4" w:rsidRPr="00FE6FC8">
        <w:rPr>
          <w:lang w:val="pl-PL"/>
        </w:rPr>
        <w:t>Rząd podkreślił, że w przedmiotowej sprawie</w:t>
      </w:r>
      <w:r w:rsidR="00180A85" w:rsidRPr="00FE6FC8">
        <w:rPr>
          <w:lang w:val="pl-PL"/>
        </w:rPr>
        <w:t xml:space="preserve"> </w:t>
      </w:r>
      <w:r w:rsidR="00DD7EC4" w:rsidRPr="00FE6FC8">
        <w:rPr>
          <w:lang w:val="pl-PL"/>
        </w:rPr>
        <w:t>traktowanie stanowiące przedmiot skargi nie osiągnęło minimalnego poziomu surowości, aby wejść w zakres Artykułu 3</w:t>
      </w:r>
      <w:r w:rsidR="005F74DE" w:rsidRPr="00FE6FC8">
        <w:rPr>
          <w:lang w:val="pl-PL"/>
        </w:rPr>
        <w:t>.</w:t>
      </w:r>
    </w:p>
    <w:p w:rsidR="005217C2" w:rsidRPr="00FE6FC8" w:rsidRDefault="002265C4" w:rsidP="0061326D">
      <w:pPr>
        <w:pStyle w:val="JuPara"/>
        <w:rPr>
          <w:lang w:val="pl-PL"/>
        </w:rPr>
      </w:pPr>
      <w:r w:rsidRPr="00FE6FC8">
        <w:rPr>
          <w:rStyle w:val="sb8d990e2"/>
          <w:lang w:val="pl-PL"/>
        </w:rPr>
        <w:fldChar w:fldCharType="begin"/>
      </w:r>
      <w:r w:rsidR="006E5D71"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87</w:t>
      </w:r>
      <w:r w:rsidRPr="00FE6FC8">
        <w:rPr>
          <w:rStyle w:val="sb8d990e2"/>
          <w:lang w:val="pl-PL"/>
        </w:rPr>
        <w:fldChar w:fldCharType="end"/>
      </w:r>
      <w:r w:rsidR="006E5D71" w:rsidRPr="00FE6FC8">
        <w:rPr>
          <w:lang w:val="pl-PL"/>
        </w:rPr>
        <w:t>.  </w:t>
      </w:r>
      <w:r w:rsidR="00DD7EC4" w:rsidRPr="00FE6FC8">
        <w:rPr>
          <w:lang w:val="pl-PL"/>
        </w:rPr>
        <w:t xml:space="preserve">Rząd utrzymywał, że skarżący został zakwalifikowany do kategorii osadzonego niebezpiecznego zgodnie z obowiązującymi przepisami prawa oraz w celu zapewnienia bezpieczeństwa innym osobom. Decyzja została wydana na tej podstawie, że </w:t>
      </w:r>
      <w:r w:rsidR="00EA74CA" w:rsidRPr="00FE6FC8">
        <w:rPr>
          <w:lang w:val="pl-PL"/>
        </w:rPr>
        <w:t>skarżący</w:t>
      </w:r>
      <w:r w:rsidR="00DD7EC4" w:rsidRPr="00FE6FC8">
        <w:rPr>
          <w:lang w:val="pl-PL"/>
        </w:rPr>
        <w:t xml:space="preserve"> </w:t>
      </w:r>
      <w:r w:rsidR="00EA74CA" w:rsidRPr="00FE6FC8">
        <w:rPr>
          <w:lang w:val="pl-PL"/>
        </w:rPr>
        <w:t>był</w:t>
      </w:r>
      <w:r w:rsidR="00DD7EC4" w:rsidRPr="00FE6FC8">
        <w:rPr>
          <w:lang w:val="pl-PL"/>
        </w:rPr>
        <w:t xml:space="preserve"> członkiem zorganizowanej grupy </w:t>
      </w:r>
      <w:r w:rsidR="00EA74CA" w:rsidRPr="00FE6FC8">
        <w:rPr>
          <w:lang w:val="pl-PL"/>
        </w:rPr>
        <w:t>przestępczej</w:t>
      </w:r>
      <w:r w:rsidR="00DD7EC4" w:rsidRPr="00FE6FC8">
        <w:rPr>
          <w:lang w:val="pl-PL"/>
        </w:rPr>
        <w:t xml:space="preserve"> oraz mając na </w:t>
      </w:r>
      <w:r w:rsidR="00EA74CA" w:rsidRPr="00FE6FC8">
        <w:rPr>
          <w:lang w:val="pl-PL"/>
        </w:rPr>
        <w:t>względzie</w:t>
      </w:r>
      <w:r w:rsidR="00DD7EC4" w:rsidRPr="00FE6FC8">
        <w:rPr>
          <w:lang w:val="pl-PL"/>
        </w:rPr>
        <w:t xml:space="preserve"> okrucieństwo</w:t>
      </w:r>
      <w:r w:rsidR="006E5D71" w:rsidRPr="00FE6FC8">
        <w:rPr>
          <w:lang w:val="pl-PL"/>
        </w:rPr>
        <w:t xml:space="preserve"> </w:t>
      </w:r>
      <w:r w:rsidR="000C1807" w:rsidRPr="00FE6FC8">
        <w:rPr>
          <w:lang w:val="pl-PL"/>
        </w:rPr>
        <w:t>zarzucanych mu czynów.</w:t>
      </w:r>
      <w:r w:rsidR="00637EC1" w:rsidRPr="00FE6FC8">
        <w:rPr>
          <w:lang w:val="pl-PL"/>
        </w:rPr>
        <w:t xml:space="preserve"> </w:t>
      </w:r>
      <w:r w:rsidR="000C1807" w:rsidRPr="00FE6FC8">
        <w:rPr>
          <w:lang w:val="pl-PL"/>
        </w:rPr>
        <w:t>Ponadto</w:t>
      </w:r>
      <w:r w:rsidR="006E5D71" w:rsidRPr="00FE6FC8">
        <w:rPr>
          <w:lang w:val="pl-PL"/>
        </w:rPr>
        <w:t xml:space="preserve">, </w:t>
      </w:r>
      <w:r w:rsidR="000C1807" w:rsidRPr="00FE6FC8">
        <w:rPr>
          <w:lang w:val="pl-PL"/>
        </w:rPr>
        <w:t>Rząd utrzymywał, że w okresie osadzenia skarżącego w Areszcie Śledczym w Katowicach nakłaniał innych więźniów do rozpoczęcia strajku głodowego. Rząd stwierdził, że skarżący</w:t>
      </w:r>
      <w:r w:rsidR="00180A85" w:rsidRPr="00FE6FC8">
        <w:rPr>
          <w:lang w:val="pl-PL"/>
        </w:rPr>
        <w:t xml:space="preserve"> </w:t>
      </w:r>
      <w:r w:rsidR="000C1807" w:rsidRPr="00FE6FC8">
        <w:rPr>
          <w:lang w:val="pl-PL"/>
        </w:rPr>
        <w:t xml:space="preserve">miał obowiązek zakładania kajdan zespolonych, tylko gdy przebywał poza oddziałem jednostki. Rząd wskazał następnie na fakt, że </w:t>
      </w:r>
      <w:r w:rsidR="00EA74CA" w:rsidRPr="00FE6FC8">
        <w:rPr>
          <w:lang w:val="pl-PL"/>
        </w:rPr>
        <w:t>skarżący</w:t>
      </w:r>
      <w:r w:rsidR="000C1807" w:rsidRPr="00FE6FC8">
        <w:rPr>
          <w:lang w:val="pl-PL"/>
        </w:rPr>
        <w:t xml:space="preserve"> nie został nigdy umieszczony w celi izolacyjnej. </w:t>
      </w:r>
    </w:p>
    <w:p w:rsidR="005217C2" w:rsidRPr="00FE6FC8" w:rsidRDefault="002265C4" w:rsidP="005F74DE">
      <w:pPr>
        <w:pStyle w:val="JuPara"/>
        <w:rPr>
          <w:rStyle w:val="sb8d990e2"/>
          <w:lang w:val="pl-PL"/>
        </w:rPr>
      </w:pPr>
      <w:r w:rsidRPr="00FE6FC8">
        <w:rPr>
          <w:rStyle w:val="sb8d990e2"/>
          <w:lang w:val="pl-PL"/>
        </w:rPr>
        <w:fldChar w:fldCharType="begin"/>
      </w:r>
      <w:r w:rsidR="0061326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88</w:t>
      </w:r>
      <w:r w:rsidRPr="00FE6FC8">
        <w:rPr>
          <w:rStyle w:val="sb8d990e2"/>
          <w:lang w:val="pl-PL"/>
        </w:rPr>
        <w:fldChar w:fldCharType="end"/>
      </w:r>
      <w:r w:rsidR="0061326D" w:rsidRPr="00FE6FC8">
        <w:rPr>
          <w:rStyle w:val="sb8d990e2"/>
          <w:lang w:val="pl-PL"/>
        </w:rPr>
        <w:t>.  </w:t>
      </w:r>
      <w:r w:rsidR="000C1807" w:rsidRPr="00FE6FC8">
        <w:rPr>
          <w:rStyle w:val="sb8d990e2"/>
          <w:lang w:val="pl-PL"/>
        </w:rPr>
        <w:t xml:space="preserve">Rząd podkreślił, że zgodnie z artykułem </w:t>
      </w:r>
      <w:r w:rsidR="00180A85" w:rsidRPr="00FE6FC8">
        <w:rPr>
          <w:rStyle w:val="sb8d990e2"/>
          <w:lang w:val="pl-PL"/>
        </w:rPr>
        <w:t xml:space="preserve">212(b) </w:t>
      </w:r>
      <w:r w:rsidR="000C1807" w:rsidRPr="00FE6FC8">
        <w:rPr>
          <w:rStyle w:val="sb8d990e2"/>
          <w:lang w:val="pl-PL"/>
        </w:rPr>
        <w:t xml:space="preserve">Kodeksu karnego wykonawczego, </w:t>
      </w:r>
      <w:r w:rsidR="000C1807" w:rsidRPr="00FE6FC8">
        <w:rPr>
          <w:lang w:val="pl-PL"/>
        </w:rPr>
        <w:t>władze miały obowiązek przeprowadzenia “kontroli osobistej” skarżącego przy każdorazowym wyjściu i powrocie do celi</w:t>
      </w:r>
      <w:r w:rsidR="00180A85" w:rsidRPr="00FE6FC8">
        <w:rPr>
          <w:rStyle w:val="sb8d990e2"/>
          <w:lang w:val="pl-PL"/>
        </w:rPr>
        <w:t xml:space="preserve">. </w:t>
      </w:r>
      <w:r w:rsidR="00710992" w:rsidRPr="00FE6FC8">
        <w:rPr>
          <w:rStyle w:val="sb8d990e2"/>
          <w:lang w:val="pl-PL"/>
        </w:rPr>
        <w:lastRenderedPageBreak/>
        <w:t>Jednakże</w:t>
      </w:r>
      <w:r w:rsidR="00B72681" w:rsidRPr="00FE6FC8">
        <w:rPr>
          <w:rStyle w:val="sb8d990e2"/>
          <w:lang w:val="pl-PL"/>
        </w:rPr>
        <w:t xml:space="preserve">, </w:t>
      </w:r>
      <w:r w:rsidR="00EA74CA" w:rsidRPr="00FE6FC8">
        <w:rPr>
          <w:rStyle w:val="sb8d990e2"/>
          <w:lang w:val="pl-PL"/>
        </w:rPr>
        <w:t>skarżący</w:t>
      </w:r>
      <w:r w:rsidR="00710992" w:rsidRPr="00FE6FC8">
        <w:rPr>
          <w:rStyle w:val="sb8d990e2"/>
          <w:lang w:val="pl-PL"/>
        </w:rPr>
        <w:t xml:space="preserve"> nie podniósł zarzutu złego traktowania w tym względzie</w:t>
      </w:r>
      <w:r w:rsidR="0061326D" w:rsidRPr="00FE6FC8">
        <w:rPr>
          <w:rStyle w:val="sb8d990e2"/>
          <w:lang w:val="pl-PL"/>
        </w:rPr>
        <w:t>.</w:t>
      </w:r>
    </w:p>
    <w:p w:rsidR="005217C2" w:rsidRPr="00FE6FC8" w:rsidRDefault="002265C4" w:rsidP="0061326D">
      <w:pPr>
        <w:pStyle w:val="JuPara"/>
        <w:rPr>
          <w:rStyle w:val="sb8d990e2"/>
          <w:lang w:val="pl-PL"/>
        </w:rPr>
      </w:pPr>
      <w:r w:rsidRPr="00FE6FC8">
        <w:rPr>
          <w:rStyle w:val="sb8d990e2"/>
          <w:lang w:val="pl-PL"/>
        </w:rPr>
        <w:fldChar w:fldCharType="begin"/>
      </w:r>
      <w:r w:rsidR="0061326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89</w:t>
      </w:r>
      <w:r w:rsidRPr="00FE6FC8">
        <w:rPr>
          <w:rStyle w:val="sb8d990e2"/>
          <w:lang w:val="pl-PL"/>
        </w:rPr>
        <w:fldChar w:fldCharType="end"/>
      </w:r>
      <w:r w:rsidR="0061326D" w:rsidRPr="00FE6FC8">
        <w:rPr>
          <w:rStyle w:val="sb8d990e2"/>
          <w:lang w:val="pl-PL"/>
        </w:rPr>
        <w:t>.  </w:t>
      </w:r>
      <w:r w:rsidR="00710992" w:rsidRPr="00FE6FC8">
        <w:rPr>
          <w:rStyle w:val="sb8d990e2"/>
          <w:lang w:val="pl-PL"/>
        </w:rPr>
        <w:t>Na koniec</w:t>
      </w:r>
      <w:r w:rsidR="00180A85" w:rsidRPr="00FE6FC8">
        <w:rPr>
          <w:rStyle w:val="sb8d990e2"/>
          <w:lang w:val="pl-PL"/>
        </w:rPr>
        <w:t xml:space="preserve">, </w:t>
      </w:r>
      <w:r w:rsidR="00710992" w:rsidRPr="00FE6FC8">
        <w:rPr>
          <w:rStyle w:val="sb8d990e2"/>
          <w:lang w:val="pl-PL"/>
        </w:rPr>
        <w:t xml:space="preserve">odnosząc </w:t>
      </w:r>
      <w:r w:rsidR="00EA74CA" w:rsidRPr="00FE6FC8">
        <w:rPr>
          <w:rStyle w:val="sb8d990e2"/>
          <w:lang w:val="pl-PL"/>
        </w:rPr>
        <w:t>się</w:t>
      </w:r>
      <w:r w:rsidR="00710992" w:rsidRPr="00FE6FC8">
        <w:rPr>
          <w:rStyle w:val="sb8d990e2"/>
          <w:lang w:val="pl-PL"/>
        </w:rPr>
        <w:t xml:space="preserve"> do liczby i charakteru widzeń z członkami rodziny oraz innymi osobami, Rząd utrzymywał, że pomiędzy dniem </w:t>
      </w:r>
      <w:r w:rsidR="0061326D" w:rsidRPr="00FE6FC8">
        <w:rPr>
          <w:rStyle w:val="sb8d990e2"/>
          <w:lang w:val="pl-PL"/>
        </w:rPr>
        <w:t xml:space="preserve">27 </w:t>
      </w:r>
      <w:r w:rsidR="00710992" w:rsidRPr="00FE6FC8">
        <w:rPr>
          <w:rStyle w:val="sb8d990e2"/>
          <w:lang w:val="pl-PL"/>
        </w:rPr>
        <w:t>maj</w:t>
      </w:r>
      <w:r w:rsidR="0061326D" w:rsidRPr="00FE6FC8">
        <w:rPr>
          <w:rStyle w:val="sb8d990e2"/>
          <w:lang w:val="pl-PL"/>
        </w:rPr>
        <w:t xml:space="preserve"> 2004</w:t>
      </w:r>
      <w:r w:rsidR="00710992" w:rsidRPr="00FE6FC8">
        <w:rPr>
          <w:rStyle w:val="sb8d990e2"/>
          <w:lang w:val="pl-PL"/>
        </w:rPr>
        <w:t xml:space="preserve"> roku a dniem</w:t>
      </w:r>
      <w:r w:rsidR="0061326D" w:rsidRPr="00FE6FC8">
        <w:rPr>
          <w:rStyle w:val="sb8d990e2"/>
          <w:lang w:val="pl-PL"/>
        </w:rPr>
        <w:t xml:space="preserve"> 15 </w:t>
      </w:r>
      <w:r w:rsidR="00710992" w:rsidRPr="00FE6FC8">
        <w:rPr>
          <w:rStyle w:val="sb8d990e2"/>
          <w:lang w:val="pl-PL"/>
        </w:rPr>
        <w:t xml:space="preserve">listopada </w:t>
      </w:r>
      <w:r w:rsidR="0061326D" w:rsidRPr="00FE6FC8">
        <w:rPr>
          <w:rStyle w:val="sb8d990e2"/>
          <w:lang w:val="pl-PL"/>
        </w:rPr>
        <w:t>2005</w:t>
      </w:r>
      <w:r w:rsidR="00710992" w:rsidRPr="00FE6FC8">
        <w:rPr>
          <w:rStyle w:val="sb8d990e2"/>
          <w:lang w:val="pl-PL"/>
        </w:rPr>
        <w:t xml:space="preserve"> roku skarżący odbył 26 widzeń z </w:t>
      </w:r>
      <w:r w:rsidR="00EA74CA" w:rsidRPr="00FE6FC8">
        <w:rPr>
          <w:rStyle w:val="sb8d990e2"/>
          <w:lang w:val="pl-PL"/>
        </w:rPr>
        <w:t>trzema</w:t>
      </w:r>
      <w:r w:rsidR="00710992" w:rsidRPr="00FE6FC8">
        <w:rPr>
          <w:rStyle w:val="sb8d990e2"/>
          <w:lang w:val="pl-PL"/>
        </w:rPr>
        <w:t xml:space="preserve"> najbliższymi osobami</w:t>
      </w:r>
      <w:r w:rsidR="0061326D" w:rsidRPr="00FE6FC8">
        <w:rPr>
          <w:rStyle w:val="sb8d990e2"/>
          <w:lang w:val="pl-PL"/>
        </w:rPr>
        <w:t>.</w:t>
      </w:r>
    </w:p>
    <w:p w:rsidR="00180A85" w:rsidRPr="00FE6FC8" w:rsidRDefault="002265C4" w:rsidP="0061326D">
      <w:pPr>
        <w:pStyle w:val="JuPara"/>
        <w:rPr>
          <w:lang w:val="pl-PL"/>
        </w:rPr>
      </w:pPr>
      <w:r w:rsidRPr="00FE6FC8">
        <w:rPr>
          <w:rStyle w:val="sb8d990e2"/>
          <w:lang w:val="pl-PL"/>
        </w:rPr>
        <w:fldChar w:fldCharType="begin"/>
      </w:r>
      <w:r w:rsidR="0061326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90</w:t>
      </w:r>
      <w:r w:rsidRPr="00FE6FC8">
        <w:rPr>
          <w:rStyle w:val="sb8d990e2"/>
          <w:lang w:val="pl-PL"/>
        </w:rPr>
        <w:fldChar w:fldCharType="end"/>
      </w:r>
      <w:r w:rsidR="0061326D" w:rsidRPr="00FE6FC8">
        <w:rPr>
          <w:rStyle w:val="sb8d990e2"/>
          <w:lang w:val="pl-PL"/>
        </w:rPr>
        <w:t>.  </w:t>
      </w:r>
      <w:r w:rsidR="004635ED" w:rsidRPr="00FE6FC8">
        <w:rPr>
          <w:rStyle w:val="sb8d990e2"/>
          <w:lang w:val="pl-PL"/>
        </w:rPr>
        <w:t xml:space="preserve">Mając na </w:t>
      </w:r>
      <w:r w:rsidR="00EA74CA" w:rsidRPr="00FE6FC8">
        <w:rPr>
          <w:rStyle w:val="sb8d990e2"/>
          <w:lang w:val="pl-PL"/>
        </w:rPr>
        <w:t>wglądzie</w:t>
      </w:r>
      <w:r w:rsidR="004635ED" w:rsidRPr="00FE6FC8">
        <w:rPr>
          <w:rStyle w:val="sb8d990e2"/>
          <w:lang w:val="pl-PL"/>
        </w:rPr>
        <w:t xml:space="preserve"> kumulatywne skutki zastosowanych środków</w:t>
      </w:r>
      <w:r w:rsidR="00180A85" w:rsidRPr="00FE6FC8">
        <w:rPr>
          <w:rStyle w:val="sb8d990e2"/>
          <w:lang w:val="pl-PL"/>
        </w:rPr>
        <w:t xml:space="preserve"> </w:t>
      </w:r>
      <w:r w:rsidR="004635ED" w:rsidRPr="00FE6FC8">
        <w:rPr>
          <w:rStyle w:val="sb8d990e2"/>
          <w:lang w:val="pl-PL"/>
        </w:rPr>
        <w:t xml:space="preserve">w zakresie objęcia skarżącego </w:t>
      </w:r>
      <w:r w:rsidR="00EA74CA" w:rsidRPr="00FE6FC8">
        <w:rPr>
          <w:rStyle w:val="sb8d990e2"/>
          <w:lang w:val="pl-PL"/>
        </w:rPr>
        <w:t>reżimem</w:t>
      </w:r>
      <w:r w:rsidR="004635ED" w:rsidRPr="00FE6FC8">
        <w:rPr>
          <w:rStyle w:val="sb8d990e2"/>
          <w:lang w:val="pl-PL"/>
        </w:rPr>
        <w:t xml:space="preserve"> </w:t>
      </w:r>
      <w:r w:rsidR="00180A85" w:rsidRPr="00FE6FC8">
        <w:rPr>
          <w:rStyle w:val="sb8d990e2"/>
          <w:lang w:val="pl-PL"/>
        </w:rPr>
        <w:t>“</w:t>
      </w:r>
      <w:r w:rsidR="004635ED" w:rsidRPr="00FE6FC8">
        <w:rPr>
          <w:rStyle w:val="sb8d990e2"/>
          <w:lang w:val="pl-PL"/>
        </w:rPr>
        <w:t>więźnia niebezpiecznego</w:t>
      </w:r>
      <w:r w:rsidR="00180A85" w:rsidRPr="00FE6FC8">
        <w:rPr>
          <w:rStyle w:val="sb8d990e2"/>
          <w:lang w:val="pl-PL"/>
        </w:rPr>
        <w:t xml:space="preserve">” </w:t>
      </w:r>
      <w:r w:rsidR="004635ED" w:rsidRPr="00FE6FC8">
        <w:rPr>
          <w:rStyle w:val="sb8d990e2"/>
          <w:lang w:val="pl-PL"/>
        </w:rPr>
        <w:t xml:space="preserve">oraz fakt, że były </w:t>
      </w:r>
      <w:r w:rsidR="001A2E8A" w:rsidRPr="00FE6FC8">
        <w:rPr>
          <w:rStyle w:val="sb8d990e2"/>
          <w:lang w:val="pl-PL"/>
        </w:rPr>
        <w:t xml:space="preserve">one </w:t>
      </w:r>
      <w:r w:rsidR="004635ED" w:rsidRPr="00FE6FC8">
        <w:rPr>
          <w:rStyle w:val="sb8d990e2"/>
          <w:lang w:val="pl-PL"/>
        </w:rPr>
        <w:t xml:space="preserve">niezbędne z uwagi na </w:t>
      </w:r>
      <w:r w:rsidR="001A2E8A" w:rsidRPr="00FE6FC8">
        <w:rPr>
          <w:rStyle w:val="sb8d990e2"/>
          <w:lang w:val="pl-PL"/>
        </w:rPr>
        <w:t>ochronę</w:t>
      </w:r>
      <w:r w:rsidR="004635ED" w:rsidRPr="00FE6FC8">
        <w:rPr>
          <w:rStyle w:val="sb8d990e2"/>
          <w:lang w:val="pl-PL"/>
        </w:rPr>
        <w:t xml:space="preserve"> </w:t>
      </w:r>
      <w:r w:rsidR="00EA74CA" w:rsidRPr="00FE6FC8">
        <w:rPr>
          <w:rStyle w:val="sb8d990e2"/>
          <w:lang w:val="pl-PL"/>
        </w:rPr>
        <w:t>społeczeństwa</w:t>
      </w:r>
      <w:r w:rsidR="004635ED" w:rsidRPr="00FE6FC8">
        <w:rPr>
          <w:rStyle w:val="sb8d990e2"/>
          <w:lang w:val="pl-PL"/>
        </w:rPr>
        <w:t>, Rząd uzna</w:t>
      </w:r>
      <w:r w:rsidR="001A2E8A" w:rsidRPr="00FE6FC8">
        <w:rPr>
          <w:rStyle w:val="sb8d990e2"/>
          <w:lang w:val="pl-PL"/>
        </w:rPr>
        <w:t>ł w konkluzji, że traktowanie, jakiemu został poddany skarżący nie było sprzeczne z Artykułem</w:t>
      </w:r>
      <w:r w:rsidR="00180A85" w:rsidRPr="00FE6FC8">
        <w:rPr>
          <w:rStyle w:val="sb8d990e2"/>
          <w:lang w:val="pl-PL"/>
        </w:rPr>
        <w:t xml:space="preserve"> 3 </w:t>
      </w:r>
      <w:r w:rsidR="001A2E8A" w:rsidRPr="00FE6FC8">
        <w:rPr>
          <w:rStyle w:val="sb8d990e2"/>
          <w:lang w:val="pl-PL"/>
        </w:rPr>
        <w:t>Konwencji. Rząd zwrócił się o Trybunału o stwierdzenie, że dnie doszło do naruszenia tego postanowienia.</w:t>
      </w:r>
    </w:p>
    <w:p w:rsidR="00180A85" w:rsidRPr="00FE6FC8" w:rsidRDefault="0061326D" w:rsidP="000C29F5">
      <w:pPr>
        <w:pStyle w:val="JuH1"/>
        <w:rPr>
          <w:lang w:val="pl-PL"/>
        </w:rPr>
      </w:pPr>
      <w:r w:rsidRPr="00FE6FC8">
        <w:rPr>
          <w:rStyle w:val="s6b621b36"/>
          <w:lang w:val="pl-PL"/>
        </w:rPr>
        <w:t>3</w:t>
      </w:r>
      <w:r w:rsidR="00180A85" w:rsidRPr="00FE6FC8">
        <w:rPr>
          <w:rStyle w:val="s6b621b36"/>
          <w:lang w:val="pl-PL"/>
        </w:rPr>
        <w:t>.</w:t>
      </w:r>
      <w:r w:rsidR="000C29F5" w:rsidRPr="00FE6FC8">
        <w:rPr>
          <w:rStyle w:val="s6b621b36"/>
          <w:lang w:val="pl-PL"/>
        </w:rPr>
        <w:t>  </w:t>
      </w:r>
      <w:r w:rsidR="00F92E04" w:rsidRPr="00FE6FC8">
        <w:rPr>
          <w:rStyle w:val="s6b621b36"/>
          <w:lang w:val="pl-PL"/>
        </w:rPr>
        <w:t xml:space="preserve">Stanowisko </w:t>
      </w:r>
      <w:r w:rsidR="004635ED" w:rsidRPr="00FE6FC8">
        <w:rPr>
          <w:rStyle w:val="s6b621b36"/>
          <w:lang w:val="pl-PL"/>
        </w:rPr>
        <w:t>Trybunału</w:t>
      </w:r>
    </w:p>
    <w:p w:rsidR="00180A85" w:rsidRPr="00FE6FC8" w:rsidRDefault="00180A85" w:rsidP="006D612C">
      <w:pPr>
        <w:pStyle w:val="JuHa0"/>
        <w:rPr>
          <w:rStyle w:val="sdfc50a6a"/>
          <w:lang w:val="pl-PL"/>
        </w:rPr>
      </w:pPr>
      <w:r w:rsidRPr="00FE6FC8">
        <w:rPr>
          <w:rStyle w:val="sdfc50a6a"/>
          <w:lang w:val="pl-PL"/>
        </w:rPr>
        <w:t>(a)</w:t>
      </w:r>
      <w:r w:rsidR="000C29F5" w:rsidRPr="00FE6FC8">
        <w:rPr>
          <w:rStyle w:val="sdfc50a6a"/>
          <w:lang w:val="pl-PL"/>
        </w:rPr>
        <w:t>  </w:t>
      </w:r>
      <w:r w:rsidR="00931603" w:rsidRPr="00FE6FC8">
        <w:rPr>
          <w:lang w:val="pl-PL"/>
        </w:rPr>
        <w:t>Zasady ogólne wynikające z orzecznictwa Trybunału</w:t>
      </w:r>
    </w:p>
    <w:p w:rsidR="0061326D" w:rsidRPr="00FE6FC8" w:rsidRDefault="002265C4" w:rsidP="0061326D">
      <w:pPr>
        <w:pStyle w:val="JuPara"/>
        <w:rPr>
          <w:rStyle w:val="sb8d990e2"/>
          <w:spacing w:val="2"/>
          <w:lang w:val="pl-PL"/>
        </w:rPr>
      </w:pPr>
      <w:r w:rsidRPr="00FE6FC8">
        <w:rPr>
          <w:rStyle w:val="sb8d990e2"/>
          <w:lang w:val="pl-PL"/>
        </w:rPr>
        <w:fldChar w:fldCharType="begin"/>
      </w:r>
      <w:r w:rsidR="0061326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91</w:t>
      </w:r>
      <w:r w:rsidRPr="00FE6FC8">
        <w:rPr>
          <w:rStyle w:val="sb8d990e2"/>
          <w:lang w:val="pl-PL"/>
        </w:rPr>
        <w:fldChar w:fldCharType="end"/>
      </w:r>
      <w:r w:rsidR="0061326D" w:rsidRPr="00FE6FC8">
        <w:rPr>
          <w:rStyle w:val="sb8d990e2"/>
          <w:lang w:val="pl-PL"/>
        </w:rPr>
        <w:t>.  </w:t>
      </w:r>
      <w:r w:rsidR="006D0597" w:rsidRPr="00FE6FC8">
        <w:rPr>
          <w:rStyle w:val="sb8d990e2"/>
          <w:spacing w:val="-4"/>
          <w:lang w:val="pl-PL"/>
        </w:rPr>
        <w:t>Odpowiednie zasady ogólne wynikaj</w:t>
      </w:r>
      <w:r w:rsidR="00DB274D" w:rsidRPr="00FE6FC8">
        <w:rPr>
          <w:rStyle w:val="sb8d990e2"/>
          <w:spacing w:val="-4"/>
          <w:lang w:val="pl-PL"/>
        </w:rPr>
        <w:t>ące z orzecznictwa zostały ostat</w:t>
      </w:r>
      <w:r w:rsidR="006D0597" w:rsidRPr="00FE6FC8">
        <w:rPr>
          <w:rStyle w:val="sb8d990e2"/>
          <w:spacing w:val="-4"/>
          <w:lang w:val="pl-PL"/>
        </w:rPr>
        <w:t>nie podsumowane w wyrokach Trybunału</w:t>
      </w:r>
      <w:r w:rsidR="0061326D" w:rsidRPr="00FE6FC8">
        <w:rPr>
          <w:rStyle w:val="sb8d990e2"/>
          <w:spacing w:val="-4"/>
          <w:lang w:val="pl-PL"/>
        </w:rPr>
        <w:t xml:space="preserve"> </w:t>
      </w:r>
      <w:r w:rsidR="006D0597" w:rsidRPr="00FE6FC8">
        <w:rPr>
          <w:rStyle w:val="sb8d990e2"/>
          <w:spacing w:val="-4"/>
          <w:lang w:val="pl-PL"/>
        </w:rPr>
        <w:t>w sprawach</w:t>
      </w:r>
      <w:r w:rsidR="0061326D" w:rsidRPr="00FE6FC8">
        <w:rPr>
          <w:rStyle w:val="sb8d990e2"/>
          <w:spacing w:val="-4"/>
          <w:lang w:val="pl-PL"/>
        </w:rPr>
        <w:t xml:space="preserve"> </w:t>
      </w:r>
      <w:r w:rsidR="0061326D" w:rsidRPr="00FE6FC8">
        <w:rPr>
          <w:rStyle w:val="wordhighlighted"/>
          <w:i/>
          <w:spacing w:val="-4"/>
          <w:lang w:val="pl-PL"/>
        </w:rPr>
        <w:t>Piechowicz</w:t>
      </w:r>
      <w:r w:rsidR="0061326D" w:rsidRPr="00FE6FC8">
        <w:rPr>
          <w:rStyle w:val="s6b621b36"/>
          <w:i/>
          <w:spacing w:val="-4"/>
          <w:lang w:val="pl-PL"/>
        </w:rPr>
        <w:t xml:space="preserve"> </w:t>
      </w:r>
      <w:r w:rsidR="00F92E04" w:rsidRPr="00FE6FC8">
        <w:rPr>
          <w:rStyle w:val="s6b621b36"/>
          <w:i/>
          <w:spacing w:val="-4"/>
          <w:lang w:val="pl-PL"/>
        </w:rPr>
        <w:t>przeciwko</w:t>
      </w:r>
      <w:r w:rsidR="0061326D" w:rsidRPr="00FE6FC8">
        <w:rPr>
          <w:rStyle w:val="s6b621b36"/>
          <w:i/>
          <w:spacing w:val="-4"/>
          <w:lang w:val="pl-PL"/>
        </w:rPr>
        <w:t xml:space="preserve"> Pol</w:t>
      </w:r>
      <w:r w:rsidR="00F92E04" w:rsidRPr="00FE6FC8">
        <w:rPr>
          <w:rStyle w:val="s6b621b36"/>
          <w:i/>
          <w:spacing w:val="-4"/>
          <w:lang w:val="pl-PL"/>
        </w:rPr>
        <w:t xml:space="preserve">sce </w:t>
      </w:r>
      <w:r w:rsidR="0061326D" w:rsidRPr="00FE6FC8">
        <w:rPr>
          <w:rStyle w:val="sb8d990e2"/>
          <w:spacing w:val="-4"/>
          <w:lang w:val="pl-PL"/>
        </w:rPr>
        <w:t>(</w:t>
      </w:r>
      <w:r w:rsidR="0061326D" w:rsidRPr="00FE6FC8">
        <w:rPr>
          <w:rStyle w:val="sb8d990e2"/>
          <w:i/>
          <w:spacing w:val="-4"/>
          <w:lang w:val="pl-PL"/>
        </w:rPr>
        <w:t>Piechowicz</w:t>
      </w:r>
      <w:r w:rsidR="00F92E04" w:rsidRPr="00FE6FC8">
        <w:rPr>
          <w:rStyle w:val="sb8d990e2"/>
          <w:i/>
          <w:spacing w:val="-4"/>
          <w:lang w:val="pl-PL"/>
        </w:rPr>
        <w:t>,</w:t>
      </w:r>
      <w:r w:rsidR="0061326D" w:rsidRPr="00FE6FC8">
        <w:rPr>
          <w:rStyle w:val="sb8d990e2"/>
          <w:spacing w:val="-4"/>
          <w:lang w:val="pl-PL"/>
        </w:rPr>
        <w:t xml:space="preserve"> </w:t>
      </w:r>
      <w:r w:rsidR="00F92E04" w:rsidRPr="00FE6FC8">
        <w:rPr>
          <w:rStyle w:val="sb8d990e2"/>
          <w:spacing w:val="-4"/>
          <w:lang w:val="pl-PL"/>
        </w:rPr>
        <w:t>cytowany powyżej</w:t>
      </w:r>
      <w:r w:rsidR="00EA3483" w:rsidRPr="00FE6FC8">
        <w:rPr>
          <w:rStyle w:val="sb8d990e2"/>
          <w:spacing w:val="-4"/>
          <w:lang w:val="pl-PL"/>
        </w:rPr>
        <w:t>,</w:t>
      </w:r>
      <w:r w:rsidR="0061326D" w:rsidRPr="00FE6FC8">
        <w:rPr>
          <w:rStyle w:val="sb8d990e2"/>
          <w:spacing w:val="-4"/>
          <w:lang w:val="pl-PL"/>
        </w:rPr>
        <w:t xml:space="preserve"> §§ 158-165) </w:t>
      </w:r>
      <w:r w:rsidR="00F92E04" w:rsidRPr="00FE6FC8">
        <w:rPr>
          <w:rStyle w:val="sb8d990e2"/>
          <w:spacing w:val="-4"/>
          <w:lang w:val="pl-PL"/>
        </w:rPr>
        <w:t>oraz</w:t>
      </w:r>
      <w:r w:rsidR="0061326D" w:rsidRPr="00FE6FC8">
        <w:rPr>
          <w:rStyle w:val="sb8d990e2"/>
          <w:spacing w:val="-4"/>
          <w:lang w:val="pl-PL"/>
        </w:rPr>
        <w:t xml:space="preserve"> </w:t>
      </w:r>
      <w:proofErr w:type="spellStart"/>
      <w:r w:rsidR="0061326D" w:rsidRPr="00FE6FC8">
        <w:rPr>
          <w:rStyle w:val="s6b621b36"/>
          <w:i/>
          <w:spacing w:val="-4"/>
          <w:lang w:val="pl-PL"/>
        </w:rPr>
        <w:t>Horych</w:t>
      </w:r>
      <w:proofErr w:type="spellEnd"/>
      <w:r w:rsidR="0061326D" w:rsidRPr="00FE6FC8">
        <w:rPr>
          <w:rStyle w:val="s6b621b36"/>
          <w:i/>
          <w:spacing w:val="-4"/>
          <w:lang w:val="pl-PL"/>
        </w:rPr>
        <w:t xml:space="preserve"> </w:t>
      </w:r>
      <w:r w:rsidR="00F92E04" w:rsidRPr="00FE6FC8">
        <w:rPr>
          <w:rStyle w:val="s6b621b36"/>
          <w:i/>
          <w:spacing w:val="-4"/>
          <w:lang w:val="pl-PL"/>
        </w:rPr>
        <w:t xml:space="preserve">przeciwko </w:t>
      </w:r>
      <w:r w:rsidR="00EA74CA" w:rsidRPr="00FE6FC8">
        <w:rPr>
          <w:rStyle w:val="s6b621b36"/>
          <w:i/>
          <w:spacing w:val="-4"/>
          <w:lang w:val="pl-PL"/>
        </w:rPr>
        <w:t>Polsce</w:t>
      </w:r>
      <w:r w:rsidR="0061326D" w:rsidRPr="00FE6FC8">
        <w:rPr>
          <w:rStyle w:val="sb8d990e2"/>
          <w:spacing w:val="-4"/>
          <w:lang w:val="pl-PL"/>
        </w:rPr>
        <w:t xml:space="preserve"> (</w:t>
      </w:r>
      <w:proofErr w:type="spellStart"/>
      <w:r w:rsidR="0061326D" w:rsidRPr="00FE6FC8">
        <w:rPr>
          <w:rStyle w:val="sb8d990e2"/>
          <w:i/>
          <w:spacing w:val="-4"/>
          <w:lang w:val="pl-PL"/>
        </w:rPr>
        <w:t>Horych</w:t>
      </w:r>
      <w:proofErr w:type="spellEnd"/>
      <w:r w:rsidR="00EA3483" w:rsidRPr="00FE6FC8">
        <w:rPr>
          <w:rStyle w:val="sb8d990e2"/>
          <w:i/>
          <w:spacing w:val="-4"/>
          <w:lang w:val="pl-PL"/>
        </w:rPr>
        <w:t>,</w:t>
      </w:r>
      <w:r w:rsidR="0061326D" w:rsidRPr="00FE6FC8">
        <w:rPr>
          <w:rStyle w:val="sb8d990e2"/>
          <w:i/>
          <w:spacing w:val="-4"/>
          <w:lang w:val="pl-PL"/>
        </w:rPr>
        <w:t xml:space="preserve"> </w:t>
      </w:r>
      <w:r w:rsidR="00EA74CA" w:rsidRPr="00FE6FC8">
        <w:rPr>
          <w:rStyle w:val="sb8d990e2"/>
          <w:spacing w:val="-4"/>
          <w:lang w:val="pl-PL"/>
        </w:rPr>
        <w:t>cytowany</w:t>
      </w:r>
      <w:r w:rsidR="00F92E04" w:rsidRPr="00FE6FC8">
        <w:rPr>
          <w:rStyle w:val="sb8d990e2"/>
          <w:spacing w:val="-4"/>
          <w:lang w:val="pl-PL"/>
        </w:rPr>
        <w:t xml:space="preserve"> powyżej</w:t>
      </w:r>
      <w:r w:rsidR="00EA3483" w:rsidRPr="00FE6FC8">
        <w:rPr>
          <w:rStyle w:val="sb8d990e2"/>
          <w:spacing w:val="-4"/>
          <w:lang w:val="pl-PL"/>
        </w:rPr>
        <w:t>,</w:t>
      </w:r>
      <w:r w:rsidR="0061326D" w:rsidRPr="00FE6FC8">
        <w:rPr>
          <w:rStyle w:val="sb8d990e2"/>
          <w:spacing w:val="-4"/>
          <w:lang w:val="pl-PL"/>
        </w:rPr>
        <w:t xml:space="preserve"> §§ 85-92).</w:t>
      </w:r>
    </w:p>
    <w:p w:rsidR="0061326D" w:rsidRPr="00FE6FC8" w:rsidRDefault="00180A85" w:rsidP="006D612C">
      <w:pPr>
        <w:pStyle w:val="JuHa0"/>
        <w:rPr>
          <w:rStyle w:val="sdfc50a6a"/>
          <w:lang w:val="pl-PL"/>
        </w:rPr>
      </w:pPr>
      <w:r w:rsidRPr="00FE6FC8">
        <w:rPr>
          <w:rStyle w:val="sdfc50a6a"/>
          <w:lang w:val="pl-PL"/>
        </w:rPr>
        <w:t>(b)</w:t>
      </w:r>
      <w:r w:rsidR="000C29F5" w:rsidRPr="00FE6FC8">
        <w:rPr>
          <w:rStyle w:val="sdfc50a6a"/>
          <w:lang w:val="pl-PL"/>
        </w:rPr>
        <w:t>  </w:t>
      </w:r>
      <w:r w:rsidR="00DB274D" w:rsidRPr="00FE6FC8">
        <w:rPr>
          <w:rStyle w:val="sdfc50a6a"/>
          <w:lang w:val="pl-PL"/>
        </w:rPr>
        <w:t>Ustalenie stanu faktycznego</w:t>
      </w:r>
    </w:p>
    <w:p w:rsidR="0061326D" w:rsidRPr="00FE6FC8" w:rsidRDefault="002265C4" w:rsidP="00E42909">
      <w:pPr>
        <w:pStyle w:val="JuPara"/>
        <w:rPr>
          <w:lang w:val="pl-PL"/>
        </w:rPr>
      </w:pPr>
      <w:r w:rsidRPr="00FE6FC8">
        <w:rPr>
          <w:rStyle w:val="sb8d990e2"/>
          <w:lang w:val="pl-PL"/>
        </w:rPr>
        <w:fldChar w:fldCharType="begin"/>
      </w:r>
      <w:r w:rsidR="00E42909"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92</w:t>
      </w:r>
      <w:r w:rsidRPr="00FE6FC8">
        <w:rPr>
          <w:rStyle w:val="sb8d990e2"/>
          <w:lang w:val="pl-PL"/>
        </w:rPr>
        <w:fldChar w:fldCharType="end"/>
      </w:r>
      <w:r w:rsidR="00E42909" w:rsidRPr="00FE6FC8">
        <w:rPr>
          <w:rStyle w:val="sb8d990e2"/>
          <w:lang w:val="pl-PL"/>
        </w:rPr>
        <w:t>.  </w:t>
      </w:r>
      <w:r w:rsidR="00DB274D" w:rsidRPr="00FE6FC8">
        <w:rPr>
          <w:rStyle w:val="sb8d990e2"/>
          <w:lang w:val="pl-PL"/>
        </w:rPr>
        <w:t>Trybunał zauważa, że stanowiska pozwanego Rządu oraz skarżącego</w:t>
      </w:r>
      <w:r w:rsidR="0061326D" w:rsidRPr="00FE6FC8">
        <w:rPr>
          <w:rStyle w:val="sb8d990e2"/>
          <w:lang w:val="pl-PL"/>
        </w:rPr>
        <w:t xml:space="preserve"> </w:t>
      </w:r>
      <w:r w:rsidR="00DB274D" w:rsidRPr="00FE6FC8">
        <w:rPr>
          <w:rStyle w:val="sb8d990e2"/>
          <w:lang w:val="pl-PL"/>
        </w:rPr>
        <w:t xml:space="preserve">różnią się w zakresie pewnych aspektów dotyczących </w:t>
      </w:r>
      <w:r w:rsidR="00EA74CA" w:rsidRPr="00FE6FC8">
        <w:rPr>
          <w:rStyle w:val="sb8d990e2"/>
          <w:lang w:val="pl-PL"/>
        </w:rPr>
        <w:t>osadzenia</w:t>
      </w:r>
      <w:r w:rsidR="00DB274D" w:rsidRPr="00FE6FC8">
        <w:rPr>
          <w:rStyle w:val="sb8d990e2"/>
          <w:lang w:val="pl-PL"/>
        </w:rPr>
        <w:t xml:space="preserve"> skarżącego w trzech odpowiednich jednostkach </w:t>
      </w:r>
      <w:r w:rsidR="00EA74CA" w:rsidRPr="00FE6FC8">
        <w:rPr>
          <w:rStyle w:val="sb8d990e2"/>
          <w:lang w:val="pl-PL"/>
        </w:rPr>
        <w:t>penitencjarnych</w:t>
      </w:r>
      <w:r w:rsidR="00DB274D" w:rsidRPr="00FE6FC8">
        <w:rPr>
          <w:rStyle w:val="sb8d990e2"/>
          <w:lang w:val="pl-PL"/>
        </w:rPr>
        <w:t>, w szczególności w odniesieniu do kontroli osobistej oraz stosowania kajdan zespolonych.</w:t>
      </w:r>
    </w:p>
    <w:p w:rsidR="0061326D" w:rsidRPr="00FE6FC8" w:rsidRDefault="002265C4" w:rsidP="00E42909">
      <w:pPr>
        <w:pStyle w:val="JuPara"/>
        <w:rPr>
          <w:lang w:val="pl-PL"/>
        </w:rPr>
      </w:pPr>
      <w:r w:rsidRPr="00FE6FC8">
        <w:rPr>
          <w:rStyle w:val="sb8d990e2"/>
          <w:lang w:val="pl-PL"/>
        </w:rPr>
        <w:fldChar w:fldCharType="begin"/>
      </w:r>
      <w:r w:rsidR="00E42909"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93</w:t>
      </w:r>
      <w:r w:rsidRPr="00FE6FC8">
        <w:rPr>
          <w:rStyle w:val="sb8d990e2"/>
          <w:lang w:val="pl-PL"/>
        </w:rPr>
        <w:fldChar w:fldCharType="end"/>
      </w:r>
      <w:r w:rsidR="00E42909" w:rsidRPr="00FE6FC8">
        <w:rPr>
          <w:rStyle w:val="sb8d990e2"/>
          <w:lang w:val="pl-PL"/>
        </w:rPr>
        <w:t>.  </w:t>
      </w:r>
      <w:r w:rsidR="00E04E20" w:rsidRPr="00FE6FC8">
        <w:rPr>
          <w:rStyle w:val="sb8d990e2"/>
          <w:lang w:val="pl-PL"/>
        </w:rPr>
        <w:t>W odniesieniu do zastosowania kajdan zespolonych</w:t>
      </w:r>
      <w:r w:rsidR="0061326D" w:rsidRPr="00FE6FC8">
        <w:rPr>
          <w:rStyle w:val="sb8d990e2"/>
          <w:lang w:val="pl-PL"/>
        </w:rPr>
        <w:t xml:space="preserve">, </w:t>
      </w:r>
      <w:r w:rsidR="00E04E20" w:rsidRPr="00FE6FC8">
        <w:rPr>
          <w:rStyle w:val="sb8d990e2"/>
          <w:lang w:val="pl-PL"/>
        </w:rPr>
        <w:t>Rząd</w:t>
      </w:r>
      <w:r w:rsidR="0061326D" w:rsidRPr="00FE6FC8">
        <w:rPr>
          <w:rStyle w:val="sb8d990e2"/>
          <w:lang w:val="pl-PL"/>
        </w:rPr>
        <w:t xml:space="preserve"> </w:t>
      </w:r>
      <w:r w:rsidR="00714B4C" w:rsidRPr="00FE6FC8">
        <w:rPr>
          <w:rStyle w:val="sb8d990e2"/>
          <w:lang w:val="pl-PL"/>
        </w:rPr>
        <w:t xml:space="preserve">zakwestionował zarzut skarżącego, że </w:t>
      </w:r>
      <w:r w:rsidR="006225C5" w:rsidRPr="00FE6FC8">
        <w:rPr>
          <w:rStyle w:val="sb8d990e2"/>
          <w:lang w:val="pl-PL"/>
        </w:rPr>
        <w:t>musiał</w:t>
      </w:r>
      <w:r w:rsidR="007865ED" w:rsidRPr="00FE6FC8">
        <w:rPr>
          <w:rStyle w:val="sb8d990e2"/>
          <w:lang w:val="pl-PL"/>
        </w:rPr>
        <w:t xml:space="preserve"> nosić</w:t>
      </w:r>
      <w:r w:rsidR="00714B4C" w:rsidRPr="00FE6FC8">
        <w:rPr>
          <w:rStyle w:val="sb8d990e2"/>
          <w:lang w:val="pl-PL"/>
        </w:rPr>
        <w:t xml:space="preserve"> tzw.</w:t>
      </w:r>
      <w:r w:rsidR="0061326D" w:rsidRPr="00FE6FC8">
        <w:rPr>
          <w:rStyle w:val="sb8d990e2"/>
          <w:lang w:val="pl-PL"/>
        </w:rPr>
        <w:t xml:space="preserve"> “</w:t>
      </w:r>
      <w:r w:rsidR="00714B4C" w:rsidRPr="00FE6FC8">
        <w:rPr>
          <w:rStyle w:val="sb8d990e2"/>
          <w:lang w:val="pl-PL"/>
        </w:rPr>
        <w:t>kajdany zespolone</w:t>
      </w:r>
      <w:r w:rsidR="0061326D" w:rsidRPr="00FE6FC8">
        <w:rPr>
          <w:rStyle w:val="sb8d990e2"/>
          <w:lang w:val="pl-PL"/>
        </w:rPr>
        <w:t>” (</w:t>
      </w:r>
      <w:r w:rsidR="006225C5" w:rsidRPr="00FE6FC8">
        <w:rPr>
          <w:lang w:val="pl-PL"/>
        </w:rPr>
        <w:t>kajdan</w:t>
      </w:r>
      <w:r w:rsidR="00EA74CA">
        <w:rPr>
          <w:lang w:val="pl-PL"/>
        </w:rPr>
        <w:t>y</w:t>
      </w:r>
      <w:r w:rsidR="006225C5" w:rsidRPr="00FE6FC8">
        <w:rPr>
          <w:lang w:val="pl-PL"/>
        </w:rPr>
        <w:t xml:space="preserve"> zakładan</w:t>
      </w:r>
      <w:r w:rsidR="007865ED" w:rsidRPr="00FE6FC8">
        <w:rPr>
          <w:lang w:val="pl-PL"/>
        </w:rPr>
        <w:t>e</w:t>
      </w:r>
      <w:r w:rsidR="006225C5" w:rsidRPr="00FE6FC8">
        <w:rPr>
          <w:lang w:val="pl-PL"/>
        </w:rPr>
        <w:t xml:space="preserve"> na ręce oraz kajdan</w:t>
      </w:r>
      <w:r w:rsidR="007865ED" w:rsidRPr="00FE6FC8">
        <w:rPr>
          <w:lang w:val="pl-PL"/>
        </w:rPr>
        <w:t>ki zakładane</w:t>
      </w:r>
      <w:r w:rsidR="006225C5" w:rsidRPr="00FE6FC8">
        <w:rPr>
          <w:lang w:val="pl-PL"/>
        </w:rPr>
        <w:t xml:space="preserve"> na nogi połączon</w:t>
      </w:r>
      <w:r w:rsidR="007865ED" w:rsidRPr="00FE6FC8">
        <w:rPr>
          <w:lang w:val="pl-PL"/>
        </w:rPr>
        <w:t>e</w:t>
      </w:r>
      <w:r w:rsidR="006225C5" w:rsidRPr="00FE6FC8">
        <w:rPr>
          <w:lang w:val="pl-PL"/>
        </w:rPr>
        <w:t xml:space="preserve"> łańcuchem</w:t>
      </w:r>
      <w:r w:rsidR="0061326D" w:rsidRPr="00FE6FC8">
        <w:rPr>
          <w:rStyle w:val="sb8d990e2"/>
          <w:lang w:val="pl-PL"/>
        </w:rPr>
        <w:t xml:space="preserve">) </w:t>
      </w:r>
      <w:r w:rsidR="006225C5" w:rsidRPr="00FE6FC8">
        <w:rPr>
          <w:rStyle w:val="sb8d990e2"/>
          <w:lang w:val="pl-PL"/>
        </w:rPr>
        <w:t>za każdym razem</w:t>
      </w:r>
      <w:r w:rsidR="007865ED" w:rsidRPr="00FE6FC8">
        <w:rPr>
          <w:rStyle w:val="sb8d990e2"/>
          <w:lang w:val="pl-PL"/>
        </w:rPr>
        <w:t>,</w:t>
      </w:r>
      <w:r w:rsidR="006225C5" w:rsidRPr="00FE6FC8">
        <w:rPr>
          <w:rStyle w:val="sb8d990e2"/>
          <w:lang w:val="pl-PL"/>
        </w:rPr>
        <w:t xml:space="preserve"> kiedy </w:t>
      </w:r>
      <w:r w:rsidR="006225C5" w:rsidRPr="00583640">
        <w:rPr>
          <w:rStyle w:val="sb8d990e2"/>
          <w:lang w:val="pl-PL"/>
        </w:rPr>
        <w:t>opuszczał celę mieszkalną</w:t>
      </w:r>
      <w:r w:rsidR="0061326D" w:rsidRPr="00583640">
        <w:rPr>
          <w:rStyle w:val="sb8d990e2"/>
          <w:lang w:val="pl-PL"/>
        </w:rPr>
        <w:t xml:space="preserve">. </w:t>
      </w:r>
      <w:r w:rsidR="00F561E2" w:rsidRPr="00583640">
        <w:rPr>
          <w:rStyle w:val="sb8d990e2"/>
          <w:lang w:val="pl-PL"/>
        </w:rPr>
        <w:t>Rząd przyznał jednakże, ż</w:t>
      </w:r>
      <w:r w:rsidR="00AE4F71" w:rsidRPr="00583640">
        <w:rPr>
          <w:rStyle w:val="sb8d990e2"/>
          <w:lang w:val="pl-PL"/>
        </w:rPr>
        <w:t>e zgodnie z</w:t>
      </w:r>
      <w:r w:rsidR="007865ED" w:rsidRPr="00583640">
        <w:rPr>
          <w:rStyle w:val="sb8d990e2"/>
          <w:lang w:val="pl-PL"/>
        </w:rPr>
        <w:t xml:space="preserve"> artykuł</w:t>
      </w:r>
      <w:r w:rsidR="00AE4F71" w:rsidRPr="00583640">
        <w:rPr>
          <w:rStyle w:val="sb8d990e2"/>
          <w:lang w:val="pl-PL"/>
        </w:rPr>
        <w:t>em</w:t>
      </w:r>
      <w:r w:rsidR="0061326D" w:rsidRPr="00583640">
        <w:rPr>
          <w:rStyle w:val="sb8d990e2"/>
          <w:lang w:val="pl-PL"/>
        </w:rPr>
        <w:t xml:space="preserve"> </w:t>
      </w:r>
      <w:r w:rsidR="00AE4F71" w:rsidRPr="00583640">
        <w:rPr>
          <w:rStyle w:val="sb8d990e2"/>
          <w:lang w:val="pl-PL"/>
        </w:rPr>
        <w:t>19 ust.</w:t>
      </w:r>
      <w:r w:rsidR="0061326D" w:rsidRPr="00583640">
        <w:rPr>
          <w:rStyle w:val="sb8d990e2"/>
          <w:lang w:val="pl-PL"/>
        </w:rPr>
        <w:t xml:space="preserve"> 5 </w:t>
      </w:r>
      <w:r w:rsidR="00583640" w:rsidRPr="00583640">
        <w:rPr>
          <w:rStyle w:val="sb8d990e2"/>
          <w:lang w:val="pl-PL"/>
        </w:rPr>
        <w:t>Ustawy o Służ</w:t>
      </w:r>
      <w:r w:rsidR="007865ED" w:rsidRPr="00583640">
        <w:rPr>
          <w:rStyle w:val="sb8d990e2"/>
          <w:lang w:val="pl-PL"/>
        </w:rPr>
        <w:t>bie Więziennej</w:t>
      </w:r>
      <w:r w:rsidR="0061326D" w:rsidRPr="00583640">
        <w:rPr>
          <w:rStyle w:val="sb8d990e2"/>
          <w:lang w:val="pl-PL"/>
        </w:rPr>
        <w:t xml:space="preserve"> </w:t>
      </w:r>
      <w:r w:rsidR="007865ED" w:rsidRPr="00583640">
        <w:rPr>
          <w:rStyle w:val="sb8d990e2"/>
          <w:lang w:val="pl-PL"/>
        </w:rPr>
        <w:t xml:space="preserve">skarżący musiał </w:t>
      </w:r>
      <w:r w:rsidR="00EA74CA" w:rsidRPr="00583640">
        <w:rPr>
          <w:rStyle w:val="sb8d990e2"/>
          <w:lang w:val="pl-PL"/>
        </w:rPr>
        <w:t>mieć</w:t>
      </w:r>
      <w:r w:rsidR="007865ED" w:rsidRPr="00583640">
        <w:rPr>
          <w:rStyle w:val="sb8d990e2"/>
          <w:lang w:val="pl-PL"/>
        </w:rPr>
        <w:t xml:space="preserve"> założone kajdany</w:t>
      </w:r>
      <w:r w:rsidR="0061326D" w:rsidRPr="00583640">
        <w:rPr>
          <w:rStyle w:val="sb8d990e2"/>
          <w:lang w:val="pl-PL"/>
        </w:rPr>
        <w:t xml:space="preserve"> (</w:t>
      </w:r>
      <w:r w:rsidR="0061326D" w:rsidRPr="00583640">
        <w:rPr>
          <w:rStyle w:val="s6b621b36"/>
          <w:lang w:val="pl-PL"/>
        </w:rPr>
        <w:t>kajdany</w:t>
      </w:r>
      <w:r w:rsidR="0061326D" w:rsidRPr="00583640">
        <w:rPr>
          <w:rStyle w:val="sb8d990e2"/>
          <w:lang w:val="pl-PL"/>
        </w:rPr>
        <w:t xml:space="preserve">) </w:t>
      </w:r>
      <w:r w:rsidR="007865ED" w:rsidRPr="00583640">
        <w:rPr>
          <w:lang w:val="pl-PL"/>
        </w:rPr>
        <w:t>każdora</w:t>
      </w:r>
      <w:r w:rsidR="007865ED" w:rsidRPr="00FE6FC8">
        <w:rPr>
          <w:lang w:val="pl-PL"/>
        </w:rPr>
        <w:t>zowo przy opuszczeniu oddziału jednostki penitencjarnej</w:t>
      </w:r>
      <w:r w:rsidR="009E2B31" w:rsidRPr="00FE6FC8">
        <w:rPr>
          <w:rStyle w:val="sb8d990e2"/>
          <w:lang w:val="pl-PL"/>
        </w:rPr>
        <w:t xml:space="preserve"> </w:t>
      </w:r>
      <w:r w:rsidR="0061326D" w:rsidRPr="00FE6FC8">
        <w:rPr>
          <w:rStyle w:val="sb8d990e2"/>
          <w:lang w:val="pl-PL"/>
        </w:rPr>
        <w:t>(</w:t>
      </w:r>
      <w:r w:rsidR="00E04E20" w:rsidRPr="00FE6FC8">
        <w:rPr>
          <w:rStyle w:val="sb8d990e2"/>
          <w:lang w:val="pl-PL"/>
        </w:rPr>
        <w:t>zobacz</w:t>
      </w:r>
      <w:r w:rsidR="000C29F5" w:rsidRPr="00FE6FC8">
        <w:rPr>
          <w:rStyle w:val="sb8d990e2"/>
          <w:lang w:val="pl-PL"/>
        </w:rPr>
        <w:t> </w:t>
      </w:r>
      <w:r w:rsidR="0061326D" w:rsidRPr="00FE6FC8">
        <w:rPr>
          <w:rStyle w:val="sb8d990e2"/>
          <w:lang w:val="pl-PL"/>
        </w:rPr>
        <w:t>paragra</w:t>
      </w:r>
      <w:r w:rsidR="00E04E20" w:rsidRPr="00FE6FC8">
        <w:rPr>
          <w:rStyle w:val="sb8d990e2"/>
          <w:lang w:val="pl-PL"/>
        </w:rPr>
        <w:t>f</w:t>
      </w:r>
      <w:r w:rsidR="00E42909" w:rsidRPr="00FE6FC8">
        <w:rPr>
          <w:rStyle w:val="sb8d990e2"/>
          <w:lang w:val="pl-PL"/>
        </w:rPr>
        <w:t xml:space="preserve"> 5</w:t>
      </w:r>
      <w:r w:rsidR="0010641B" w:rsidRPr="00FE6FC8">
        <w:rPr>
          <w:rStyle w:val="sb8d990e2"/>
          <w:lang w:val="pl-PL"/>
        </w:rPr>
        <w:t>6</w:t>
      </w:r>
      <w:r w:rsidR="0061326D" w:rsidRPr="00FE6FC8">
        <w:rPr>
          <w:rStyle w:val="sb8d990e2"/>
          <w:lang w:val="pl-PL"/>
        </w:rPr>
        <w:t xml:space="preserve"> </w:t>
      </w:r>
      <w:r w:rsidR="00E04E20" w:rsidRPr="00FE6FC8">
        <w:rPr>
          <w:rStyle w:val="sb8d990e2"/>
          <w:lang w:val="pl-PL"/>
        </w:rPr>
        <w:t>powyżej</w:t>
      </w:r>
      <w:r w:rsidR="0061326D" w:rsidRPr="00FE6FC8">
        <w:rPr>
          <w:rStyle w:val="sb8d990e2"/>
          <w:lang w:val="pl-PL"/>
        </w:rPr>
        <w:t xml:space="preserve">). </w:t>
      </w:r>
      <w:r w:rsidR="007865ED" w:rsidRPr="00FE6FC8">
        <w:rPr>
          <w:rStyle w:val="sb8d990e2"/>
          <w:lang w:val="pl-PL"/>
        </w:rPr>
        <w:t xml:space="preserve">W ocenie Trybunału zarzut skarżącego odnoszący się do stałego stosowania wobec niego </w:t>
      </w:r>
      <w:r w:rsidR="00A70D5E" w:rsidRPr="00FE6FC8">
        <w:rPr>
          <w:lang w:val="pl-PL"/>
        </w:rPr>
        <w:t>kajdan zakładanych na ręce i nogi połączonych łańcuchem</w:t>
      </w:r>
      <w:r w:rsidR="0061326D" w:rsidRPr="00FE6FC8">
        <w:rPr>
          <w:rStyle w:val="sb8d990e2"/>
          <w:lang w:val="pl-PL"/>
        </w:rPr>
        <w:t xml:space="preserve"> </w:t>
      </w:r>
      <w:r w:rsidR="00A70D5E" w:rsidRPr="00FE6FC8">
        <w:rPr>
          <w:lang w:val="pl-PL"/>
        </w:rPr>
        <w:t>każdorazowo przy opuszczeniu celi mieszkalnej</w:t>
      </w:r>
      <w:r w:rsidR="0061326D" w:rsidRPr="00FE6FC8">
        <w:rPr>
          <w:rStyle w:val="sb8d990e2"/>
          <w:lang w:val="pl-PL"/>
        </w:rPr>
        <w:t xml:space="preserve"> </w:t>
      </w:r>
      <w:r w:rsidR="00A70D5E" w:rsidRPr="00FE6FC8">
        <w:rPr>
          <w:rStyle w:val="sb8d990e2"/>
          <w:lang w:val="pl-PL"/>
        </w:rPr>
        <w:t xml:space="preserve">jest wiarygodny. </w:t>
      </w:r>
      <w:r w:rsidR="00F561E2" w:rsidRPr="00FE6FC8">
        <w:rPr>
          <w:rStyle w:val="sb8d990e2"/>
          <w:lang w:val="pl-PL"/>
        </w:rPr>
        <w:t>W każdym razie</w:t>
      </w:r>
      <w:r w:rsidR="0061326D" w:rsidRPr="00FE6FC8">
        <w:rPr>
          <w:rStyle w:val="sb8d990e2"/>
          <w:lang w:val="pl-PL"/>
        </w:rPr>
        <w:t xml:space="preserve">, </w:t>
      </w:r>
      <w:r w:rsidR="00F561E2" w:rsidRPr="00FE6FC8">
        <w:rPr>
          <w:rStyle w:val="sb8d990e2"/>
          <w:lang w:val="pl-PL"/>
        </w:rPr>
        <w:t>w świetle dostępnego materiału dowodowego, takiego jak odpowiedni raport CPT</w:t>
      </w:r>
      <w:r w:rsidR="00341104" w:rsidRPr="00FE6FC8">
        <w:rPr>
          <w:rStyle w:val="sb8d990e2"/>
          <w:lang w:val="pl-PL"/>
        </w:rPr>
        <w:t xml:space="preserve"> (zobacz</w:t>
      </w:r>
      <w:r w:rsidR="0061326D" w:rsidRPr="00FE6FC8">
        <w:rPr>
          <w:rStyle w:val="sb8d990e2"/>
          <w:lang w:val="pl-PL"/>
        </w:rPr>
        <w:t xml:space="preserve"> </w:t>
      </w:r>
      <w:r w:rsidR="009E2B31" w:rsidRPr="00FE6FC8">
        <w:rPr>
          <w:rStyle w:val="sb8d990e2"/>
          <w:i/>
          <w:lang w:val="pl-PL"/>
        </w:rPr>
        <w:t>Piechowicz</w:t>
      </w:r>
      <w:r w:rsidR="000245A6" w:rsidRPr="00FE6FC8">
        <w:rPr>
          <w:rStyle w:val="sb8d990e2"/>
          <w:lang w:val="pl-PL"/>
        </w:rPr>
        <w:t xml:space="preserve">, </w:t>
      </w:r>
      <w:r w:rsidR="007865ED" w:rsidRPr="00FE6FC8">
        <w:rPr>
          <w:rStyle w:val="sb8d990e2"/>
          <w:lang w:val="pl-PL"/>
        </w:rPr>
        <w:t>cytowany powyżej</w:t>
      </w:r>
      <w:r w:rsidR="000245A6" w:rsidRPr="00FE6FC8">
        <w:rPr>
          <w:rStyle w:val="sb8d990e2"/>
          <w:lang w:val="pl-PL"/>
        </w:rPr>
        <w:t xml:space="preserve">, </w:t>
      </w:r>
      <w:r w:rsidR="00E42909" w:rsidRPr="00FE6FC8">
        <w:rPr>
          <w:rStyle w:val="sb8d990e2"/>
          <w:lang w:val="pl-PL"/>
        </w:rPr>
        <w:t>§</w:t>
      </w:r>
      <w:r w:rsidR="000245A6" w:rsidRPr="00FE6FC8">
        <w:rPr>
          <w:rStyle w:val="sb8d990e2"/>
          <w:lang w:val="pl-PL"/>
        </w:rPr>
        <w:t>§</w:t>
      </w:r>
      <w:r w:rsidR="00E42909" w:rsidRPr="00FE6FC8">
        <w:rPr>
          <w:rStyle w:val="sb8d990e2"/>
          <w:lang w:val="pl-PL"/>
        </w:rPr>
        <w:t xml:space="preserve"> </w:t>
      </w:r>
      <w:r w:rsidR="0061326D" w:rsidRPr="00FE6FC8">
        <w:rPr>
          <w:rStyle w:val="sb8d990e2"/>
          <w:lang w:val="pl-PL"/>
        </w:rPr>
        <w:t xml:space="preserve">80-81) </w:t>
      </w:r>
      <w:r w:rsidR="00F561E2" w:rsidRPr="00FE6FC8">
        <w:rPr>
          <w:rStyle w:val="sb8d990e2"/>
          <w:lang w:val="pl-PL"/>
        </w:rPr>
        <w:t>nie może być żadnych wątpliwości, że w rzeczonym czasie</w:t>
      </w:r>
      <w:r w:rsidR="0061326D" w:rsidRPr="00FE6FC8">
        <w:rPr>
          <w:rStyle w:val="sb8d990e2"/>
          <w:lang w:val="pl-PL"/>
        </w:rPr>
        <w:t xml:space="preserve"> </w:t>
      </w:r>
      <w:r w:rsidR="00F561E2" w:rsidRPr="00FE6FC8">
        <w:rPr>
          <w:rStyle w:val="sb8d990e2"/>
          <w:lang w:val="pl-PL"/>
        </w:rPr>
        <w:t xml:space="preserve">istniała praktyka stosowania kajdan zespolonych lub kajdanek wobec więźniów niebezpiecznych </w:t>
      </w:r>
      <w:r w:rsidR="00F561E2" w:rsidRPr="00FE6FC8">
        <w:rPr>
          <w:lang w:val="pl-PL"/>
        </w:rPr>
        <w:t>każdorazowo przy opuszczeniu przez nich celi mieszkalnej.</w:t>
      </w:r>
    </w:p>
    <w:p w:rsidR="0061326D" w:rsidRPr="00FE6FC8" w:rsidRDefault="000C29F5" w:rsidP="000C29F5">
      <w:pPr>
        <w:pStyle w:val="JuHa0"/>
        <w:rPr>
          <w:rStyle w:val="sb8d990e2"/>
          <w:lang w:val="pl-PL"/>
        </w:rPr>
      </w:pPr>
      <w:r w:rsidRPr="00FE6FC8">
        <w:rPr>
          <w:rStyle w:val="sdfc50a6a"/>
          <w:lang w:val="pl-PL"/>
        </w:rPr>
        <w:lastRenderedPageBreak/>
        <w:t>(</w:t>
      </w:r>
      <w:r w:rsidR="00652D13" w:rsidRPr="00FE6FC8">
        <w:rPr>
          <w:rStyle w:val="sdfc50a6a"/>
          <w:lang w:val="pl-PL"/>
        </w:rPr>
        <w:t>c</w:t>
      </w:r>
      <w:r w:rsidRPr="00FE6FC8">
        <w:rPr>
          <w:rStyle w:val="sdfc50a6a"/>
          <w:lang w:val="pl-PL"/>
        </w:rPr>
        <w:t>)  </w:t>
      </w:r>
      <w:r w:rsidR="004F577F" w:rsidRPr="00FE6FC8">
        <w:rPr>
          <w:rStyle w:val="sdfc50a6a"/>
          <w:lang w:val="pl-PL"/>
        </w:rPr>
        <w:t>Meritum skargi</w:t>
      </w:r>
    </w:p>
    <w:p w:rsidR="007B0A63" w:rsidRPr="00FE6FC8" w:rsidRDefault="002265C4" w:rsidP="007B0A63">
      <w:pPr>
        <w:pStyle w:val="JuPara"/>
        <w:rPr>
          <w:rStyle w:val="sb8d990e2"/>
          <w:lang w:val="pl-PL"/>
        </w:rPr>
      </w:pPr>
      <w:r w:rsidRPr="00FE6FC8">
        <w:rPr>
          <w:rStyle w:val="sb8d990e2"/>
          <w:lang w:val="pl-PL"/>
        </w:rPr>
        <w:fldChar w:fldCharType="begin"/>
      </w:r>
      <w:r w:rsidR="007B0A6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94</w:t>
      </w:r>
      <w:r w:rsidRPr="00FE6FC8">
        <w:rPr>
          <w:rStyle w:val="sb8d990e2"/>
          <w:lang w:val="pl-PL"/>
        </w:rPr>
        <w:fldChar w:fldCharType="end"/>
      </w:r>
      <w:r w:rsidR="007B0A63" w:rsidRPr="00FE6FC8">
        <w:rPr>
          <w:rStyle w:val="sb8d990e2"/>
          <w:lang w:val="pl-PL"/>
        </w:rPr>
        <w:t>.  </w:t>
      </w:r>
      <w:r w:rsidR="004F577F" w:rsidRPr="00FE6FC8">
        <w:rPr>
          <w:rStyle w:val="sb8d990e2"/>
          <w:lang w:val="pl-PL"/>
        </w:rPr>
        <w:t xml:space="preserve">Trybunał zauważa, że </w:t>
      </w:r>
      <w:r w:rsidR="007519C1" w:rsidRPr="00FE6FC8">
        <w:rPr>
          <w:rStyle w:val="sb8d990e2"/>
          <w:lang w:val="pl-PL"/>
        </w:rPr>
        <w:t>bezspornym jest</w:t>
      </w:r>
      <w:r w:rsidR="004F577F" w:rsidRPr="00FE6FC8">
        <w:rPr>
          <w:rStyle w:val="sb8d990e2"/>
          <w:lang w:val="pl-PL"/>
        </w:rPr>
        <w:t xml:space="preserve"> fakt, że o</w:t>
      </w:r>
      <w:r w:rsidR="007519C1" w:rsidRPr="00FE6FC8">
        <w:rPr>
          <w:rStyle w:val="sb8d990e2"/>
          <w:lang w:val="pl-PL"/>
        </w:rPr>
        <w:t>d</w:t>
      </w:r>
      <w:r w:rsidR="004F577F" w:rsidRPr="00FE6FC8">
        <w:rPr>
          <w:rStyle w:val="sb8d990e2"/>
          <w:lang w:val="pl-PL"/>
        </w:rPr>
        <w:t xml:space="preserve"> dnia </w:t>
      </w:r>
      <w:r w:rsidR="007B0A63" w:rsidRPr="00FE6FC8">
        <w:rPr>
          <w:rStyle w:val="sb8d990e2"/>
          <w:lang w:val="pl-PL"/>
        </w:rPr>
        <w:t>27 </w:t>
      </w:r>
      <w:r w:rsidR="000D0730" w:rsidRPr="00FE6FC8">
        <w:rPr>
          <w:rStyle w:val="sb8d990e2"/>
          <w:lang w:val="pl-PL"/>
        </w:rPr>
        <w:t>maja</w:t>
      </w:r>
      <w:r w:rsidR="007B0A63" w:rsidRPr="00FE6FC8">
        <w:rPr>
          <w:rStyle w:val="sb8d990e2"/>
          <w:lang w:val="pl-PL"/>
        </w:rPr>
        <w:t> 2004</w:t>
      </w:r>
      <w:r w:rsidR="000D0730" w:rsidRPr="00FE6FC8">
        <w:rPr>
          <w:rStyle w:val="sb8d990e2"/>
          <w:lang w:val="pl-PL"/>
        </w:rPr>
        <w:t xml:space="preserve"> roku oraz</w:t>
      </w:r>
      <w:r w:rsidR="007B0A63" w:rsidRPr="00FE6FC8">
        <w:rPr>
          <w:rStyle w:val="sb8d990e2"/>
          <w:lang w:val="pl-PL"/>
        </w:rPr>
        <w:t xml:space="preserve"> 15 </w:t>
      </w:r>
      <w:r w:rsidR="000D0730" w:rsidRPr="00FE6FC8">
        <w:rPr>
          <w:rStyle w:val="sb8d990e2"/>
          <w:lang w:val="pl-PL"/>
        </w:rPr>
        <w:t xml:space="preserve">listopada </w:t>
      </w:r>
      <w:r w:rsidR="007B0A63" w:rsidRPr="00FE6FC8">
        <w:rPr>
          <w:rStyle w:val="sb8d990e2"/>
          <w:lang w:val="pl-PL"/>
        </w:rPr>
        <w:t>2005</w:t>
      </w:r>
      <w:r w:rsidR="000D0730" w:rsidRPr="00FE6FC8">
        <w:rPr>
          <w:rStyle w:val="sb8d990e2"/>
          <w:lang w:val="pl-PL"/>
        </w:rPr>
        <w:t xml:space="preserve"> roku</w:t>
      </w:r>
      <w:r w:rsidR="007B0A63" w:rsidRPr="00FE6FC8">
        <w:rPr>
          <w:rStyle w:val="sb8d990e2"/>
          <w:lang w:val="pl-PL"/>
        </w:rPr>
        <w:t xml:space="preserve">, </w:t>
      </w:r>
      <w:r w:rsidR="000D0730" w:rsidRPr="00FE6FC8">
        <w:rPr>
          <w:rStyle w:val="sb8d990e2"/>
          <w:lang w:val="pl-PL"/>
        </w:rPr>
        <w:t>to znaczy prze okres jednego roku</w:t>
      </w:r>
      <w:r w:rsidR="007B0A63" w:rsidRPr="00FE6FC8">
        <w:rPr>
          <w:rStyle w:val="sb8d990e2"/>
          <w:lang w:val="pl-PL"/>
        </w:rPr>
        <w:t xml:space="preserve">, </w:t>
      </w:r>
      <w:r w:rsidR="00EA74CA" w:rsidRPr="00FE6FC8">
        <w:rPr>
          <w:rStyle w:val="sb8d990e2"/>
          <w:lang w:val="pl-PL"/>
        </w:rPr>
        <w:t>pięciu</w:t>
      </w:r>
      <w:r w:rsidR="000D0730" w:rsidRPr="00FE6FC8">
        <w:rPr>
          <w:rStyle w:val="sb8d990e2"/>
          <w:lang w:val="pl-PL"/>
        </w:rPr>
        <w:t xml:space="preserve"> miesięcy i dziewiętnastu dni</w:t>
      </w:r>
      <w:r w:rsidR="007B0A63" w:rsidRPr="00FE6FC8">
        <w:rPr>
          <w:rStyle w:val="sb8d990e2"/>
          <w:lang w:val="pl-PL"/>
        </w:rPr>
        <w:t xml:space="preserve"> </w:t>
      </w:r>
      <w:r w:rsidR="000D0730" w:rsidRPr="00FE6FC8">
        <w:rPr>
          <w:rStyle w:val="sb8d990e2"/>
          <w:lang w:val="pl-PL"/>
        </w:rPr>
        <w:t>skarżący</w:t>
      </w:r>
      <w:r w:rsidR="007B0A63" w:rsidRPr="00FE6FC8">
        <w:rPr>
          <w:rStyle w:val="sb8d990e2"/>
          <w:lang w:val="pl-PL"/>
        </w:rPr>
        <w:t xml:space="preserve">, </w:t>
      </w:r>
      <w:r w:rsidR="00723352" w:rsidRPr="00FE6FC8">
        <w:rPr>
          <w:rStyle w:val="sb8d990e2"/>
          <w:lang w:val="pl-PL"/>
        </w:rPr>
        <w:t>tymczasowo aresztowany</w:t>
      </w:r>
      <w:r w:rsidR="007B0A63" w:rsidRPr="00FE6FC8">
        <w:rPr>
          <w:rStyle w:val="sb8d990e2"/>
          <w:lang w:val="pl-PL"/>
        </w:rPr>
        <w:t>,</w:t>
      </w:r>
      <w:r w:rsidR="007519C1" w:rsidRPr="00FE6FC8">
        <w:rPr>
          <w:lang w:val="pl-PL"/>
        </w:rPr>
        <w:t xml:space="preserve"> był nadal zakwalifikowany do kategorii tzw. “więźnia niebezpiecznego” i w konsekwencji stosowano wobec niego środki podwyższonego bezpieczeństwa oraz nakładano różne ograniczenia</w:t>
      </w:r>
      <w:r w:rsidR="007B0A63" w:rsidRPr="00FE6FC8">
        <w:rPr>
          <w:rStyle w:val="sb8d990e2"/>
          <w:lang w:val="pl-PL"/>
        </w:rPr>
        <w:t xml:space="preserve"> </w:t>
      </w:r>
      <w:r w:rsidR="000245A6" w:rsidRPr="00FE6FC8">
        <w:rPr>
          <w:rStyle w:val="sb8d990e2"/>
          <w:lang w:val="pl-PL"/>
        </w:rPr>
        <w:t>(</w:t>
      </w:r>
      <w:r w:rsidR="000D0730" w:rsidRPr="00FE6FC8">
        <w:rPr>
          <w:rStyle w:val="sb8d990e2"/>
          <w:lang w:val="pl-PL"/>
        </w:rPr>
        <w:t>zobacz paragraf</w:t>
      </w:r>
      <w:r w:rsidR="000245A6" w:rsidRPr="00FE6FC8">
        <w:rPr>
          <w:rStyle w:val="sb8d990e2"/>
          <w:lang w:val="pl-PL"/>
        </w:rPr>
        <w:t> </w:t>
      </w:r>
      <w:r w:rsidR="00E42909" w:rsidRPr="00FE6FC8">
        <w:rPr>
          <w:rStyle w:val="sb8d990e2"/>
          <w:lang w:val="pl-PL"/>
        </w:rPr>
        <w:t>5</w:t>
      </w:r>
      <w:r w:rsidR="0010641B" w:rsidRPr="00FE6FC8">
        <w:rPr>
          <w:rStyle w:val="sb8d990e2"/>
          <w:lang w:val="pl-PL"/>
        </w:rPr>
        <w:t>0</w:t>
      </w:r>
      <w:r w:rsidR="00E42909" w:rsidRPr="00FE6FC8">
        <w:rPr>
          <w:rStyle w:val="sb8d990e2"/>
          <w:lang w:val="pl-PL"/>
        </w:rPr>
        <w:t>-5</w:t>
      </w:r>
      <w:r w:rsidR="0010641B" w:rsidRPr="00FE6FC8">
        <w:rPr>
          <w:rStyle w:val="sb8d990e2"/>
          <w:lang w:val="pl-PL"/>
        </w:rPr>
        <w:t>3</w:t>
      </w:r>
      <w:r w:rsidR="00E42909" w:rsidRPr="00FE6FC8">
        <w:rPr>
          <w:rStyle w:val="sb8d990e2"/>
          <w:lang w:val="pl-PL"/>
        </w:rPr>
        <w:t xml:space="preserve"> </w:t>
      </w:r>
      <w:r w:rsidR="000D0730" w:rsidRPr="00FE6FC8">
        <w:rPr>
          <w:rStyle w:val="sb8d990e2"/>
          <w:lang w:val="pl-PL"/>
        </w:rPr>
        <w:t>powyżej</w:t>
      </w:r>
      <w:r w:rsidR="007B0A63" w:rsidRPr="00FE6FC8">
        <w:rPr>
          <w:rStyle w:val="sb8d990e2"/>
          <w:lang w:val="pl-PL"/>
        </w:rPr>
        <w:t>).</w:t>
      </w:r>
    </w:p>
    <w:p w:rsidR="000D2A10" w:rsidRPr="00FE6FC8" w:rsidRDefault="002265C4" w:rsidP="007B0A63">
      <w:pPr>
        <w:pStyle w:val="JuPara"/>
        <w:rPr>
          <w:rStyle w:val="sb8d990e2"/>
          <w:lang w:val="pl-PL"/>
        </w:rPr>
      </w:pPr>
      <w:r w:rsidRPr="00FE6FC8">
        <w:rPr>
          <w:rStyle w:val="sb8d990e2"/>
          <w:lang w:val="pl-PL"/>
        </w:rPr>
        <w:fldChar w:fldCharType="begin"/>
      </w:r>
      <w:r w:rsidR="007B0A6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95</w:t>
      </w:r>
      <w:r w:rsidRPr="00FE6FC8">
        <w:rPr>
          <w:rStyle w:val="sb8d990e2"/>
          <w:lang w:val="pl-PL"/>
        </w:rPr>
        <w:fldChar w:fldCharType="end"/>
      </w:r>
      <w:r w:rsidR="007B0A63" w:rsidRPr="00FE6FC8">
        <w:rPr>
          <w:rStyle w:val="sb8d990e2"/>
          <w:lang w:val="pl-PL"/>
        </w:rPr>
        <w:t>.  </w:t>
      </w:r>
      <w:r w:rsidR="001131FD" w:rsidRPr="00FE6FC8">
        <w:rPr>
          <w:rStyle w:val="sb8d990e2"/>
          <w:lang w:val="pl-PL"/>
        </w:rPr>
        <w:t>Środki zastosowane w sprawie skarżącego</w:t>
      </w:r>
      <w:r w:rsidR="007B0A63" w:rsidRPr="00FE6FC8">
        <w:rPr>
          <w:rStyle w:val="sb8d990e2"/>
          <w:lang w:val="pl-PL"/>
        </w:rPr>
        <w:t xml:space="preserve"> </w:t>
      </w:r>
      <w:r w:rsidR="001131FD" w:rsidRPr="00FE6FC8">
        <w:rPr>
          <w:lang w:val="pl-PL"/>
        </w:rPr>
        <w:t>obejmowały umieszczenie w celi izolacyjnej na specjalnym oddziale o podwyższonych standardach ochronnych</w:t>
      </w:r>
      <w:r w:rsidR="0086618B" w:rsidRPr="00FE6FC8">
        <w:rPr>
          <w:rStyle w:val="sb8d990e2"/>
          <w:lang w:val="pl-PL"/>
        </w:rPr>
        <w:t xml:space="preserve"> </w:t>
      </w:r>
      <w:r w:rsidR="001131FD" w:rsidRPr="00FE6FC8">
        <w:rPr>
          <w:rStyle w:val="sb8d990e2"/>
          <w:lang w:val="pl-PL"/>
        </w:rPr>
        <w:t xml:space="preserve">oraz </w:t>
      </w:r>
      <w:r w:rsidR="001131FD" w:rsidRPr="00FE6FC8">
        <w:rPr>
          <w:lang w:val="pl-PL"/>
        </w:rPr>
        <w:t>wzmożony nadzór nad poruszaniem się skarżącego po terenie aresztu śledczego i poza nim</w:t>
      </w:r>
      <w:r w:rsidR="007B0A63" w:rsidRPr="00FE6FC8">
        <w:rPr>
          <w:rStyle w:val="sb8d990e2"/>
          <w:lang w:val="pl-PL"/>
        </w:rPr>
        <w:t xml:space="preserve">, </w:t>
      </w:r>
      <w:r w:rsidR="001131FD" w:rsidRPr="00FE6FC8">
        <w:rPr>
          <w:lang w:val="pl-PL"/>
        </w:rPr>
        <w:t>co oznaczało, że za każdym razem musiał nosić „kajdany zespolone”.</w:t>
      </w:r>
      <w:r w:rsidR="007B0A63" w:rsidRPr="00FE6FC8">
        <w:rPr>
          <w:rStyle w:val="sb8d990e2"/>
          <w:lang w:val="pl-PL"/>
        </w:rPr>
        <w:t xml:space="preserve"> </w:t>
      </w:r>
      <w:r w:rsidR="001131FD" w:rsidRPr="00FE6FC8">
        <w:rPr>
          <w:rStyle w:val="sb8d990e2"/>
          <w:lang w:val="pl-PL"/>
        </w:rPr>
        <w:t>Środki te wiązały się z</w:t>
      </w:r>
      <w:r w:rsidR="007B0A63" w:rsidRPr="00FE6FC8">
        <w:rPr>
          <w:rStyle w:val="sb8d990e2"/>
          <w:lang w:val="pl-PL"/>
        </w:rPr>
        <w:t xml:space="preserve"> </w:t>
      </w:r>
      <w:r w:rsidR="001131FD" w:rsidRPr="00FE6FC8">
        <w:rPr>
          <w:lang w:val="pl-PL"/>
        </w:rPr>
        <w:t>odseparowaniem skarżącego od społeczności więziennej oraz nałożeniem ograniczeń na kontakty z rodziną</w:t>
      </w:r>
      <w:r w:rsidR="00E42909" w:rsidRPr="00FE6FC8">
        <w:rPr>
          <w:rStyle w:val="sb8d990e2"/>
          <w:lang w:val="pl-PL"/>
        </w:rPr>
        <w:t>.</w:t>
      </w:r>
      <w:r w:rsidR="007B0A63" w:rsidRPr="00FE6FC8">
        <w:rPr>
          <w:rStyle w:val="s23c0e944"/>
          <w:lang w:val="pl-PL"/>
        </w:rPr>
        <w:t xml:space="preserve"> </w:t>
      </w:r>
      <w:r w:rsidR="000D2A10" w:rsidRPr="00FE6FC8">
        <w:rPr>
          <w:lang w:val="pl-PL"/>
        </w:rPr>
        <w:t xml:space="preserve">Ponadto, przy każdorazowym opuszczeniu i powrocie do celi, skarżący był poddawany rutynowej “kontroli osobistej” – poszukanie z rozbieraniem wiązało się z dokonaniem szczegółowych oględzin ciała i sprawdzeniem odzieży oraz wymagało od skarżącego rozebrania się do naga i wykonania głębokich przysiadów w celu umożliwienia kontroli jego odbytu </w:t>
      </w:r>
      <w:r w:rsidR="007B0A63" w:rsidRPr="00FE6FC8">
        <w:rPr>
          <w:rStyle w:val="sb8d990e2"/>
          <w:lang w:val="pl-PL"/>
        </w:rPr>
        <w:t>(</w:t>
      </w:r>
      <w:r w:rsidR="00D45334" w:rsidRPr="00FE6FC8">
        <w:rPr>
          <w:rStyle w:val="sb8d990e2"/>
          <w:lang w:val="pl-PL"/>
        </w:rPr>
        <w:t>zobacz</w:t>
      </w:r>
      <w:r w:rsidR="007B0A63" w:rsidRPr="00FE6FC8">
        <w:rPr>
          <w:rStyle w:val="sb8d990e2"/>
          <w:lang w:val="pl-PL"/>
        </w:rPr>
        <w:t xml:space="preserve"> paragra</w:t>
      </w:r>
      <w:r w:rsidR="00D45334" w:rsidRPr="00FE6FC8">
        <w:rPr>
          <w:rStyle w:val="sb8d990e2"/>
          <w:lang w:val="pl-PL"/>
        </w:rPr>
        <w:t>f</w:t>
      </w:r>
      <w:r w:rsidR="007B0A63" w:rsidRPr="00FE6FC8">
        <w:rPr>
          <w:rStyle w:val="sb8d990e2"/>
          <w:lang w:val="pl-PL"/>
        </w:rPr>
        <w:t xml:space="preserve"> </w:t>
      </w:r>
      <w:r w:rsidR="00E42909" w:rsidRPr="00FE6FC8">
        <w:rPr>
          <w:rStyle w:val="sb8d990e2"/>
          <w:lang w:val="pl-PL"/>
        </w:rPr>
        <w:t>5</w:t>
      </w:r>
      <w:r w:rsidR="0010641B" w:rsidRPr="00FE6FC8">
        <w:rPr>
          <w:rStyle w:val="sb8d990e2"/>
          <w:lang w:val="pl-PL"/>
        </w:rPr>
        <w:t>2</w:t>
      </w:r>
      <w:r w:rsidR="00E42909" w:rsidRPr="00FE6FC8">
        <w:rPr>
          <w:rStyle w:val="sb8d990e2"/>
          <w:lang w:val="pl-PL"/>
        </w:rPr>
        <w:t xml:space="preserve"> </w:t>
      </w:r>
      <w:r w:rsidR="00D45334" w:rsidRPr="00FE6FC8">
        <w:rPr>
          <w:rStyle w:val="sb8d990e2"/>
          <w:lang w:val="pl-PL"/>
        </w:rPr>
        <w:t>powyżej</w:t>
      </w:r>
      <w:r w:rsidR="007B0A63" w:rsidRPr="00FE6FC8">
        <w:rPr>
          <w:rStyle w:val="sb8d990e2"/>
          <w:lang w:val="pl-PL"/>
        </w:rPr>
        <w:t xml:space="preserve">). </w:t>
      </w:r>
      <w:r w:rsidR="000D2A10" w:rsidRPr="00FE6FC8">
        <w:rPr>
          <w:rStyle w:val="sb8d990e2"/>
          <w:lang w:val="pl-PL"/>
        </w:rPr>
        <w:t>Co więcej, jego cela</w:t>
      </w:r>
      <w:r w:rsidR="007B0A63" w:rsidRPr="00FE6FC8">
        <w:rPr>
          <w:rStyle w:val="sb8d990e2"/>
          <w:lang w:val="pl-PL"/>
        </w:rPr>
        <w:t>,</w:t>
      </w:r>
      <w:r w:rsidR="000D2A10" w:rsidRPr="00FE6FC8">
        <w:rPr>
          <w:rStyle w:val="sb8d990e2"/>
          <w:lang w:val="pl-PL"/>
        </w:rPr>
        <w:t xml:space="preserve"> </w:t>
      </w:r>
      <w:r w:rsidR="000D2A10" w:rsidRPr="00FE6FC8">
        <w:rPr>
          <w:lang w:val="pl-PL"/>
        </w:rPr>
        <w:t xml:space="preserve">z częścią przeznaczoną do celów higieniczno-sanitarnych, </w:t>
      </w:r>
      <w:r w:rsidR="000D2A10" w:rsidRPr="00FE6FC8">
        <w:rPr>
          <w:rStyle w:val="sb8d990e2"/>
          <w:lang w:val="pl-PL"/>
        </w:rPr>
        <w:t xml:space="preserve">była stale monitorowana </w:t>
      </w:r>
      <w:r w:rsidR="000D2A10" w:rsidRPr="00FE6FC8">
        <w:rPr>
          <w:lang w:val="pl-PL"/>
        </w:rPr>
        <w:t xml:space="preserve">przez system telewizji przemysłowej.  </w:t>
      </w:r>
    </w:p>
    <w:p w:rsidR="007B0A63" w:rsidRPr="00FE6FC8" w:rsidRDefault="002265C4" w:rsidP="007B0A63">
      <w:pPr>
        <w:pStyle w:val="JuPara"/>
        <w:rPr>
          <w:rStyle w:val="sb8d990e2"/>
          <w:lang w:val="pl-PL"/>
        </w:rPr>
      </w:pPr>
      <w:r w:rsidRPr="00FE6FC8">
        <w:rPr>
          <w:rStyle w:val="sb8d990e2"/>
          <w:lang w:val="pl-PL"/>
        </w:rPr>
        <w:fldChar w:fldCharType="begin"/>
      </w:r>
      <w:r w:rsidR="007B0A6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96</w:t>
      </w:r>
      <w:r w:rsidRPr="00FE6FC8">
        <w:rPr>
          <w:rStyle w:val="sb8d990e2"/>
          <w:lang w:val="pl-PL"/>
        </w:rPr>
        <w:fldChar w:fldCharType="end"/>
      </w:r>
      <w:r w:rsidR="007B0A63" w:rsidRPr="00FE6FC8">
        <w:rPr>
          <w:rStyle w:val="sb8d990e2"/>
          <w:lang w:val="pl-PL"/>
        </w:rPr>
        <w:t>.  </w:t>
      </w:r>
      <w:r w:rsidR="00EB6EDB" w:rsidRPr="00FE6FC8">
        <w:rPr>
          <w:lang w:val="pl-PL"/>
        </w:rPr>
        <w:t>Strony nie zgadzały się jednak w kwestii tego, czy niekorzystne skutki stosowania powyższych środków wobec skarżącego były na tyle poważne, by osiągnąć minimalny poziom surowości, wchodzący w zakres Artykułu 3 Konwencji.</w:t>
      </w:r>
      <w:r w:rsidR="00195724" w:rsidRPr="00FE6FC8">
        <w:rPr>
          <w:rStyle w:val="sb8d990e2"/>
          <w:lang w:val="pl-PL"/>
        </w:rPr>
        <w:t xml:space="preserve"> </w:t>
      </w:r>
    </w:p>
    <w:p w:rsidR="007B0A63" w:rsidRPr="00FE6FC8" w:rsidRDefault="002265C4" w:rsidP="007B0A63">
      <w:pPr>
        <w:pStyle w:val="JuPara"/>
        <w:rPr>
          <w:rStyle w:val="sb8d990e2"/>
          <w:lang w:val="pl-PL"/>
        </w:rPr>
      </w:pPr>
      <w:r w:rsidRPr="00FE6FC8">
        <w:rPr>
          <w:rStyle w:val="sb8d990e2"/>
          <w:lang w:val="pl-PL"/>
        </w:rPr>
        <w:fldChar w:fldCharType="begin"/>
      </w:r>
      <w:r w:rsidR="007B0A6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97</w:t>
      </w:r>
      <w:r w:rsidRPr="00FE6FC8">
        <w:rPr>
          <w:rStyle w:val="sb8d990e2"/>
          <w:lang w:val="pl-PL"/>
        </w:rPr>
        <w:fldChar w:fldCharType="end"/>
      </w:r>
      <w:r w:rsidR="007B0A63" w:rsidRPr="00FE6FC8">
        <w:rPr>
          <w:rStyle w:val="sb8d990e2"/>
          <w:lang w:val="pl-PL"/>
        </w:rPr>
        <w:t>.  </w:t>
      </w:r>
      <w:r w:rsidR="00EB6EDB" w:rsidRPr="00FE6FC8">
        <w:rPr>
          <w:rStyle w:val="sb8d990e2"/>
          <w:lang w:val="pl-PL"/>
        </w:rPr>
        <w:t>Trybunał zauważa, że decyzja z dnia</w:t>
      </w:r>
      <w:r w:rsidR="00180A85" w:rsidRPr="00FE6FC8">
        <w:rPr>
          <w:rStyle w:val="sb8d990e2"/>
          <w:lang w:val="pl-PL"/>
        </w:rPr>
        <w:t xml:space="preserve"> </w:t>
      </w:r>
      <w:r w:rsidR="00404E86" w:rsidRPr="00FE6FC8">
        <w:rPr>
          <w:rStyle w:val="sb8d990e2"/>
          <w:lang w:val="pl-PL"/>
        </w:rPr>
        <w:t>2</w:t>
      </w:r>
      <w:r w:rsidR="009E2B31" w:rsidRPr="00FE6FC8">
        <w:rPr>
          <w:rStyle w:val="sb8d990e2"/>
          <w:lang w:val="pl-PL"/>
        </w:rPr>
        <w:t xml:space="preserve">7 </w:t>
      </w:r>
      <w:r w:rsidR="00EB6EDB" w:rsidRPr="00FE6FC8">
        <w:rPr>
          <w:rStyle w:val="sb8d990e2"/>
          <w:lang w:val="pl-PL"/>
        </w:rPr>
        <w:t xml:space="preserve">maja </w:t>
      </w:r>
      <w:r w:rsidR="009E2B31" w:rsidRPr="00FE6FC8">
        <w:rPr>
          <w:rStyle w:val="sb8d990e2"/>
          <w:lang w:val="pl-PL"/>
        </w:rPr>
        <w:t>2004</w:t>
      </w:r>
      <w:r w:rsidR="00EB6EDB" w:rsidRPr="00FE6FC8">
        <w:rPr>
          <w:rStyle w:val="sb8d990e2"/>
          <w:lang w:val="pl-PL"/>
        </w:rPr>
        <w:t xml:space="preserve"> roku obejmująca </w:t>
      </w:r>
      <w:r w:rsidR="00EA74CA" w:rsidRPr="00FE6FC8">
        <w:rPr>
          <w:rStyle w:val="sb8d990e2"/>
          <w:lang w:val="pl-PL"/>
        </w:rPr>
        <w:t>skarżonego</w:t>
      </w:r>
      <w:r w:rsidR="00EB6EDB" w:rsidRPr="00FE6FC8">
        <w:rPr>
          <w:rStyle w:val="sb8d990e2"/>
          <w:lang w:val="pl-PL"/>
        </w:rPr>
        <w:t xml:space="preserve"> reżimem “więźnia niebezpiecznego”</w:t>
      </w:r>
      <w:r w:rsidR="009E2B31" w:rsidRPr="00FE6FC8">
        <w:rPr>
          <w:rStyle w:val="sb8d990e2"/>
          <w:lang w:val="pl-PL"/>
        </w:rPr>
        <w:t xml:space="preserve"> </w:t>
      </w:r>
      <w:r w:rsidR="00EB6EDB" w:rsidRPr="00FE6FC8">
        <w:rPr>
          <w:rStyle w:val="sb8d990e2"/>
          <w:lang w:val="pl-PL"/>
        </w:rPr>
        <w:t>była środkiem prawnie uzasadnionym</w:t>
      </w:r>
      <w:r w:rsidR="00180A85" w:rsidRPr="00FE6FC8">
        <w:rPr>
          <w:rStyle w:val="sb8d990e2"/>
          <w:lang w:val="pl-PL"/>
        </w:rPr>
        <w:t xml:space="preserve">, </w:t>
      </w:r>
      <w:r w:rsidR="00EB6EDB" w:rsidRPr="00FE6FC8">
        <w:rPr>
          <w:rStyle w:val="sb8d990e2"/>
          <w:lang w:val="pl-PL"/>
        </w:rPr>
        <w:t>gwarantowanym przez fakt, że skarżący</w:t>
      </w:r>
      <w:r w:rsidR="00180A85" w:rsidRPr="00FE6FC8">
        <w:rPr>
          <w:rStyle w:val="sb8d990e2"/>
          <w:lang w:val="pl-PL"/>
        </w:rPr>
        <w:t xml:space="preserve"> </w:t>
      </w:r>
      <w:r w:rsidR="008D1F0C" w:rsidRPr="00FE6FC8">
        <w:rPr>
          <w:rStyle w:val="sb8d990e2"/>
          <w:lang w:val="pl-PL"/>
        </w:rPr>
        <w:t xml:space="preserve">został oskarżony o popełnienie przestępstw z użyciem przemocy, </w:t>
      </w:r>
      <w:r w:rsidR="00EA74CA" w:rsidRPr="00FE6FC8">
        <w:rPr>
          <w:rStyle w:val="sb8d990e2"/>
          <w:lang w:val="pl-PL"/>
        </w:rPr>
        <w:t>działając</w:t>
      </w:r>
      <w:r w:rsidR="008D1F0C" w:rsidRPr="00FE6FC8">
        <w:rPr>
          <w:rStyle w:val="sb8d990e2"/>
          <w:lang w:val="pl-PL"/>
        </w:rPr>
        <w:t xml:space="preserve"> jako członek zorganizowanej grupy przestępczej </w:t>
      </w:r>
      <w:r w:rsidR="00180A85" w:rsidRPr="00FE6FC8">
        <w:rPr>
          <w:rStyle w:val="sb8d990e2"/>
          <w:lang w:val="pl-PL"/>
        </w:rPr>
        <w:t>(</w:t>
      </w:r>
      <w:r w:rsidR="00EB6EDB" w:rsidRPr="00FE6FC8">
        <w:rPr>
          <w:rStyle w:val="sb8d990e2"/>
          <w:lang w:val="pl-PL"/>
        </w:rPr>
        <w:t>zobacz</w:t>
      </w:r>
      <w:r w:rsidR="000C29F5" w:rsidRPr="00FE6FC8">
        <w:rPr>
          <w:rStyle w:val="sb8d990e2"/>
          <w:lang w:val="pl-PL"/>
        </w:rPr>
        <w:t> </w:t>
      </w:r>
      <w:r w:rsidR="00180A85" w:rsidRPr="00FE6FC8">
        <w:rPr>
          <w:rStyle w:val="sb8d990e2"/>
          <w:lang w:val="pl-PL"/>
        </w:rPr>
        <w:t>paragra</w:t>
      </w:r>
      <w:r w:rsidR="00EB6EDB" w:rsidRPr="00FE6FC8">
        <w:rPr>
          <w:rStyle w:val="sb8d990e2"/>
          <w:lang w:val="pl-PL"/>
        </w:rPr>
        <w:t>f</w:t>
      </w:r>
      <w:r w:rsidR="00180A85" w:rsidRPr="00FE6FC8">
        <w:rPr>
          <w:rStyle w:val="sb8d990e2"/>
          <w:lang w:val="pl-PL"/>
        </w:rPr>
        <w:t xml:space="preserve"> </w:t>
      </w:r>
      <w:r w:rsidR="00E42909" w:rsidRPr="00FE6FC8">
        <w:rPr>
          <w:rStyle w:val="sb8d990e2"/>
          <w:lang w:val="pl-PL"/>
        </w:rPr>
        <w:t>5</w:t>
      </w:r>
      <w:r w:rsidR="0010641B" w:rsidRPr="00FE6FC8">
        <w:rPr>
          <w:rStyle w:val="sb8d990e2"/>
          <w:lang w:val="pl-PL"/>
        </w:rPr>
        <w:t>0</w:t>
      </w:r>
      <w:r w:rsidR="00E42909" w:rsidRPr="00FE6FC8">
        <w:rPr>
          <w:rStyle w:val="sb8d990e2"/>
          <w:lang w:val="pl-PL"/>
        </w:rPr>
        <w:t xml:space="preserve"> </w:t>
      </w:r>
      <w:r w:rsidR="00EB6EDB" w:rsidRPr="00FE6FC8">
        <w:rPr>
          <w:rStyle w:val="sb8d990e2"/>
          <w:lang w:val="pl-PL"/>
        </w:rPr>
        <w:t>powyżej</w:t>
      </w:r>
      <w:r w:rsidR="00180A85" w:rsidRPr="00FE6FC8">
        <w:rPr>
          <w:rStyle w:val="sb8d990e2"/>
          <w:lang w:val="pl-PL"/>
        </w:rPr>
        <w:t xml:space="preserve">). </w:t>
      </w:r>
      <w:r w:rsidR="008D1F0C" w:rsidRPr="00FE6FC8">
        <w:rPr>
          <w:lang w:val="pl-PL"/>
        </w:rPr>
        <w:t>Władze uznały zatem w sposób właściwy, że w celu zachowania bezpieczeństwa w jednostce, skarżący powinien zostać poddany bardziej szczegółowej kontroli wiążącej się z wprowadzeniem wzmożonego i stałego nadzoru nad jego poruszaniem się po celi i poza nią, ograniczeniem kontaktu i łączności ze światem zewnętrznym oraz pewną formą odseparowania go od społeczności więziennej</w:t>
      </w:r>
      <w:r w:rsidR="00180A85" w:rsidRPr="00FE6FC8">
        <w:rPr>
          <w:rStyle w:val="sb8d990e2"/>
          <w:lang w:val="pl-PL"/>
        </w:rPr>
        <w:t>.</w:t>
      </w:r>
    </w:p>
    <w:p w:rsidR="00180A85" w:rsidRPr="00FE6FC8" w:rsidRDefault="002265C4" w:rsidP="007B0A63">
      <w:pPr>
        <w:pStyle w:val="JuPara"/>
        <w:rPr>
          <w:rStyle w:val="sb8d990e2"/>
          <w:lang w:val="pl-PL"/>
        </w:rPr>
      </w:pPr>
      <w:r w:rsidRPr="00FE6FC8">
        <w:rPr>
          <w:rStyle w:val="sb8d990e2"/>
          <w:lang w:val="pl-PL"/>
        </w:rPr>
        <w:fldChar w:fldCharType="begin"/>
      </w:r>
      <w:r w:rsidR="007B0A6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98</w:t>
      </w:r>
      <w:r w:rsidRPr="00FE6FC8">
        <w:rPr>
          <w:rStyle w:val="sb8d990e2"/>
          <w:lang w:val="pl-PL"/>
        </w:rPr>
        <w:fldChar w:fldCharType="end"/>
      </w:r>
      <w:r w:rsidR="007B0A63" w:rsidRPr="00FE6FC8">
        <w:rPr>
          <w:rStyle w:val="sb8d990e2"/>
          <w:lang w:val="pl-PL"/>
        </w:rPr>
        <w:t>.  </w:t>
      </w:r>
      <w:r w:rsidR="00A0156E" w:rsidRPr="00FE6FC8">
        <w:rPr>
          <w:rStyle w:val="sb8d990e2"/>
          <w:lang w:val="pl-PL"/>
        </w:rPr>
        <w:t>Jednakże,</w:t>
      </w:r>
      <w:r w:rsidR="00A0156E" w:rsidRPr="00FE6FC8">
        <w:rPr>
          <w:lang w:val="pl-PL"/>
        </w:rPr>
        <w:t xml:space="preserve"> ze względów przedstawionych poniżej, Trybunał nie może uznać, że nieprzerwane, rutynowe i masowe stosowanie pełnego zakresu środków, których obowiązek nałożenia w warunkach reżimu ‘N’ spoczywał na władzach, przez okres jednego roku i pięciu miesięcy i dziewiętnastu dni było konieczne w celu utrzymania bezpieczeństwa zakładu i zgodne z Artykułem 3 Konwencji.</w:t>
      </w:r>
    </w:p>
    <w:p w:rsidR="00C409FF" w:rsidRPr="00FE6FC8" w:rsidRDefault="002265C4" w:rsidP="007B0A63">
      <w:pPr>
        <w:pStyle w:val="JuPara"/>
        <w:rPr>
          <w:lang w:val="pl-PL"/>
        </w:rPr>
      </w:pPr>
      <w:r w:rsidRPr="00FE6FC8">
        <w:rPr>
          <w:rStyle w:val="sb8d990e2"/>
          <w:lang w:val="pl-PL"/>
        </w:rPr>
        <w:lastRenderedPageBreak/>
        <w:fldChar w:fldCharType="begin"/>
      </w:r>
      <w:r w:rsidR="007B0A6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99</w:t>
      </w:r>
      <w:r w:rsidRPr="00FE6FC8">
        <w:rPr>
          <w:rStyle w:val="sb8d990e2"/>
          <w:lang w:val="pl-PL"/>
        </w:rPr>
        <w:fldChar w:fldCharType="end"/>
      </w:r>
      <w:r w:rsidR="007B0A63" w:rsidRPr="00FE6FC8">
        <w:rPr>
          <w:rStyle w:val="sb8d990e2"/>
          <w:lang w:val="pl-PL"/>
        </w:rPr>
        <w:t>.  </w:t>
      </w:r>
      <w:r w:rsidR="00A0156E" w:rsidRPr="00FE6FC8">
        <w:rPr>
          <w:lang w:val="pl-PL"/>
        </w:rPr>
        <w:t xml:space="preserve">Prawdą jest, jak zauważył Rząd (zob. paragraf 87 powyżej), że skarżący nie był nigdy osadzony w pojedynczej celi a zatem nie był on poddany kompletnej izolacji na poziomie bodźców sensorycznych lub społecznych. Ponadto, </w:t>
      </w:r>
      <w:r w:rsidR="00EA74CA" w:rsidRPr="00FE6FC8">
        <w:rPr>
          <w:lang w:val="pl-PL"/>
        </w:rPr>
        <w:t>pomiędzy</w:t>
      </w:r>
      <w:r w:rsidR="00A0156E" w:rsidRPr="00FE6FC8">
        <w:rPr>
          <w:lang w:val="pl-PL"/>
        </w:rPr>
        <w:t xml:space="preserve"> dniem 27 maja 2004 roku a dniem 15 listopada 2005 roku odbył 26 widzeń z rodziną (zobacz paragraf 89powyżej). </w:t>
      </w:r>
      <w:r w:rsidR="00C409FF" w:rsidRPr="00FE6FC8">
        <w:rPr>
          <w:lang w:val="pl-PL"/>
        </w:rPr>
        <w:t xml:space="preserve">Niemniej, ze względu na charakter oraz zasięg innych ograniczeń, same widzenia z rodziną nie mogły w sposób wystarczający zniwelować kumulatywnych i niekorzystnych skutków stosowania wobec skarżącego reżimu „więźnia niebezpiecznego. </w:t>
      </w:r>
    </w:p>
    <w:p w:rsidR="005217C2" w:rsidRPr="00FE6FC8" w:rsidRDefault="002265C4" w:rsidP="007B0A63">
      <w:pPr>
        <w:pStyle w:val="JuPara"/>
        <w:rPr>
          <w:rStyle w:val="sb8d990e2"/>
          <w:lang w:val="pl-PL"/>
        </w:rPr>
      </w:pPr>
      <w:r w:rsidRPr="00FE6FC8">
        <w:rPr>
          <w:rStyle w:val="sb8d990e2"/>
          <w:lang w:val="pl-PL"/>
        </w:rPr>
        <w:fldChar w:fldCharType="begin"/>
      </w:r>
      <w:r w:rsidR="001063B7"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100</w:t>
      </w:r>
      <w:r w:rsidRPr="00FE6FC8">
        <w:rPr>
          <w:rStyle w:val="sb8d990e2"/>
          <w:lang w:val="pl-PL"/>
        </w:rPr>
        <w:fldChar w:fldCharType="end"/>
      </w:r>
      <w:r w:rsidR="001063B7" w:rsidRPr="00FE6FC8">
        <w:rPr>
          <w:rStyle w:val="sb8d990e2"/>
          <w:lang w:val="pl-PL"/>
        </w:rPr>
        <w:t>.  </w:t>
      </w:r>
      <w:r w:rsidR="009C1C6A" w:rsidRPr="00FE6FC8">
        <w:rPr>
          <w:rStyle w:val="sb8d990e2"/>
          <w:lang w:val="pl-PL"/>
        </w:rPr>
        <w:t>Co więcej</w:t>
      </w:r>
      <w:r w:rsidR="00065BB3" w:rsidRPr="00FE6FC8">
        <w:rPr>
          <w:rStyle w:val="sb8d990e2"/>
          <w:lang w:val="pl-PL"/>
        </w:rPr>
        <w:t>,</w:t>
      </w:r>
      <w:r w:rsidR="009C1C6A" w:rsidRPr="00FE6FC8">
        <w:rPr>
          <w:lang w:val="pl-PL"/>
        </w:rPr>
        <w:t xml:space="preserve"> Trybunał nie jest przekonany, że stosowanie kajdan wobec skarżącego przy opuszczaniu celi, co stanowiło element codziennej procedury, było za każdym razem rzeczywiście konieczne</w:t>
      </w:r>
      <w:r w:rsidR="009C1C6A" w:rsidRPr="00FE6FC8">
        <w:rPr>
          <w:rStyle w:val="sb8d990e2"/>
          <w:lang w:val="pl-PL"/>
        </w:rPr>
        <w:t>.</w:t>
      </w:r>
    </w:p>
    <w:p w:rsidR="007B0A63" w:rsidRPr="00DF55E7" w:rsidRDefault="002265C4" w:rsidP="007B0A63">
      <w:pPr>
        <w:pStyle w:val="JuPara"/>
        <w:rPr>
          <w:rStyle w:val="sb8d990e2"/>
          <w:lang w:val="pl-PL"/>
        </w:rPr>
      </w:pPr>
      <w:r w:rsidRPr="00FE6FC8">
        <w:rPr>
          <w:rStyle w:val="sb8d990e2"/>
          <w:lang w:val="pl-PL"/>
        </w:rPr>
        <w:fldChar w:fldCharType="begin"/>
      </w:r>
      <w:r w:rsidR="007B0A6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101</w:t>
      </w:r>
      <w:r w:rsidRPr="00FE6FC8">
        <w:rPr>
          <w:rStyle w:val="sb8d990e2"/>
          <w:lang w:val="pl-PL"/>
        </w:rPr>
        <w:fldChar w:fldCharType="end"/>
      </w:r>
      <w:r w:rsidR="007B0A63" w:rsidRPr="00FE6FC8">
        <w:rPr>
          <w:rStyle w:val="sb8d990e2"/>
          <w:lang w:val="pl-PL"/>
        </w:rPr>
        <w:t>.  </w:t>
      </w:r>
      <w:r w:rsidR="00B97D1B" w:rsidRPr="00FE6FC8">
        <w:rPr>
          <w:lang w:val="pl-PL"/>
        </w:rPr>
        <w:t xml:space="preserve">Trybunał ma jeszcze poważniejsze wątpliwości odnośnie kontroli osobistej, której także poddawany był skarżący codziennie, a nawet kilkakrotnie w ciągu dnia przy każdorazowym opuszczeniu i powrocie do celi. Przeszukania z rozbieraniem były przeprowadzane rutynowo i nie wiązały się z żadną konkretną potrzebą podyktowaną względami bezpieczeństwa, ani żadnym konkretnym </w:t>
      </w:r>
      <w:r w:rsidR="00B97D1B" w:rsidRPr="00DF55E7">
        <w:rPr>
          <w:lang w:val="pl-PL"/>
        </w:rPr>
        <w:t>podejrzeniem dotyczącym zachowania skarżącego (zobacz paragrafy 52 oraz 88 powyżej).</w:t>
      </w:r>
    </w:p>
    <w:p w:rsidR="005217C2" w:rsidRPr="00FE6FC8" w:rsidRDefault="002265C4" w:rsidP="002F7C1E">
      <w:pPr>
        <w:pStyle w:val="JuPara"/>
        <w:rPr>
          <w:rStyle w:val="sb8d990e2"/>
          <w:lang w:val="pl-PL"/>
        </w:rPr>
      </w:pPr>
      <w:r w:rsidRPr="00DF55E7">
        <w:rPr>
          <w:rStyle w:val="sb8d990e2"/>
          <w:lang w:val="pl-PL"/>
        </w:rPr>
        <w:fldChar w:fldCharType="begin"/>
      </w:r>
      <w:r w:rsidR="002F7C1E" w:rsidRPr="00DF55E7">
        <w:rPr>
          <w:rStyle w:val="sb8d990e2"/>
          <w:lang w:val="pl-PL"/>
        </w:rPr>
        <w:instrText xml:space="preserve"> SEQ level0 \*arabic </w:instrText>
      </w:r>
      <w:r w:rsidRPr="00DF55E7">
        <w:rPr>
          <w:rStyle w:val="sb8d990e2"/>
          <w:lang w:val="pl-PL"/>
        </w:rPr>
        <w:fldChar w:fldCharType="separate"/>
      </w:r>
      <w:r w:rsidR="007026CB">
        <w:rPr>
          <w:rStyle w:val="sb8d990e2"/>
          <w:noProof/>
          <w:lang w:val="pl-PL"/>
        </w:rPr>
        <w:t>102</w:t>
      </w:r>
      <w:r w:rsidRPr="00DF55E7">
        <w:rPr>
          <w:rStyle w:val="sb8d990e2"/>
          <w:lang w:val="pl-PL"/>
        </w:rPr>
        <w:fldChar w:fldCharType="end"/>
      </w:r>
      <w:r w:rsidR="002F7C1E" w:rsidRPr="00DF55E7">
        <w:rPr>
          <w:rStyle w:val="sb8d990e2"/>
          <w:lang w:val="pl-PL"/>
        </w:rPr>
        <w:t>.  </w:t>
      </w:r>
      <w:r w:rsidR="00AA7298" w:rsidRPr="00DF55E7">
        <w:rPr>
          <w:lang w:val="pl-PL"/>
        </w:rPr>
        <w:t xml:space="preserve">Trybunał uznał już w sprawie </w:t>
      </w:r>
      <w:r w:rsidR="00AA7298" w:rsidRPr="00DF55E7">
        <w:rPr>
          <w:i/>
          <w:lang w:val="pl-PL"/>
        </w:rPr>
        <w:t>Piechowicz</w:t>
      </w:r>
      <w:r w:rsidR="00AA7298" w:rsidRPr="00DF55E7">
        <w:rPr>
          <w:lang w:val="pl-PL"/>
        </w:rPr>
        <w:t xml:space="preserve"> (zobacz </w:t>
      </w:r>
      <w:r w:rsidR="00AA7298" w:rsidRPr="00DF55E7">
        <w:rPr>
          <w:i/>
          <w:lang w:val="pl-PL"/>
        </w:rPr>
        <w:t>Piechowicz</w:t>
      </w:r>
      <w:r w:rsidR="00AA7298" w:rsidRPr="00FE6FC8">
        <w:rPr>
          <w:lang w:val="pl-PL"/>
        </w:rPr>
        <w:t xml:space="preserve">, cytowany powyżej, § 176), że chociaż przeszukanie z rozbieraniem może być konieczne w celu zapewnienia bezpieczeństwa jednostki lub ochrony porządku i zapobiegania przestępstwom, Trybunału nie przekonuje jednak argumentacja Rządu, że systematyczne, uciążliwe oraz wyjątkowo krępujące kontrole stosowane codziennie a nawet kilkakrotnie w ciągu dnia wobec skarżącego, były konieczne w celu zapewnienia bezpieczeństwa w jednostce.  </w:t>
      </w:r>
    </w:p>
    <w:p w:rsidR="002F7C1E" w:rsidRPr="00FE6FC8" w:rsidRDefault="002265C4" w:rsidP="002F7C1E">
      <w:pPr>
        <w:pStyle w:val="JuPara"/>
        <w:rPr>
          <w:rStyle w:val="sb8d990e2"/>
          <w:lang w:val="pl-PL"/>
        </w:rPr>
      </w:pPr>
      <w:r w:rsidRPr="00FE6FC8">
        <w:rPr>
          <w:rStyle w:val="sb8d990e2"/>
          <w:lang w:val="pl-PL"/>
        </w:rPr>
        <w:fldChar w:fldCharType="begin"/>
      </w:r>
      <w:r w:rsidR="002F7C1E"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103</w:t>
      </w:r>
      <w:r w:rsidRPr="00FE6FC8">
        <w:rPr>
          <w:rStyle w:val="sb8d990e2"/>
          <w:lang w:val="pl-PL"/>
        </w:rPr>
        <w:fldChar w:fldCharType="end"/>
      </w:r>
      <w:r w:rsidR="002F7C1E" w:rsidRPr="00FE6FC8">
        <w:rPr>
          <w:rStyle w:val="sb8d990e2"/>
          <w:lang w:val="pl-PL"/>
        </w:rPr>
        <w:t>.  </w:t>
      </w:r>
      <w:r w:rsidR="00AA7298" w:rsidRPr="00FE6FC8">
        <w:rPr>
          <w:lang w:val="pl-PL"/>
        </w:rPr>
        <w:t xml:space="preserve">Mając na uwadze fakt, że skarżący został już poddany innym surowym środkom nadzoru oraz że władze nie oparły się na żadnych konkretnych i przekonujących przesłankach podyktowanych względami bezpieczeństwa, Trybunał stwierdza, że praktyka codziennych przeszukań z rozbieraniem stosowana wobec skarżącego przez okres jednego roku i prawie sześciu miesięcy musiała umniejszyć poczucie jego godności jako człowieka oraz wywołać w nim </w:t>
      </w:r>
      <w:r w:rsidR="00AA7298" w:rsidRPr="00FE6FC8">
        <w:rPr>
          <w:lang w:val="pl-PL" w:eastAsia="pl-PL"/>
        </w:rPr>
        <w:t xml:space="preserve">uczucia strachu, udręczenia i spotęgowanego bólu, wykraczające poza nieunikniony element cierpienia i poniżenia związany z tymczasowym aresztowaniem </w:t>
      </w:r>
      <w:r w:rsidR="00AA7298" w:rsidRPr="00FE6FC8">
        <w:rPr>
          <w:lang w:val="pl-PL"/>
        </w:rPr>
        <w:t>(zob</w:t>
      </w:r>
      <w:r w:rsidR="00DF294C" w:rsidRPr="00FE6FC8">
        <w:rPr>
          <w:lang w:val="pl-PL"/>
        </w:rPr>
        <w:t>acz</w:t>
      </w:r>
      <w:r w:rsidR="00AA7298" w:rsidRPr="00FE6FC8">
        <w:rPr>
          <w:lang w:val="pl-PL"/>
        </w:rPr>
        <w:t xml:space="preserve"> </w:t>
      </w:r>
      <w:proofErr w:type="spellStart"/>
      <w:r w:rsidR="007B0A63" w:rsidRPr="00FE6FC8">
        <w:rPr>
          <w:rStyle w:val="s6b621b36"/>
          <w:i/>
          <w:lang w:val="pl-PL"/>
        </w:rPr>
        <w:t>Horych</w:t>
      </w:r>
      <w:proofErr w:type="spellEnd"/>
      <w:r w:rsidR="007B0A63" w:rsidRPr="00FE6FC8">
        <w:rPr>
          <w:rStyle w:val="s6b621b36"/>
          <w:lang w:val="pl-PL"/>
        </w:rPr>
        <w:t xml:space="preserve">, </w:t>
      </w:r>
      <w:r w:rsidR="00D91AC3" w:rsidRPr="00FE6FC8">
        <w:rPr>
          <w:rStyle w:val="s6b621b36"/>
          <w:lang w:val="pl-PL"/>
        </w:rPr>
        <w:t>cytowany powyżej</w:t>
      </w:r>
      <w:r w:rsidR="007B0A63" w:rsidRPr="00FE6FC8">
        <w:rPr>
          <w:rStyle w:val="sb8d990e2"/>
          <w:lang w:val="pl-PL"/>
        </w:rPr>
        <w:t>,</w:t>
      </w:r>
      <w:r w:rsidR="007B0A63" w:rsidRPr="00FE6FC8">
        <w:rPr>
          <w:rStyle w:val="s6b621b36"/>
          <w:lang w:val="pl-PL"/>
        </w:rPr>
        <w:t xml:space="preserve"> </w:t>
      </w:r>
      <w:r w:rsidR="00D91AC3" w:rsidRPr="00FE6FC8">
        <w:rPr>
          <w:rStyle w:val="sb8d990e2"/>
          <w:lang w:val="pl-PL"/>
        </w:rPr>
        <w:t>§ 101 oraz</w:t>
      </w:r>
      <w:r w:rsidR="007B0A63" w:rsidRPr="00FE6FC8">
        <w:rPr>
          <w:rStyle w:val="sb8d990e2"/>
          <w:lang w:val="pl-PL"/>
        </w:rPr>
        <w:t xml:space="preserve"> </w:t>
      </w:r>
      <w:r w:rsidR="007B0A63" w:rsidRPr="00FE6FC8">
        <w:rPr>
          <w:rStyle w:val="wordhighlighted"/>
          <w:i/>
          <w:lang w:val="pl-PL"/>
        </w:rPr>
        <w:t>Piechowicz</w:t>
      </w:r>
      <w:r w:rsidR="007B0A63" w:rsidRPr="00FE6FC8">
        <w:rPr>
          <w:rStyle w:val="s6b621b36"/>
          <w:lang w:val="pl-PL"/>
        </w:rPr>
        <w:t xml:space="preserve">, </w:t>
      </w:r>
      <w:r w:rsidR="00D91AC3" w:rsidRPr="00FE6FC8">
        <w:rPr>
          <w:rStyle w:val="sb8d990e2"/>
          <w:lang w:val="pl-PL"/>
        </w:rPr>
        <w:t>cytowany powyżej</w:t>
      </w:r>
      <w:r w:rsidR="007B0A63" w:rsidRPr="00FE6FC8">
        <w:rPr>
          <w:rStyle w:val="sb8d990e2"/>
          <w:lang w:val="pl-PL"/>
        </w:rPr>
        <w:t>, § 176).</w:t>
      </w:r>
    </w:p>
    <w:p w:rsidR="002F7C1E" w:rsidRPr="00FE6FC8" w:rsidRDefault="002265C4" w:rsidP="00D3039C">
      <w:pPr>
        <w:pStyle w:val="JuPara"/>
        <w:rPr>
          <w:rStyle w:val="sb8d990e2"/>
          <w:lang w:val="pl-PL"/>
        </w:rPr>
      </w:pPr>
      <w:r w:rsidRPr="00FE6FC8">
        <w:rPr>
          <w:rStyle w:val="sb8d990e2"/>
          <w:lang w:val="pl-PL"/>
        </w:rPr>
        <w:fldChar w:fldCharType="begin"/>
      </w:r>
      <w:r w:rsidR="002F7C1E"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104</w:t>
      </w:r>
      <w:r w:rsidRPr="00FE6FC8">
        <w:rPr>
          <w:rStyle w:val="sb8d990e2"/>
          <w:lang w:val="pl-PL"/>
        </w:rPr>
        <w:fldChar w:fldCharType="end"/>
      </w:r>
      <w:r w:rsidR="002F7C1E" w:rsidRPr="00FE6FC8">
        <w:rPr>
          <w:rStyle w:val="sb8d990e2"/>
          <w:lang w:val="pl-PL"/>
        </w:rPr>
        <w:t>.  </w:t>
      </w:r>
      <w:r w:rsidR="00D3039C" w:rsidRPr="00FE6FC8">
        <w:rPr>
          <w:lang w:val="pl-PL"/>
        </w:rPr>
        <w:t xml:space="preserve">Na koniec, Trybunał dodaje, tak jak stwierdził wcześniej (zobacz </w:t>
      </w:r>
      <w:r w:rsidR="00D3039C" w:rsidRPr="00FE6FC8">
        <w:rPr>
          <w:rStyle w:val="wordhighlighted"/>
          <w:i/>
          <w:lang w:val="pl-PL"/>
        </w:rPr>
        <w:t>Piechowicz</w:t>
      </w:r>
      <w:r w:rsidR="00D3039C" w:rsidRPr="00FE6FC8">
        <w:rPr>
          <w:rStyle w:val="s6b621b36"/>
          <w:lang w:val="pl-PL"/>
        </w:rPr>
        <w:t xml:space="preserve">, </w:t>
      </w:r>
      <w:r w:rsidR="00D3039C" w:rsidRPr="00FE6FC8">
        <w:rPr>
          <w:rStyle w:val="sb8d990e2"/>
          <w:lang w:val="pl-PL"/>
        </w:rPr>
        <w:t xml:space="preserve">cytowany powyżej, § 177), </w:t>
      </w:r>
      <w:r w:rsidR="00D3039C" w:rsidRPr="00FE6FC8">
        <w:rPr>
          <w:lang w:val="pl-PL"/>
        </w:rPr>
        <w:t xml:space="preserve">że z uwagi na surowe i sztywne przepisy w zakresie stosowania specjalnego reżimu oraz niejasno określone “szczególne okoliczności” uzasadniające jego przerwanie przewidziane w artykule 212a ust. 3 Kodeksu karnego wykonawczego, władze, przedłużając okres stosowania tego rygoru, nie były istotnie zobowiązane do uwzględnienia zmian w indywidualnej sytuacji skarżącego oraz, w </w:t>
      </w:r>
      <w:r w:rsidR="00D3039C" w:rsidRPr="00FE6FC8">
        <w:rPr>
          <w:lang w:val="pl-PL"/>
        </w:rPr>
        <w:lastRenderedPageBreak/>
        <w:t xml:space="preserve">szczególności, kumulatywnych skutków dalszego stosowania nałożonych środków. </w:t>
      </w:r>
    </w:p>
    <w:p w:rsidR="005217C2" w:rsidRPr="00FE6FC8" w:rsidRDefault="002265C4" w:rsidP="00E42909">
      <w:pPr>
        <w:pStyle w:val="JuPara"/>
        <w:rPr>
          <w:rStyle w:val="sb8d990e2"/>
          <w:lang w:val="pl-PL"/>
        </w:rPr>
      </w:pPr>
      <w:r w:rsidRPr="00FE6FC8">
        <w:rPr>
          <w:rStyle w:val="sb8d990e2"/>
          <w:lang w:val="pl-PL"/>
        </w:rPr>
        <w:fldChar w:fldCharType="begin"/>
      </w:r>
      <w:r w:rsidR="002F7C1E"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105</w:t>
      </w:r>
      <w:r w:rsidRPr="00FE6FC8">
        <w:rPr>
          <w:rStyle w:val="sb8d990e2"/>
          <w:lang w:val="pl-PL"/>
        </w:rPr>
        <w:fldChar w:fldCharType="end"/>
      </w:r>
      <w:r w:rsidR="002F7C1E" w:rsidRPr="00FE6FC8">
        <w:rPr>
          <w:rStyle w:val="sb8d990e2"/>
          <w:lang w:val="pl-PL"/>
        </w:rPr>
        <w:t>.  </w:t>
      </w:r>
      <w:r w:rsidR="00ED1229" w:rsidRPr="00FE6FC8">
        <w:rPr>
          <w:rStyle w:val="sb8d990e2"/>
          <w:lang w:val="pl-PL"/>
        </w:rPr>
        <w:t xml:space="preserve">W przedmiotowej sprawie z istotnych </w:t>
      </w:r>
      <w:r w:rsidR="00ED1229" w:rsidRPr="00FE6FC8">
        <w:rPr>
          <w:lang w:val="pl-PL"/>
        </w:rPr>
        <w:t>decyzji wynika, że poza pierwotnymi przesłankami opierającymi się zasadniczo na poważnych zarzutach stawianych skarżącemu, w tym popełnienie przestępstw z użyciem przemocy, działając w zorganizowanej grupie przestępczej</w:t>
      </w:r>
      <w:r w:rsidR="00E66598" w:rsidRPr="00FE6FC8">
        <w:rPr>
          <w:lang w:val="pl-PL"/>
        </w:rPr>
        <w:t>,</w:t>
      </w:r>
      <w:r w:rsidR="00ED1229" w:rsidRPr="00FE6FC8">
        <w:rPr>
          <w:lang w:val="pl-PL"/>
        </w:rPr>
        <w:t xml:space="preserve"> „</w:t>
      </w:r>
      <w:r w:rsidR="00E66598" w:rsidRPr="00FE6FC8">
        <w:rPr>
          <w:lang w:val="pl-PL"/>
        </w:rPr>
        <w:t xml:space="preserve">wysoki stopień demoralizacji” oraz rzekome nakłanianie do rozpoczęcia strajku głodowego, władze </w:t>
      </w:r>
      <w:r w:rsidR="00ED1229" w:rsidRPr="00FE6FC8">
        <w:rPr>
          <w:lang w:val="pl-PL"/>
        </w:rPr>
        <w:t xml:space="preserve">nie znalazły </w:t>
      </w:r>
      <w:r w:rsidR="00E66598" w:rsidRPr="00FE6FC8">
        <w:rPr>
          <w:lang w:val="pl-PL"/>
        </w:rPr>
        <w:t>następnie</w:t>
      </w:r>
      <w:r w:rsidR="00ED1229" w:rsidRPr="00FE6FC8">
        <w:rPr>
          <w:lang w:val="pl-PL"/>
        </w:rPr>
        <w:t xml:space="preserve"> innych podstaw w przedmiocie kwalifikacji skarżącego do kategorii „więźnia niebezpiecznego” (zob. paragrafy 5</w:t>
      </w:r>
      <w:r w:rsidR="00E66598" w:rsidRPr="00FE6FC8">
        <w:rPr>
          <w:lang w:val="pl-PL"/>
        </w:rPr>
        <w:t>0</w:t>
      </w:r>
      <w:r w:rsidR="00ED1229" w:rsidRPr="00FE6FC8">
        <w:rPr>
          <w:lang w:val="pl-PL"/>
        </w:rPr>
        <w:t xml:space="preserve"> oraz </w:t>
      </w:r>
      <w:r w:rsidR="00E66598" w:rsidRPr="00FE6FC8">
        <w:rPr>
          <w:lang w:val="pl-PL"/>
        </w:rPr>
        <w:t xml:space="preserve">51 </w:t>
      </w:r>
      <w:r w:rsidR="00ED1229" w:rsidRPr="00FE6FC8">
        <w:rPr>
          <w:lang w:val="pl-PL"/>
        </w:rPr>
        <w:t>powyżej). Podc</w:t>
      </w:r>
      <w:r w:rsidR="00E66598" w:rsidRPr="00FE6FC8">
        <w:rPr>
          <w:lang w:val="pl-PL"/>
        </w:rPr>
        <w:t>zas</w:t>
      </w:r>
      <w:r w:rsidR="00446A9C">
        <w:rPr>
          <w:lang w:val="pl-PL"/>
        </w:rPr>
        <w:t>,</w:t>
      </w:r>
      <w:r w:rsidR="00E66598" w:rsidRPr="00FE6FC8">
        <w:rPr>
          <w:lang w:val="pl-PL"/>
        </w:rPr>
        <w:t xml:space="preserve"> gdy, </w:t>
      </w:r>
      <w:r w:rsidR="00ED1229" w:rsidRPr="00FE6FC8">
        <w:rPr>
          <w:lang w:val="pl-PL"/>
        </w:rPr>
        <w:t>okoliczności te mogły uzasadnić stosowania wobec skarżącego reżimu “</w:t>
      </w:r>
      <w:r w:rsidR="00E66598" w:rsidRPr="00FE6FC8">
        <w:rPr>
          <w:lang w:val="pl-PL"/>
        </w:rPr>
        <w:t>N</w:t>
      </w:r>
      <w:r w:rsidR="00ED1229" w:rsidRPr="00FE6FC8">
        <w:rPr>
          <w:lang w:val="pl-PL"/>
        </w:rPr>
        <w:t xml:space="preserve">” </w:t>
      </w:r>
      <w:r w:rsidR="00EA74CA">
        <w:rPr>
          <w:lang w:val="pl-PL"/>
        </w:rPr>
        <w:t>przez pewien</w:t>
      </w:r>
      <w:r w:rsidR="00E66598" w:rsidRPr="00FE6FC8">
        <w:rPr>
          <w:lang w:val="pl-PL"/>
        </w:rPr>
        <w:t xml:space="preserve"> okres</w:t>
      </w:r>
      <w:r w:rsidR="00ED1229" w:rsidRPr="00FE6FC8">
        <w:rPr>
          <w:lang w:val="pl-PL"/>
        </w:rPr>
        <w:t>,</w:t>
      </w:r>
      <w:r w:rsidR="00E66598" w:rsidRPr="00FE6FC8">
        <w:rPr>
          <w:lang w:val="pl-PL"/>
        </w:rPr>
        <w:t xml:space="preserve"> nawet dość długi, </w:t>
      </w:r>
      <w:r w:rsidR="00ED1229" w:rsidRPr="00FE6FC8">
        <w:rPr>
          <w:lang w:val="pl-PL"/>
        </w:rPr>
        <w:t xml:space="preserve">nie były wystarczające, jako jedyna przesłanka, do jego dalszego przedłużenia. </w:t>
      </w:r>
      <w:r w:rsidR="00E66598" w:rsidRPr="00FE6FC8">
        <w:rPr>
          <w:lang w:val="pl-PL"/>
        </w:rPr>
        <w:t>W</w:t>
      </w:r>
      <w:r w:rsidR="00ED1229" w:rsidRPr="00FE6FC8">
        <w:rPr>
          <w:lang w:val="pl-PL"/>
        </w:rPr>
        <w:t xml:space="preserve">raz z upływem czasu procedura weryfikacji statusu “więźnia niebezpiecznego” </w:t>
      </w:r>
      <w:r w:rsidR="00EA74CA">
        <w:rPr>
          <w:lang w:val="pl-PL"/>
        </w:rPr>
        <w:t>wydawała</w:t>
      </w:r>
      <w:r w:rsidR="00ED1229" w:rsidRPr="00FE6FC8">
        <w:rPr>
          <w:lang w:val="pl-PL"/>
        </w:rPr>
        <w:t xml:space="preserve"> się czystą formalnością, która ograniczała się do powtórzenia tych samych przesłanek w każdej kolejnej decyzji</w:t>
      </w:r>
      <w:r w:rsidR="00E66598" w:rsidRPr="00FE6FC8">
        <w:rPr>
          <w:lang w:val="pl-PL"/>
        </w:rPr>
        <w:t>.</w:t>
      </w:r>
    </w:p>
    <w:p w:rsidR="007719F6" w:rsidRPr="00FE6FC8" w:rsidRDefault="002265C4" w:rsidP="007719F6">
      <w:pPr>
        <w:pStyle w:val="JuPara"/>
        <w:rPr>
          <w:lang w:val="pl-PL"/>
        </w:rPr>
      </w:pPr>
      <w:r w:rsidRPr="00FE6FC8">
        <w:rPr>
          <w:rStyle w:val="sb8d990e2"/>
          <w:lang w:val="pl-PL"/>
        </w:rPr>
        <w:fldChar w:fldCharType="begin"/>
      </w:r>
      <w:r w:rsidR="002F7C1E"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106</w:t>
      </w:r>
      <w:r w:rsidRPr="00FE6FC8">
        <w:rPr>
          <w:rStyle w:val="sb8d990e2"/>
          <w:lang w:val="pl-PL"/>
        </w:rPr>
        <w:fldChar w:fldCharType="end"/>
      </w:r>
      <w:r w:rsidR="002F7C1E" w:rsidRPr="00FE6FC8">
        <w:rPr>
          <w:rStyle w:val="sb8d990e2"/>
          <w:lang w:val="pl-PL"/>
        </w:rPr>
        <w:t>.  </w:t>
      </w:r>
      <w:r w:rsidR="007719F6" w:rsidRPr="00FE6FC8">
        <w:rPr>
          <w:lang w:val="pl-PL"/>
        </w:rPr>
        <w:t xml:space="preserve">W konkluzji, oceniając stan faktyczny sprawy jako całość oraz uwzględniając kumulatywny wpływ reżimu “więźnia niebezpiecznego” na skarżącego, Trybunał stwierdza, że okres trwania oraz surowość nałożonych środków wykraczała poza uzasadnione wymogi bezpieczeństwa w jednostce penitencjarnej oraz nie była w całości konieczna do osiągnięcia przez władze słusznego celu. </w:t>
      </w:r>
    </w:p>
    <w:p w:rsidR="002F7C1E" w:rsidRPr="00FE6FC8" w:rsidRDefault="002265C4" w:rsidP="00E42909">
      <w:pPr>
        <w:pStyle w:val="JuPara"/>
        <w:rPr>
          <w:lang w:val="pl-PL"/>
        </w:rPr>
      </w:pPr>
      <w:r w:rsidRPr="00FE6FC8">
        <w:rPr>
          <w:rStyle w:val="sb8d990e2"/>
          <w:lang w:val="pl-PL"/>
        </w:rPr>
        <w:fldChar w:fldCharType="begin"/>
      </w:r>
      <w:r w:rsidR="00705B50"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107</w:t>
      </w:r>
      <w:r w:rsidRPr="00FE6FC8">
        <w:rPr>
          <w:rStyle w:val="sb8d990e2"/>
          <w:lang w:val="pl-PL"/>
        </w:rPr>
        <w:fldChar w:fldCharType="end"/>
      </w:r>
      <w:r w:rsidR="00705B50" w:rsidRPr="00FE6FC8">
        <w:rPr>
          <w:rStyle w:val="sb8d990e2"/>
          <w:lang w:val="pl-PL"/>
        </w:rPr>
        <w:t>.  </w:t>
      </w:r>
      <w:r w:rsidR="007719F6" w:rsidRPr="00FE6FC8">
        <w:rPr>
          <w:lang w:val="pl-PL"/>
        </w:rPr>
        <w:t xml:space="preserve"> Doszło zatem do naruszenia Artykułu 3 Konwencji</w:t>
      </w:r>
    </w:p>
    <w:p w:rsidR="00F71A6A" w:rsidRPr="00FE6FC8" w:rsidRDefault="00EB4AFD">
      <w:pPr>
        <w:pStyle w:val="JuHIRoman"/>
        <w:rPr>
          <w:lang w:val="pl-PL"/>
        </w:rPr>
      </w:pPr>
      <w:r w:rsidRPr="00FE6FC8">
        <w:rPr>
          <w:lang w:val="pl-PL"/>
        </w:rPr>
        <w:t>II</w:t>
      </w:r>
      <w:r w:rsidR="00F71A6A" w:rsidRPr="00FE6FC8">
        <w:rPr>
          <w:lang w:val="pl-PL"/>
        </w:rPr>
        <w:t>.</w:t>
      </w:r>
      <w:r w:rsidR="00337600" w:rsidRPr="00FE6FC8">
        <w:rPr>
          <w:lang w:val="pl-PL"/>
        </w:rPr>
        <w:t>  </w:t>
      </w:r>
      <w:r w:rsidR="009C3F16" w:rsidRPr="00FE6FC8">
        <w:rPr>
          <w:lang w:val="pl-PL"/>
        </w:rPr>
        <w:t>ZARZUT NARUSZENIA ARTYKUŁU 3 KONWENCJI W ZWIĄZKU Z WARUNKAMI OSADZENIA SKARŻĄCEGO</w:t>
      </w:r>
    </w:p>
    <w:p w:rsidR="00F71A6A"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108</w:t>
      </w:r>
      <w:r w:rsidRPr="00FE6FC8">
        <w:rPr>
          <w:lang w:val="pl-PL"/>
        </w:rPr>
        <w:fldChar w:fldCharType="end"/>
      </w:r>
      <w:r w:rsidR="00F71A6A" w:rsidRPr="00FE6FC8">
        <w:rPr>
          <w:lang w:val="pl-PL"/>
        </w:rPr>
        <w:t>.  </w:t>
      </w:r>
      <w:r w:rsidR="009C3F16" w:rsidRPr="00FE6FC8">
        <w:rPr>
          <w:lang w:val="pl-PL"/>
        </w:rPr>
        <w:t>Drugi zarzut skarżącego sformułowany na mocy Artykułu 3 Konwencji dotyczył warunków osadzenia</w:t>
      </w:r>
      <w:r w:rsidR="00964053" w:rsidRPr="00FE6FC8">
        <w:rPr>
          <w:lang w:val="pl-PL"/>
        </w:rPr>
        <w:t xml:space="preserve"> w okresie, w którym nie był </w:t>
      </w:r>
      <w:r w:rsidR="00EA74CA" w:rsidRPr="00FE6FC8">
        <w:rPr>
          <w:lang w:val="pl-PL"/>
        </w:rPr>
        <w:t>objęty</w:t>
      </w:r>
      <w:r w:rsidR="00964053" w:rsidRPr="00FE6FC8">
        <w:rPr>
          <w:lang w:val="pl-PL"/>
        </w:rPr>
        <w:t xml:space="preserve"> reżimem</w:t>
      </w:r>
      <w:r w:rsidR="009C3F16" w:rsidRPr="00FE6FC8">
        <w:rPr>
          <w:lang w:val="pl-PL"/>
        </w:rPr>
        <w:t xml:space="preserve"> </w:t>
      </w:r>
      <w:r w:rsidR="00D072C1" w:rsidRPr="00FE6FC8">
        <w:rPr>
          <w:lang w:val="pl-PL"/>
        </w:rPr>
        <w:t>“</w:t>
      </w:r>
      <w:r w:rsidR="00964053" w:rsidRPr="00FE6FC8">
        <w:rPr>
          <w:lang w:val="pl-PL"/>
        </w:rPr>
        <w:t>więźnia niebezpiecznego</w:t>
      </w:r>
      <w:r w:rsidR="00D072C1" w:rsidRPr="00FE6FC8">
        <w:rPr>
          <w:lang w:val="pl-PL"/>
        </w:rPr>
        <w:t xml:space="preserve">”. </w:t>
      </w:r>
      <w:r w:rsidR="00964053" w:rsidRPr="00FE6FC8">
        <w:rPr>
          <w:lang w:val="pl-PL"/>
        </w:rPr>
        <w:t xml:space="preserve">Skarżący podniósł w szczególności zarzut przeludnienia oraz niehigienicznych warunków panujących w jednostkach penitencjarnych.  </w:t>
      </w:r>
    </w:p>
    <w:p w:rsidR="00F71A6A"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109</w:t>
      </w:r>
      <w:r w:rsidRPr="00FE6FC8">
        <w:rPr>
          <w:lang w:val="pl-PL"/>
        </w:rPr>
        <w:fldChar w:fldCharType="end"/>
      </w:r>
      <w:r w:rsidR="00F71A6A" w:rsidRPr="00FE6FC8">
        <w:rPr>
          <w:lang w:val="pl-PL"/>
        </w:rPr>
        <w:t>.  </w:t>
      </w:r>
      <w:r w:rsidR="003A4934" w:rsidRPr="00FE6FC8">
        <w:rPr>
          <w:lang w:val="pl-PL"/>
        </w:rPr>
        <w:t>Rząd zakwestionował to stanowisko</w:t>
      </w:r>
      <w:r w:rsidR="00F71A6A" w:rsidRPr="00FE6FC8">
        <w:rPr>
          <w:lang w:val="pl-PL"/>
        </w:rPr>
        <w:t>.</w:t>
      </w:r>
    </w:p>
    <w:p w:rsidR="00206A30" w:rsidRPr="00FE6FC8" w:rsidRDefault="00472E18" w:rsidP="00CE40E4">
      <w:pPr>
        <w:pStyle w:val="JuHA"/>
        <w:rPr>
          <w:lang w:val="pl-PL"/>
        </w:rPr>
      </w:pPr>
      <w:r w:rsidRPr="00FE6FC8">
        <w:rPr>
          <w:lang w:val="pl-PL"/>
        </w:rPr>
        <w:t>A.</w:t>
      </w:r>
      <w:r w:rsidR="00964053" w:rsidRPr="00FE6FC8">
        <w:rPr>
          <w:lang w:val="pl-PL"/>
        </w:rPr>
        <w:t>  Dopuszczalność skargi</w:t>
      </w:r>
    </w:p>
    <w:p w:rsidR="004A1F0F" w:rsidRPr="00FE6FC8" w:rsidRDefault="004A1F0F" w:rsidP="004A1F0F">
      <w:pPr>
        <w:pStyle w:val="JuH1"/>
        <w:rPr>
          <w:lang w:val="pl-PL"/>
        </w:rPr>
      </w:pPr>
      <w:r w:rsidRPr="00FE6FC8">
        <w:rPr>
          <w:lang w:val="pl-PL"/>
        </w:rPr>
        <w:t>1.</w:t>
      </w:r>
      <w:r w:rsidR="00F61C71" w:rsidRPr="00FE6FC8">
        <w:rPr>
          <w:lang w:val="pl-PL"/>
        </w:rPr>
        <w:t>  </w:t>
      </w:r>
      <w:r w:rsidR="00964053" w:rsidRPr="00FE6FC8">
        <w:rPr>
          <w:lang w:val="pl-PL"/>
        </w:rPr>
        <w:t>Wycofanie i ponowne wniesienie skargi</w:t>
      </w:r>
    </w:p>
    <w:p w:rsidR="005217C2" w:rsidRPr="00FE6FC8" w:rsidRDefault="002265C4" w:rsidP="004A1F0F">
      <w:pPr>
        <w:pStyle w:val="JuPara"/>
        <w:rPr>
          <w:lang w:val="pl-PL"/>
        </w:rPr>
      </w:pPr>
      <w:r w:rsidRPr="00FE6FC8">
        <w:rPr>
          <w:lang w:val="pl-PL"/>
        </w:rPr>
        <w:fldChar w:fldCharType="begin"/>
      </w:r>
      <w:r w:rsidR="00CF6E6D" w:rsidRPr="00FE6FC8">
        <w:rPr>
          <w:lang w:val="pl-PL"/>
        </w:rPr>
        <w:instrText xml:space="preserve"> SEQ level0 \*arabic </w:instrText>
      </w:r>
      <w:r w:rsidRPr="00FE6FC8">
        <w:rPr>
          <w:lang w:val="pl-PL"/>
        </w:rPr>
        <w:fldChar w:fldCharType="separate"/>
      </w:r>
      <w:r w:rsidR="007026CB">
        <w:rPr>
          <w:noProof/>
          <w:lang w:val="pl-PL"/>
        </w:rPr>
        <w:t>110</w:t>
      </w:r>
      <w:r w:rsidRPr="00FE6FC8">
        <w:rPr>
          <w:lang w:val="pl-PL"/>
        </w:rPr>
        <w:fldChar w:fldCharType="end"/>
      </w:r>
      <w:r w:rsidR="00CF6E6D" w:rsidRPr="00FE6FC8">
        <w:rPr>
          <w:lang w:val="pl-PL"/>
        </w:rPr>
        <w:t>.  </w:t>
      </w:r>
      <w:r w:rsidR="00964053" w:rsidRPr="00FE6FC8">
        <w:rPr>
          <w:lang w:val="pl-PL"/>
        </w:rPr>
        <w:t>W pismach z dnia</w:t>
      </w:r>
      <w:r w:rsidR="004A1F0F" w:rsidRPr="00FE6FC8">
        <w:rPr>
          <w:lang w:val="pl-PL"/>
        </w:rPr>
        <w:t xml:space="preserve"> 6 </w:t>
      </w:r>
      <w:r w:rsidR="00964053" w:rsidRPr="00FE6FC8">
        <w:rPr>
          <w:lang w:val="pl-PL"/>
        </w:rPr>
        <w:t>kwietnia</w:t>
      </w:r>
      <w:r w:rsidR="00CB797C" w:rsidRPr="00FE6FC8">
        <w:rPr>
          <w:lang w:val="pl-PL"/>
        </w:rPr>
        <w:t xml:space="preserve">, 15 </w:t>
      </w:r>
      <w:r w:rsidR="00964053" w:rsidRPr="00FE6FC8">
        <w:rPr>
          <w:lang w:val="pl-PL"/>
        </w:rPr>
        <w:t>maja oraz</w:t>
      </w:r>
      <w:r w:rsidR="00CB797C" w:rsidRPr="00FE6FC8">
        <w:rPr>
          <w:lang w:val="pl-PL"/>
        </w:rPr>
        <w:t xml:space="preserve"> 21 </w:t>
      </w:r>
      <w:r w:rsidR="00964053" w:rsidRPr="00FE6FC8">
        <w:rPr>
          <w:lang w:val="pl-PL"/>
        </w:rPr>
        <w:t>czerwca</w:t>
      </w:r>
      <w:r w:rsidR="00CB797C" w:rsidRPr="00FE6FC8">
        <w:rPr>
          <w:lang w:val="pl-PL"/>
        </w:rPr>
        <w:t xml:space="preserve"> 2010</w:t>
      </w:r>
      <w:r w:rsidR="00964053" w:rsidRPr="00FE6FC8">
        <w:rPr>
          <w:lang w:val="pl-PL"/>
        </w:rPr>
        <w:t xml:space="preserve"> roku</w:t>
      </w:r>
      <w:r w:rsidR="00CB797C" w:rsidRPr="00FE6FC8">
        <w:rPr>
          <w:lang w:val="pl-PL"/>
        </w:rPr>
        <w:t xml:space="preserve"> </w:t>
      </w:r>
      <w:r w:rsidR="00964053" w:rsidRPr="00FE6FC8">
        <w:rPr>
          <w:lang w:val="pl-PL"/>
        </w:rPr>
        <w:t>skarżący poinformował</w:t>
      </w:r>
      <w:r w:rsidR="004A1F0F" w:rsidRPr="00FE6FC8">
        <w:rPr>
          <w:lang w:val="pl-PL"/>
        </w:rPr>
        <w:t xml:space="preserve"> </w:t>
      </w:r>
      <w:r w:rsidR="00964053" w:rsidRPr="00FE6FC8">
        <w:rPr>
          <w:lang w:val="pl-PL"/>
        </w:rPr>
        <w:t>Trybunał, że wycofuje skargę wniesioną na podstawie Artykułu 3, która dotyczy przeludnienia w jednostkach penitencjarnych w</w:t>
      </w:r>
      <w:r w:rsidR="007F30B7" w:rsidRPr="00FE6FC8">
        <w:rPr>
          <w:lang w:val="pl-PL"/>
        </w:rPr>
        <w:t xml:space="preserve"> </w:t>
      </w:r>
      <w:r w:rsidR="004A1F0F" w:rsidRPr="00FE6FC8">
        <w:rPr>
          <w:lang w:val="pl-PL"/>
        </w:rPr>
        <w:t>Sosnow</w:t>
      </w:r>
      <w:r w:rsidR="00964053" w:rsidRPr="00FE6FC8">
        <w:rPr>
          <w:lang w:val="pl-PL"/>
        </w:rPr>
        <w:t>cu</w:t>
      </w:r>
      <w:r w:rsidR="004A1F0F" w:rsidRPr="00FE6FC8">
        <w:rPr>
          <w:lang w:val="pl-PL"/>
        </w:rPr>
        <w:t>, Katowic</w:t>
      </w:r>
      <w:r w:rsidR="00964053" w:rsidRPr="00FE6FC8">
        <w:rPr>
          <w:lang w:val="pl-PL"/>
        </w:rPr>
        <w:t>ach oraz Czę</w:t>
      </w:r>
      <w:r w:rsidR="004A1F0F" w:rsidRPr="00FE6FC8">
        <w:rPr>
          <w:lang w:val="pl-PL"/>
        </w:rPr>
        <w:t>stochow</w:t>
      </w:r>
      <w:r w:rsidR="00964053" w:rsidRPr="00FE6FC8">
        <w:rPr>
          <w:lang w:val="pl-PL"/>
        </w:rPr>
        <w:t>ie</w:t>
      </w:r>
      <w:r w:rsidR="004A1F0F" w:rsidRPr="00FE6FC8">
        <w:rPr>
          <w:lang w:val="pl-PL"/>
        </w:rPr>
        <w:t xml:space="preserve">. </w:t>
      </w:r>
      <w:r w:rsidR="00213247" w:rsidRPr="00FE6FC8">
        <w:rPr>
          <w:lang w:val="pl-PL"/>
        </w:rPr>
        <w:t xml:space="preserve">Stwierdził, że postępowanie cywilne </w:t>
      </w:r>
      <w:r w:rsidR="00EA74CA" w:rsidRPr="00FE6FC8">
        <w:rPr>
          <w:lang w:val="pl-PL"/>
        </w:rPr>
        <w:t>dotyczące</w:t>
      </w:r>
      <w:r w:rsidR="00213247" w:rsidRPr="00FE6FC8">
        <w:rPr>
          <w:lang w:val="pl-PL"/>
        </w:rPr>
        <w:t xml:space="preserve"> roszczenia o zadośćuczynienie </w:t>
      </w:r>
      <w:r w:rsidR="00C7787A" w:rsidRPr="00FE6FC8">
        <w:rPr>
          <w:lang w:val="pl-PL"/>
        </w:rPr>
        <w:t xml:space="preserve">wszczęte przeciwko tym jednostkom </w:t>
      </w:r>
      <w:r w:rsidR="00213247" w:rsidRPr="00FE6FC8">
        <w:rPr>
          <w:lang w:val="pl-PL"/>
        </w:rPr>
        <w:t xml:space="preserve">jest w toku. </w:t>
      </w:r>
      <w:r w:rsidR="00C7787A" w:rsidRPr="00FE6FC8">
        <w:rPr>
          <w:lang w:val="pl-PL"/>
        </w:rPr>
        <w:t xml:space="preserve">Skarżący stwierdził </w:t>
      </w:r>
      <w:r w:rsidR="00C7787A" w:rsidRPr="00FE6FC8">
        <w:rPr>
          <w:lang w:val="pl-PL"/>
        </w:rPr>
        <w:lastRenderedPageBreak/>
        <w:t xml:space="preserve">ponadto, że podtrzymuje zarzuty odnoszące </w:t>
      </w:r>
      <w:r w:rsidR="00EA74CA" w:rsidRPr="00FE6FC8">
        <w:rPr>
          <w:lang w:val="pl-PL"/>
        </w:rPr>
        <w:t>się</w:t>
      </w:r>
      <w:r w:rsidR="00C7787A" w:rsidRPr="00FE6FC8">
        <w:rPr>
          <w:lang w:val="pl-PL"/>
        </w:rPr>
        <w:t xml:space="preserve"> do innych aresztów śledczych. </w:t>
      </w:r>
    </w:p>
    <w:p w:rsidR="005217C2" w:rsidRPr="00FE6FC8" w:rsidRDefault="002265C4" w:rsidP="007F30B7">
      <w:pPr>
        <w:pStyle w:val="JuPara"/>
        <w:rPr>
          <w:lang w:val="pl-PL"/>
        </w:rPr>
      </w:pPr>
      <w:r w:rsidRPr="00FE6FC8">
        <w:rPr>
          <w:lang w:val="pl-PL"/>
        </w:rPr>
        <w:fldChar w:fldCharType="begin"/>
      </w:r>
      <w:r w:rsidR="00CF6E6D" w:rsidRPr="00FE6FC8">
        <w:rPr>
          <w:lang w:val="pl-PL"/>
        </w:rPr>
        <w:instrText xml:space="preserve"> SEQ level0 \*arabic </w:instrText>
      </w:r>
      <w:r w:rsidRPr="00FE6FC8">
        <w:rPr>
          <w:lang w:val="pl-PL"/>
        </w:rPr>
        <w:fldChar w:fldCharType="separate"/>
      </w:r>
      <w:r w:rsidR="007026CB">
        <w:rPr>
          <w:noProof/>
          <w:lang w:val="pl-PL"/>
        </w:rPr>
        <w:t>111</w:t>
      </w:r>
      <w:r w:rsidRPr="00FE6FC8">
        <w:rPr>
          <w:lang w:val="pl-PL"/>
        </w:rPr>
        <w:fldChar w:fldCharType="end"/>
      </w:r>
      <w:r w:rsidR="00CF6E6D" w:rsidRPr="00FE6FC8">
        <w:rPr>
          <w:lang w:val="pl-PL"/>
        </w:rPr>
        <w:t>.  </w:t>
      </w:r>
      <w:r w:rsidR="00C7787A" w:rsidRPr="00FE6FC8">
        <w:rPr>
          <w:lang w:val="pl-PL"/>
        </w:rPr>
        <w:t>Jednakże</w:t>
      </w:r>
      <w:r w:rsidR="00CB797C" w:rsidRPr="00FE6FC8">
        <w:rPr>
          <w:lang w:val="pl-PL"/>
        </w:rPr>
        <w:t xml:space="preserve">, </w:t>
      </w:r>
      <w:r w:rsidR="00C7787A" w:rsidRPr="00FE6FC8">
        <w:rPr>
          <w:lang w:val="pl-PL"/>
        </w:rPr>
        <w:t>w dniu</w:t>
      </w:r>
      <w:r w:rsidR="00CB797C" w:rsidRPr="00FE6FC8">
        <w:rPr>
          <w:lang w:val="pl-PL"/>
        </w:rPr>
        <w:t xml:space="preserve"> 17 </w:t>
      </w:r>
      <w:r w:rsidR="00C7787A" w:rsidRPr="00FE6FC8">
        <w:rPr>
          <w:lang w:val="pl-PL"/>
        </w:rPr>
        <w:t>października</w:t>
      </w:r>
      <w:r w:rsidR="00CB797C" w:rsidRPr="00FE6FC8">
        <w:rPr>
          <w:lang w:val="pl-PL"/>
        </w:rPr>
        <w:t xml:space="preserve"> 2010</w:t>
      </w:r>
      <w:r w:rsidR="00C7787A" w:rsidRPr="00FE6FC8">
        <w:rPr>
          <w:lang w:val="pl-PL"/>
        </w:rPr>
        <w:t xml:space="preserve"> roku skarżący poinformował Trybunał, że chciałby wnieść ponownie skargę na warunki bytowe w wymienionych powyżej jednostkach penitencjarnych, ponieważ jego </w:t>
      </w:r>
      <w:r w:rsidR="00CB797C" w:rsidRPr="00FE6FC8">
        <w:rPr>
          <w:lang w:val="pl-PL"/>
        </w:rPr>
        <w:t xml:space="preserve"> </w:t>
      </w:r>
      <w:r w:rsidR="00C7787A" w:rsidRPr="00FE6FC8">
        <w:rPr>
          <w:lang w:val="pl-PL"/>
        </w:rPr>
        <w:t xml:space="preserve">powództwo o zadośćuczynienie w Polsce było nieskuteczne. </w:t>
      </w:r>
    </w:p>
    <w:p w:rsidR="0092484A" w:rsidRPr="00FE6FC8" w:rsidRDefault="002265C4" w:rsidP="0092484A">
      <w:pPr>
        <w:pStyle w:val="JuPara"/>
        <w:rPr>
          <w:rStyle w:val="sb8d990e2"/>
          <w:lang w:val="pl-PL"/>
        </w:rPr>
      </w:pPr>
      <w:r w:rsidRPr="00FE6FC8">
        <w:rPr>
          <w:lang w:val="pl-PL"/>
        </w:rPr>
        <w:fldChar w:fldCharType="begin"/>
      </w:r>
      <w:r w:rsidR="00D44DA3" w:rsidRPr="00FE6FC8">
        <w:rPr>
          <w:lang w:val="pl-PL"/>
        </w:rPr>
        <w:instrText xml:space="preserve"> SEQ level0 \*arabic </w:instrText>
      </w:r>
      <w:r w:rsidRPr="00FE6FC8">
        <w:rPr>
          <w:lang w:val="pl-PL"/>
        </w:rPr>
        <w:fldChar w:fldCharType="separate"/>
      </w:r>
      <w:r w:rsidR="007026CB">
        <w:rPr>
          <w:noProof/>
          <w:lang w:val="pl-PL"/>
        </w:rPr>
        <w:t>112</w:t>
      </w:r>
      <w:r w:rsidRPr="00FE6FC8">
        <w:rPr>
          <w:lang w:val="pl-PL"/>
        </w:rPr>
        <w:fldChar w:fldCharType="end"/>
      </w:r>
      <w:r w:rsidR="00D44DA3" w:rsidRPr="00FE6FC8">
        <w:rPr>
          <w:lang w:val="pl-PL"/>
        </w:rPr>
        <w:t>.</w:t>
      </w:r>
      <w:r w:rsidR="00B60191" w:rsidRPr="00FE6FC8">
        <w:rPr>
          <w:lang w:val="pl-PL"/>
        </w:rPr>
        <w:t>  </w:t>
      </w:r>
      <w:r w:rsidR="00C7787A" w:rsidRPr="00FE6FC8">
        <w:rPr>
          <w:lang w:val="pl-PL"/>
        </w:rPr>
        <w:t xml:space="preserve">W tym względzie, </w:t>
      </w:r>
      <w:r w:rsidR="000E0A92" w:rsidRPr="00FE6FC8">
        <w:rPr>
          <w:rStyle w:val="sb8d990e2"/>
          <w:lang w:val="pl-PL"/>
        </w:rPr>
        <w:t xml:space="preserve">Trybunał zauważa, że nie jest dozwolone pominięcie zasady zobowiązującej do zachowania przez skarżącego terminu 6 miesięcy na złożenie skargi tylko dlatego, że pozwany Rząd nie zgłosił tej okoliczności, jako zarzutu wstępnego </w:t>
      </w:r>
      <w:r w:rsidR="007F30B7" w:rsidRPr="00FE6FC8">
        <w:rPr>
          <w:rStyle w:val="sb8d990e2"/>
          <w:lang w:val="pl-PL"/>
        </w:rPr>
        <w:t>(</w:t>
      </w:r>
      <w:r w:rsidR="000E0A92" w:rsidRPr="00FE6FC8">
        <w:rPr>
          <w:rStyle w:val="sb8d990e2"/>
          <w:lang w:val="pl-PL"/>
        </w:rPr>
        <w:t>zobacz</w:t>
      </w:r>
      <w:r w:rsidR="00F61C71" w:rsidRPr="00FE6FC8">
        <w:rPr>
          <w:rStyle w:val="sb8d990e2"/>
          <w:lang w:val="pl-PL"/>
        </w:rPr>
        <w:t> </w:t>
      </w:r>
      <w:proofErr w:type="spellStart"/>
      <w:r w:rsidR="007F30B7" w:rsidRPr="00FE6FC8">
        <w:rPr>
          <w:rStyle w:val="s6b621b36"/>
          <w:i/>
          <w:lang w:val="pl-PL"/>
        </w:rPr>
        <w:t>Marchowski</w:t>
      </w:r>
      <w:proofErr w:type="spellEnd"/>
      <w:r w:rsidR="007F30B7" w:rsidRPr="00FE6FC8">
        <w:rPr>
          <w:rStyle w:val="s6b621b36"/>
          <w:i/>
          <w:lang w:val="pl-PL"/>
        </w:rPr>
        <w:t xml:space="preserve"> </w:t>
      </w:r>
      <w:r w:rsidR="000E0A92" w:rsidRPr="00FE6FC8">
        <w:rPr>
          <w:rStyle w:val="s6b621b36"/>
          <w:i/>
          <w:lang w:val="pl-PL"/>
        </w:rPr>
        <w:t>przeciwko Polsce</w:t>
      </w:r>
      <w:r w:rsidR="007F30B7" w:rsidRPr="00FE6FC8">
        <w:rPr>
          <w:rStyle w:val="sb8d990e2"/>
          <w:lang w:val="pl-PL"/>
        </w:rPr>
        <w:t xml:space="preserve">, </w:t>
      </w:r>
      <w:r w:rsidR="000E0A92" w:rsidRPr="00FE6FC8">
        <w:rPr>
          <w:rStyle w:val="sb8d990e2"/>
          <w:lang w:val="pl-PL"/>
        </w:rPr>
        <w:t xml:space="preserve">skarga nr </w:t>
      </w:r>
      <w:r w:rsidR="0092484A" w:rsidRPr="00FE6FC8">
        <w:rPr>
          <w:rStyle w:val="sb8d990e2"/>
          <w:lang w:val="pl-PL"/>
        </w:rPr>
        <w:t>10273/02</w:t>
      </w:r>
      <w:r w:rsidR="007F30B7" w:rsidRPr="00FE6FC8">
        <w:rPr>
          <w:rStyle w:val="sb8d990e2"/>
          <w:lang w:val="pl-PL"/>
        </w:rPr>
        <w:t xml:space="preserve">, § 48, </w:t>
      </w:r>
      <w:r w:rsidR="000E0A92" w:rsidRPr="00FE6FC8">
        <w:rPr>
          <w:rStyle w:val="sb8d990e2"/>
          <w:lang w:val="pl-PL"/>
        </w:rPr>
        <w:t xml:space="preserve">z dnia </w:t>
      </w:r>
      <w:r w:rsidR="007F30B7" w:rsidRPr="00FE6FC8">
        <w:rPr>
          <w:rStyle w:val="sb8d990e2"/>
          <w:lang w:val="pl-PL"/>
        </w:rPr>
        <w:t xml:space="preserve">8 </w:t>
      </w:r>
      <w:r w:rsidR="000E0A92" w:rsidRPr="00FE6FC8">
        <w:rPr>
          <w:rStyle w:val="sb8d990e2"/>
          <w:lang w:val="pl-PL"/>
        </w:rPr>
        <w:t>lipca</w:t>
      </w:r>
      <w:r w:rsidR="007F30B7" w:rsidRPr="00FE6FC8">
        <w:rPr>
          <w:rStyle w:val="sb8d990e2"/>
          <w:lang w:val="pl-PL"/>
        </w:rPr>
        <w:t xml:space="preserve"> 2008</w:t>
      </w:r>
      <w:r w:rsidR="000E0A92" w:rsidRPr="00FE6FC8">
        <w:rPr>
          <w:rStyle w:val="sb8d990e2"/>
          <w:lang w:val="pl-PL"/>
        </w:rPr>
        <w:t xml:space="preserve"> roku oraz</w:t>
      </w:r>
      <w:r w:rsidR="007F30B7" w:rsidRPr="00FE6FC8">
        <w:rPr>
          <w:rStyle w:val="sb8d990e2"/>
          <w:lang w:val="pl-PL"/>
        </w:rPr>
        <w:t xml:space="preserve"> </w:t>
      </w:r>
      <w:r w:rsidR="007F30B7" w:rsidRPr="00FE6FC8">
        <w:rPr>
          <w:rStyle w:val="wordhighlighted"/>
          <w:i/>
          <w:lang w:val="pl-PL"/>
        </w:rPr>
        <w:t>Walker</w:t>
      </w:r>
      <w:r w:rsidR="007F30B7" w:rsidRPr="00FE6FC8">
        <w:rPr>
          <w:rStyle w:val="s6b621b36"/>
          <w:i/>
          <w:lang w:val="pl-PL"/>
        </w:rPr>
        <w:t xml:space="preserve"> </w:t>
      </w:r>
      <w:r w:rsidR="000E0A92" w:rsidRPr="00FE6FC8">
        <w:rPr>
          <w:rStyle w:val="s6b621b36"/>
          <w:i/>
          <w:lang w:val="pl-PL"/>
        </w:rPr>
        <w:t>przeciwko Zjednoczonemu Królestwu</w:t>
      </w:r>
      <w:r w:rsidR="007F30B7" w:rsidRPr="00FE6FC8">
        <w:rPr>
          <w:rStyle w:val="sb8d990e2"/>
          <w:lang w:val="pl-PL"/>
        </w:rPr>
        <w:t xml:space="preserve"> (</w:t>
      </w:r>
      <w:proofErr w:type="spellStart"/>
      <w:r w:rsidR="007F30B7" w:rsidRPr="00FE6FC8">
        <w:rPr>
          <w:rStyle w:val="sb8d990e2"/>
          <w:lang w:val="pl-PL"/>
        </w:rPr>
        <w:t>dec</w:t>
      </w:r>
      <w:proofErr w:type="spellEnd"/>
      <w:r w:rsidR="007F30B7" w:rsidRPr="00FE6FC8">
        <w:rPr>
          <w:rStyle w:val="sb8d990e2"/>
          <w:lang w:val="pl-PL"/>
        </w:rPr>
        <w:t xml:space="preserve">.), </w:t>
      </w:r>
      <w:r w:rsidR="000E0A92" w:rsidRPr="00FE6FC8">
        <w:rPr>
          <w:rStyle w:val="sb8d990e2"/>
          <w:lang w:val="pl-PL"/>
        </w:rPr>
        <w:t>skarga nr</w:t>
      </w:r>
      <w:r w:rsidR="007F30B7" w:rsidRPr="00FE6FC8">
        <w:rPr>
          <w:rStyle w:val="sb8d990e2"/>
          <w:lang w:val="pl-PL"/>
        </w:rPr>
        <w:t xml:space="preserve"> </w:t>
      </w:r>
      <w:r w:rsidR="0092484A" w:rsidRPr="00FE6FC8">
        <w:rPr>
          <w:rStyle w:val="sb8d990e2"/>
          <w:lang w:val="pl-PL"/>
        </w:rPr>
        <w:t>34979/97</w:t>
      </w:r>
      <w:r w:rsidR="007F30B7" w:rsidRPr="00FE6FC8">
        <w:rPr>
          <w:rStyle w:val="sb8d990e2"/>
          <w:lang w:val="pl-PL"/>
        </w:rPr>
        <w:t>, ECHR 2000-I).</w:t>
      </w:r>
    </w:p>
    <w:p w:rsidR="00B678E3" w:rsidRPr="00FE6FC8" w:rsidRDefault="002265C4" w:rsidP="00172C96">
      <w:pPr>
        <w:pStyle w:val="JuPara"/>
        <w:rPr>
          <w:snapToGrid w:val="0"/>
          <w:szCs w:val="22"/>
          <w:lang w:val="pl-PL"/>
        </w:rPr>
      </w:pPr>
      <w:r w:rsidRPr="00FE6FC8">
        <w:rPr>
          <w:rStyle w:val="sb8d990e2"/>
          <w:lang w:val="pl-PL"/>
        </w:rPr>
        <w:fldChar w:fldCharType="begin"/>
      </w:r>
      <w:r w:rsidR="00172C96"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113</w:t>
      </w:r>
      <w:r w:rsidRPr="00FE6FC8">
        <w:rPr>
          <w:rStyle w:val="sb8d990e2"/>
          <w:lang w:val="pl-PL"/>
        </w:rPr>
        <w:fldChar w:fldCharType="end"/>
      </w:r>
      <w:r w:rsidR="00172C96" w:rsidRPr="00FE6FC8">
        <w:rPr>
          <w:rStyle w:val="sb8d990e2"/>
          <w:lang w:val="pl-PL"/>
        </w:rPr>
        <w:t>.  </w:t>
      </w:r>
      <w:r w:rsidR="000E0A92" w:rsidRPr="00FE6FC8">
        <w:rPr>
          <w:rStyle w:val="sb8d990e2"/>
          <w:lang w:val="pl-PL"/>
        </w:rPr>
        <w:t xml:space="preserve">Przedmiotowa sprawa dotyczy przeludnienia w pięciu różnych </w:t>
      </w:r>
      <w:r w:rsidR="00EA74CA" w:rsidRPr="00FE6FC8">
        <w:rPr>
          <w:rStyle w:val="sb8d990e2"/>
          <w:lang w:val="pl-PL"/>
        </w:rPr>
        <w:t>jednostkach</w:t>
      </w:r>
      <w:r w:rsidR="000E0A92" w:rsidRPr="00FE6FC8">
        <w:rPr>
          <w:rStyle w:val="sb8d990e2"/>
          <w:lang w:val="pl-PL"/>
        </w:rPr>
        <w:t xml:space="preserve"> penitencjarnych</w:t>
      </w:r>
      <w:r w:rsidR="007F30B7" w:rsidRPr="00FE6FC8">
        <w:rPr>
          <w:rStyle w:val="sb8d990e2"/>
          <w:lang w:val="pl-PL"/>
        </w:rPr>
        <w:t xml:space="preserve"> </w:t>
      </w:r>
      <w:r w:rsidR="00DD4EB2" w:rsidRPr="00FE6FC8">
        <w:rPr>
          <w:rStyle w:val="sb8d990e2"/>
          <w:lang w:val="pl-PL"/>
        </w:rPr>
        <w:t>(</w:t>
      </w:r>
      <w:r w:rsidR="000E0A92" w:rsidRPr="00FE6FC8">
        <w:rPr>
          <w:rStyle w:val="sb8d990e2"/>
          <w:lang w:val="pl-PL"/>
        </w:rPr>
        <w:t>zobacz</w:t>
      </w:r>
      <w:r w:rsidR="00172C96" w:rsidRPr="00FE6FC8">
        <w:rPr>
          <w:rStyle w:val="sb8d990e2"/>
          <w:lang w:val="pl-PL"/>
        </w:rPr>
        <w:t xml:space="preserve"> paragra</w:t>
      </w:r>
      <w:r w:rsidR="000E0A92" w:rsidRPr="00FE6FC8">
        <w:rPr>
          <w:rStyle w:val="sb8d990e2"/>
          <w:lang w:val="pl-PL"/>
        </w:rPr>
        <w:t>fy</w:t>
      </w:r>
      <w:r w:rsidR="005C5CFF" w:rsidRPr="00FE6FC8">
        <w:rPr>
          <w:rStyle w:val="sb8d990e2"/>
          <w:lang w:val="pl-PL"/>
        </w:rPr>
        <w:t xml:space="preserve"> 6</w:t>
      </w:r>
      <w:r w:rsidR="0010641B" w:rsidRPr="00FE6FC8">
        <w:rPr>
          <w:rStyle w:val="sb8d990e2"/>
          <w:lang w:val="pl-PL"/>
        </w:rPr>
        <w:t>6</w:t>
      </w:r>
      <w:r w:rsidR="005C5CFF" w:rsidRPr="00FE6FC8">
        <w:rPr>
          <w:rStyle w:val="sb8d990e2"/>
          <w:lang w:val="pl-PL"/>
        </w:rPr>
        <w:t xml:space="preserve">, </w:t>
      </w:r>
      <w:r w:rsidR="00172C96" w:rsidRPr="00FE6FC8">
        <w:rPr>
          <w:rStyle w:val="sb8d990e2"/>
          <w:lang w:val="pl-PL"/>
        </w:rPr>
        <w:t>7</w:t>
      </w:r>
      <w:r w:rsidR="0010641B" w:rsidRPr="00FE6FC8">
        <w:rPr>
          <w:rStyle w:val="sb8d990e2"/>
          <w:lang w:val="pl-PL"/>
        </w:rPr>
        <w:t>1</w:t>
      </w:r>
      <w:r w:rsidR="00172C96" w:rsidRPr="00FE6FC8">
        <w:rPr>
          <w:rStyle w:val="sb8d990e2"/>
          <w:lang w:val="pl-PL"/>
        </w:rPr>
        <w:t>-7</w:t>
      </w:r>
      <w:r w:rsidR="0010641B" w:rsidRPr="00FE6FC8">
        <w:rPr>
          <w:rStyle w:val="sb8d990e2"/>
          <w:lang w:val="pl-PL"/>
        </w:rPr>
        <w:t>4</w:t>
      </w:r>
      <w:r w:rsidR="00172C96" w:rsidRPr="00FE6FC8">
        <w:rPr>
          <w:rStyle w:val="sb8d990e2"/>
          <w:lang w:val="pl-PL"/>
        </w:rPr>
        <w:t xml:space="preserve"> </w:t>
      </w:r>
      <w:r w:rsidR="000E0A92" w:rsidRPr="00FE6FC8">
        <w:rPr>
          <w:rStyle w:val="sb8d990e2"/>
          <w:lang w:val="pl-PL"/>
        </w:rPr>
        <w:t>powyżej</w:t>
      </w:r>
      <w:r w:rsidR="00172C96" w:rsidRPr="00FE6FC8">
        <w:rPr>
          <w:rStyle w:val="sb8d990e2"/>
          <w:lang w:val="pl-PL"/>
        </w:rPr>
        <w:t>)</w:t>
      </w:r>
      <w:r w:rsidR="007F30B7" w:rsidRPr="00FE6FC8">
        <w:rPr>
          <w:rStyle w:val="sb8d990e2"/>
          <w:lang w:val="pl-PL"/>
        </w:rPr>
        <w:t xml:space="preserve">, </w:t>
      </w:r>
      <w:r w:rsidR="000E0A92" w:rsidRPr="00FE6FC8">
        <w:rPr>
          <w:rStyle w:val="sb8d990e2"/>
          <w:lang w:val="pl-PL"/>
        </w:rPr>
        <w:t>do którego doszło w kilku</w:t>
      </w:r>
      <w:r w:rsidR="007F30B7" w:rsidRPr="00FE6FC8">
        <w:rPr>
          <w:rStyle w:val="sb8d990e2"/>
          <w:lang w:val="pl-PL"/>
        </w:rPr>
        <w:t xml:space="preserve"> </w:t>
      </w:r>
      <w:r w:rsidR="000E0A92" w:rsidRPr="00FE6FC8">
        <w:rPr>
          <w:lang w:val="pl-PL"/>
        </w:rPr>
        <w:t>dających się dokładnie sprecyzować odrębnych okresach</w:t>
      </w:r>
      <w:r w:rsidR="00172C96" w:rsidRPr="00FE6FC8">
        <w:rPr>
          <w:rStyle w:val="sb8d990e2"/>
          <w:lang w:val="pl-PL"/>
        </w:rPr>
        <w:t xml:space="preserve">. </w:t>
      </w:r>
      <w:r w:rsidR="000E0A92" w:rsidRPr="00FE6FC8">
        <w:rPr>
          <w:lang w:val="pl-PL"/>
        </w:rPr>
        <w:t xml:space="preserve">Wynika stąd, że pobyt skarżącego w tych jednostkach nie może być interpretowany jako </w:t>
      </w:r>
      <w:r w:rsidR="00BC1568" w:rsidRPr="00FE6FC8">
        <w:rPr>
          <w:lang w:val="pl-PL"/>
        </w:rPr>
        <w:t>“ciągła sytuacja”</w:t>
      </w:r>
      <w:r w:rsidR="000E0A92" w:rsidRPr="00FE6FC8">
        <w:rPr>
          <w:lang w:val="pl-PL"/>
        </w:rPr>
        <w:t xml:space="preserve"> </w:t>
      </w:r>
      <w:r w:rsidR="007F30B7" w:rsidRPr="00FE6FC8">
        <w:rPr>
          <w:rStyle w:val="sb8d990e2"/>
          <w:lang w:val="pl-PL"/>
        </w:rPr>
        <w:t>(</w:t>
      </w:r>
      <w:r w:rsidR="000E0A92" w:rsidRPr="00FE6FC8">
        <w:rPr>
          <w:rStyle w:val="sb8d990e2"/>
          <w:lang w:val="pl-PL"/>
        </w:rPr>
        <w:t>zobacz</w:t>
      </w:r>
      <w:r w:rsidR="007F30B7" w:rsidRPr="00FE6FC8">
        <w:rPr>
          <w:rStyle w:val="sb8d990e2"/>
          <w:lang w:val="pl-PL"/>
        </w:rPr>
        <w:t xml:space="preserve"> </w:t>
      </w:r>
      <w:r w:rsidR="00172C96" w:rsidRPr="00FE6FC8">
        <w:rPr>
          <w:i/>
          <w:szCs w:val="22"/>
          <w:lang w:val="pl-PL"/>
        </w:rPr>
        <w:t xml:space="preserve">Olszewski </w:t>
      </w:r>
      <w:r w:rsidR="00BC1568" w:rsidRPr="00FE6FC8">
        <w:rPr>
          <w:i/>
          <w:szCs w:val="22"/>
          <w:lang w:val="pl-PL"/>
        </w:rPr>
        <w:t>przeciwko Polsce</w:t>
      </w:r>
      <w:r w:rsidR="00172C96" w:rsidRPr="00FE6FC8">
        <w:rPr>
          <w:szCs w:val="22"/>
          <w:lang w:val="pl-PL"/>
        </w:rPr>
        <w:t xml:space="preserve">, </w:t>
      </w:r>
      <w:r w:rsidR="00BC1568" w:rsidRPr="00FE6FC8">
        <w:rPr>
          <w:szCs w:val="22"/>
          <w:lang w:val="pl-PL"/>
        </w:rPr>
        <w:t>skarga nr</w:t>
      </w:r>
      <w:r w:rsidR="00172C96" w:rsidRPr="00FE6FC8">
        <w:rPr>
          <w:szCs w:val="22"/>
          <w:lang w:val="pl-PL"/>
        </w:rPr>
        <w:t xml:space="preserve"> 21880/03</w:t>
      </w:r>
      <w:r w:rsidR="00172C96" w:rsidRPr="00FE6FC8">
        <w:rPr>
          <w:snapToGrid w:val="0"/>
          <w:szCs w:val="22"/>
          <w:lang w:val="pl-PL"/>
        </w:rPr>
        <w:t xml:space="preserve">, § 85, </w:t>
      </w:r>
      <w:r w:rsidR="00BC1568" w:rsidRPr="00FE6FC8">
        <w:rPr>
          <w:snapToGrid w:val="0"/>
          <w:szCs w:val="22"/>
          <w:lang w:val="pl-PL"/>
        </w:rPr>
        <w:t xml:space="preserve">z dnia </w:t>
      </w:r>
      <w:r w:rsidR="00172C96" w:rsidRPr="00FE6FC8">
        <w:rPr>
          <w:snapToGrid w:val="0"/>
          <w:szCs w:val="22"/>
          <w:lang w:val="pl-PL"/>
        </w:rPr>
        <w:t>2</w:t>
      </w:r>
      <w:r w:rsidR="00172C96" w:rsidRPr="00FE6FC8">
        <w:rPr>
          <w:szCs w:val="22"/>
          <w:lang w:val="pl-PL"/>
        </w:rPr>
        <w:t xml:space="preserve"> </w:t>
      </w:r>
      <w:r w:rsidR="00BC1568" w:rsidRPr="00FE6FC8">
        <w:rPr>
          <w:szCs w:val="22"/>
          <w:lang w:val="pl-PL"/>
        </w:rPr>
        <w:t>kwietnia</w:t>
      </w:r>
      <w:r w:rsidR="00172C96" w:rsidRPr="00FE6FC8">
        <w:rPr>
          <w:snapToGrid w:val="0"/>
          <w:szCs w:val="22"/>
          <w:lang w:val="pl-PL"/>
        </w:rPr>
        <w:t xml:space="preserve"> 2013</w:t>
      </w:r>
      <w:r w:rsidR="00BC1568" w:rsidRPr="00FE6FC8">
        <w:rPr>
          <w:snapToGrid w:val="0"/>
          <w:szCs w:val="22"/>
          <w:lang w:val="pl-PL"/>
        </w:rPr>
        <w:t xml:space="preserve"> roku</w:t>
      </w:r>
      <w:r w:rsidR="00172C96" w:rsidRPr="00FE6FC8">
        <w:rPr>
          <w:snapToGrid w:val="0"/>
          <w:szCs w:val="22"/>
          <w:lang w:val="pl-PL"/>
        </w:rPr>
        <w:t>).</w:t>
      </w:r>
    </w:p>
    <w:p w:rsidR="0065176E" w:rsidRPr="00FE6FC8" w:rsidRDefault="002265C4" w:rsidP="00195EDA">
      <w:pPr>
        <w:pStyle w:val="JuPara"/>
        <w:rPr>
          <w:snapToGrid w:val="0"/>
          <w:szCs w:val="22"/>
          <w:lang w:val="pl-PL"/>
        </w:rPr>
      </w:pPr>
      <w:r w:rsidRPr="00FE6FC8">
        <w:rPr>
          <w:snapToGrid w:val="0"/>
          <w:lang w:val="pl-PL"/>
        </w:rPr>
        <w:fldChar w:fldCharType="begin"/>
      </w:r>
      <w:r w:rsidR="0065176E" w:rsidRPr="00FE6FC8">
        <w:rPr>
          <w:snapToGrid w:val="0"/>
          <w:lang w:val="pl-PL"/>
        </w:rPr>
        <w:instrText xml:space="preserve"> SEQ level0 \*arabic </w:instrText>
      </w:r>
      <w:r w:rsidRPr="00FE6FC8">
        <w:rPr>
          <w:snapToGrid w:val="0"/>
          <w:lang w:val="pl-PL"/>
        </w:rPr>
        <w:fldChar w:fldCharType="separate"/>
      </w:r>
      <w:r w:rsidR="007026CB">
        <w:rPr>
          <w:noProof/>
          <w:snapToGrid w:val="0"/>
          <w:lang w:val="pl-PL"/>
        </w:rPr>
        <w:t>114</w:t>
      </w:r>
      <w:r w:rsidRPr="00FE6FC8">
        <w:rPr>
          <w:snapToGrid w:val="0"/>
          <w:lang w:val="pl-PL"/>
        </w:rPr>
        <w:fldChar w:fldCharType="end"/>
      </w:r>
      <w:r w:rsidR="0065176E" w:rsidRPr="00FE6FC8">
        <w:rPr>
          <w:snapToGrid w:val="0"/>
          <w:lang w:val="pl-PL"/>
        </w:rPr>
        <w:t>.  </w:t>
      </w:r>
      <w:r w:rsidR="00A77E96" w:rsidRPr="00FE6FC8">
        <w:rPr>
          <w:snapToGrid w:val="0"/>
          <w:lang w:val="pl-PL"/>
        </w:rPr>
        <w:t>W zakresie, w jakim zarzut skarżącego odnosi się do przeludnienia w Areszcie Śledczym Sosnowcu, Trybunał zauważa, że dotyczy on zdarzeń, które miały miejsce w roku 2001 oraz 2002 (zobacz</w:t>
      </w:r>
      <w:r w:rsidR="0065176E" w:rsidRPr="00FE6FC8">
        <w:rPr>
          <w:snapToGrid w:val="0"/>
          <w:lang w:val="pl-PL"/>
        </w:rPr>
        <w:t xml:space="preserve"> </w:t>
      </w:r>
      <w:r w:rsidR="00195EDA" w:rsidRPr="00FE6FC8">
        <w:rPr>
          <w:rStyle w:val="sb8d990e2"/>
          <w:lang w:val="pl-PL"/>
        </w:rPr>
        <w:t>paragra</w:t>
      </w:r>
      <w:r w:rsidR="00A77E96" w:rsidRPr="00FE6FC8">
        <w:rPr>
          <w:rStyle w:val="sb8d990e2"/>
          <w:lang w:val="pl-PL"/>
        </w:rPr>
        <w:t xml:space="preserve">f </w:t>
      </w:r>
      <w:r w:rsidR="0065176E" w:rsidRPr="00FE6FC8">
        <w:rPr>
          <w:rStyle w:val="sb8d990e2"/>
          <w:lang w:val="pl-PL"/>
        </w:rPr>
        <w:t>5</w:t>
      </w:r>
      <w:r w:rsidR="0010641B" w:rsidRPr="00FE6FC8">
        <w:rPr>
          <w:rStyle w:val="sb8d990e2"/>
          <w:lang w:val="pl-PL"/>
        </w:rPr>
        <w:t>8</w:t>
      </w:r>
      <w:r w:rsidR="0065176E" w:rsidRPr="00FE6FC8">
        <w:rPr>
          <w:rStyle w:val="sb8d990e2"/>
          <w:lang w:val="pl-PL"/>
        </w:rPr>
        <w:t xml:space="preserve"> </w:t>
      </w:r>
      <w:r w:rsidR="00A77E96" w:rsidRPr="00FE6FC8">
        <w:rPr>
          <w:rStyle w:val="sb8d990e2"/>
          <w:lang w:val="pl-PL"/>
        </w:rPr>
        <w:t>powyżej</w:t>
      </w:r>
      <w:r w:rsidR="0065176E" w:rsidRPr="00FE6FC8">
        <w:rPr>
          <w:rStyle w:val="sb8d990e2"/>
          <w:lang w:val="pl-PL"/>
        </w:rPr>
        <w:t xml:space="preserve">). </w:t>
      </w:r>
      <w:r w:rsidR="00A77E96" w:rsidRPr="00FE6FC8">
        <w:rPr>
          <w:rStyle w:val="sb8d990e2"/>
          <w:lang w:val="pl-PL"/>
        </w:rPr>
        <w:t xml:space="preserve">Skarżący wniósł </w:t>
      </w:r>
      <w:r w:rsidR="00EA74CA" w:rsidRPr="00FE6FC8">
        <w:rPr>
          <w:rStyle w:val="sb8d990e2"/>
          <w:lang w:val="pl-PL"/>
        </w:rPr>
        <w:t>ponowienie</w:t>
      </w:r>
      <w:r w:rsidR="00A77E96" w:rsidRPr="00FE6FC8">
        <w:rPr>
          <w:rStyle w:val="sb8d990e2"/>
          <w:lang w:val="pl-PL"/>
        </w:rPr>
        <w:t xml:space="preserve"> </w:t>
      </w:r>
      <w:r w:rsidR="00EA74CA" w:rsidRPr="00FE6FC8">
        <w:rPr>
          <w:rStyle w:val="sb8d990e2"/>
          <w:lang w:val="pl-PL"/>
        </w:rPr>
        <w:t>skargę</w:t>
      </w:r>
      <w:r w:rsidR="00A77E96" w:rsidRPr="00FE6FC8">
        <w:rPr>
          <w:rStyle w:val="sb8d990e2"/>
          <w:lang w:val="pl-PL"/>
        </w:rPr>
        <w:t xml:space="preserve"> w dniu </w:t>
      </w:r>
      <w:r w:rsidR="0065176E" w:rsidRPr="00FE6FC8">
        <w:rPr>
          <w:rStyle w:val="sb8d990e2"/>
          <w:lang w:val="pl-PL"/>
        </w:rPr>
        <w:t xml:space="preserve">17 </w:t>
      </w:r>
      <w:r w:rsidR="00A77E96" w:rsidRPr="00FE6FC8">
        <w:rPr>
          <w:rStyle w:val="sb8d990e2"/>
          <w:lang w:val="pl-PL"/>
        </w:rPr>
        <w:t xml:space="preserve">października </w:t>
      </w:r>
      <w:r w:rsidR="0065176E" w:rsidRPr="00FE6FC8">
        <w:rPr>
          <w:rStyle w:val="sb8d990e2"/>
          <w:lang w:val="pl-PL"/>
        </w:rPr>
        <w:t>2010</w:t>
      </w:r>
      <w:r w:rsidR="00A77E96" w:rsidRPr="00FE6FC8">
        <w:rPr>
          <w:rStyle w:val="sb8d990e2"/>
          <w:lang w:val="pl-PL"/>
        </w:rPr>
        <w:t xml:space="preserve"> roku</w:t>
      </w:r>
      <w:r w:rsidR="0065176E" w:rsidRPr="00FE6FC8">
        <w:rPr>
          <w:rStyle w:val="sb8d990e2"/>
          <w:lang w:val="pl-PL"/>
        </w:rPr>
        <w:t xml:space="preserve"> (</w:t>
      </w:r>
      <w:r w:rsidR="00A77E96" w:rsidRPr="00FE6FC8">
        <w:rPr>
          <w:rStyle w:val="sb8d990e2"/>
          <w:lang w:val="pl-PL"/>
        </w:rPr>
        <w:t xml:space="preserve">zobacz </w:t>
      </w:r>
      <w:r w:rsidR="00195EDA" w:rsidRPr="00FE6FC8">
        <w:rPr>
          <w:rStyle w:val="sb8d990e2"/>
          <w:lang w:val="pl-PL"/>
        </w:rPr>
        <w:t>paragra</w:t>
      </w:r>
      <w:r w:rsidR="00A77E96" w:rsidRPr="00FE6FC8">
        <w:rPr>
          <w:rStyle w:val="sb8d990e2"/>
          <w:lang w:val="pl-PL"/>
        </w:rPr>
        <w:t>f</w:t>
      </w:r>
      <w:r w:rsidR="0010641B" w:rsidRPr="00FE6FC8">
        <w:rPr>
          <w:rStyle w:val="sb8d990e2"/>
          <w:lang w:val="pl-PL"/>
        </w:rPr>
        <w:t xml:space="preserve"> </w:t>
      </w:r>
      <w:r w:rsidR="0065176E" w:rsidRPr="00FE6FC8">
        <w:rPr>
          <w:rStyle w:val="sb8d990e2"/>
          <w:lang w:val="pl-PL"/>
        </w:rPr>
        <w:t>11</w:t>
      </w:r>
      <w:r w:rsidR="0010641B" w:rsidRPr="00FE6FC8">
        <w:rPr>
          <w:rStyle w:val="sb8d990e2"/>
          <w:lang w:val="pl-PL"/>
        </w:rPr>
        <w:t>1</w:t>
      </w:r>
      <w:r w:rsidR="0065176E" w:rsidRPr="00FE6FC8">
        <w:rPr>
          <w:rStyle w:val="sb8d990e2"/>
          <w:lang w:val="pl-PL"/>
        </w:rPr>
        <w:t xml:space="preserve"> </w:t>
      </w:r>
      <w:r w:rsidR="00A77E96" w:rsidRPr="00FE6FC8">
        <w:rPr>
          <w:rStyle w:val="sb8d990e2"/>
          <w:lang w:val="pl-PL"/>
        </w:rPr>
        <w:t>powyżej</w:t>
      </w:r>
      <w:r w:rsidR="0065176E" w:rsidRPr="00FE6FC8">
        <w:rPr>
          <w:rStyle w:val="sb8d990e2"/>
          <w:lang w:val="pl-PL"/>
        </w:rPr>
        <w:t xml:space="preserve">). </w:t>
      </w:r>
      <w:r w:rsidR="005A669E" w:rsidRPr="00FE6FC8">
        <w:rPr>
          <w:rStyle w:val="sb8d990e2"/>
          <w:lang w:val="pl-PL"/>
        </w:rPr>
        <w:t>Trybunał zauważa ponadto, że skarżący</w:t>
      </w:r>
      <w:r w:rsidR="0065176E" w:rsidRPr="00FE6FC8">
        <w:rPr>
          <w:rStyle w:val="sb8d990e2"/>
          <w:lang w:val="pl-PL"/>
        </w:rPr>
        <w:t xml:space="preserve"> </w:t>
      </w:r>
      <w:r w:rsidR="005A669E" w:rsidRPr="00FE6FC8">
        <w:rPr>
          <w:rStyle w:val="sb8d990e2"/>
          <w:lang w:val="pl-PL"/>
        </w:rPr>
        <w:t>wystąpił z powództwem o zadośćuczynienie</w:t>
      </w:r>
      <w:r w:rsidR="0065176E" w:rsidRPr="00FE6FC8">
        <w:rPr>
          <w:rStyle w:val="sb8d990e2"/>
          <w:lang w:val="pl-PL"/>
        </w:rPr>
        <w:t xml:space="preserve"> </w:t>
      </w:r>
      <w:r w:rsidR="005A669E" w:rsidRPr="00FE6FC8">
        <w:rPr>
          <w:rStyle w:val="sb8d990e2"/>
          <w:lang w:val="pl-PL"/>
        </w:rPr>
        <w:t>przeciwko Aresztowi Śledczemu w Sosnowcu</w:t>
      </w:r>
      <w:r w:rsidR="0065176E" w:rsidRPr="00FE6FC8">
        <w:rPr>
          <w:rStyle w:val="sb8d990e2"/>
          <w:lang w:val="pl-PL"/>
        </w:rPr>
        <w:t xml:space="preserve"> (</w:t>
      </w:r>
      <w:r w:rsidR="005A669E" w:rsidRPr="00FE6FC8">
        <w:rPr>
          <w:rStyle w:val="sb8d990e2"/>
          <w:lang w:val="pl-PL"/>
        </w:rPr>
        <w:t>zobacz paragra</w:t>
      </w:r>
      <w:r w:rsidR="00EA74CA">
        <w:rPr>
          <w:rStyle w:val="sb8d990e2"/>
          <w:lang w:val="pl-PL"/>
        </w:rPr>
        <w:t>f</w:t>
      </w:r>
      <w:r w:rsidR="005A669E" w:rsidRPr="00FE6FC8">
        <w:rPr>
          <w:rStyle w:val="sb8d990e2"/>
          <w:lang w:val="pl-PL"/>
        </w:rPr>
        <w:t xml:space="preserve"> </w:t>
      </w:r>
      <w:r w:rsidR="0065176E" w:rsidRPr="00FE6FC8">
        <w:rPr>
          <w:rStyle w:val="sb8d990e2"/>
          <w:lang w:val="pl-PL"/>
        </w:rPr>
        <w:t>6</w:t>
      </w:r>
      <w:r w:rsidR="0010641B" w:rsidRPr="00FE6FC8">
        <w:rPr>
          <w:rStyle w:val="sb8d990e2"/>
          <w:lang w:val="pl-PL"/>
        </w:rPr>
        <w:t>4</w:t>
      </w:r>
      <w:r w:rsidR="0065176E" w:rsidRPr="00FE6FC8">
        <w:rPr>
          <w:rStyle w:val="sb8d990e2"/>
          <w:lang w:val="pl-PL"/>
        </w:rPr>
        <w:t xml:space="preserve"> </w:t>
      </w:r>
      <w:r w:rsidR="005A669E" w:rsidRPr="00FE6FC8">
        <w:rPr>
          <w:rStyle w:val="sb8d990e2"/>
          <w:lang w:val="pl-PL"/>
        </w:rPr>
        <w:t>powyżej</w:t>
      </w:r>
      <w:r w:rsidR="0065176E" w:rsidRPr="00FE6FC8">
        <w:rPr>
          <w:rStyle w:val="sb8d990e2"/>
          <w:lang w:val="pl-PL"/>
        </w:rPr>
        <w:t xml:space="preserve">). </w:t>
      </w:r>
      <w:r w:rsidR="005A669E" w:rsidRPr="00FE6FC8">
        <w:rPr>
          <w:rStyle w:val="sb8d990e2"/>
          <w:lang w:val="pl-PL"/>
        </w:rPr>
        <w:t>Jednakże</w:t>
      </w:r>
      <w:r w:rsidR="0065176E" w:rsidRPr="00FE6FC8">
        <w:rPr>
          <w:rStyle w:val="sb8d990e2"/>
          <w:lang w:val="pl-PL"/>
        </w:rPr>
        <w:t xml:space="preserve">, </w:t>
      </w:r>
      <w:r w:rsidR="005A669E" w:rsidRPr="00FE6FC8">
        <w:rPr>
          <w:rStyle w:val="sb8d990e2"/>
          <w:lang w:val="pl-PL"/>
        </w:rPr>
        <w:t xml:space="preserve">pomimo </w:t>
      </w:r>
      <w:r w:rsidR="00F726B9" w:rsidRPr="00FE6FC8">
        <w:rPr>
          <w:rStyle w:val="sb8d990e2"/>
          <w:lang w:val="pl-PL"/>
        </w:rPr>
        <w:t xml:space="preserve">zwięzłego </w:t>
      </w:r>
      <w:r w:rsidR="00EA74CA" w:rsidRPr="00FE6FC8">
        <w:rPr>
          <w:rStyle w:val="sb8d990e2"/>
          <w:lang w:val="pl-PL"/>
        </w:rPr>
        <w:t>wskazania</w:t>
      </w:r>
      <w:r w:rsidR="0065176E" w:rsidRPr="00FE6FC8">
        <w:rPr>
          <w:rStyle w:val="sb8d990e2"/>
          <w:lang w:val="pl-PL"/>
        </w:rPr>
        <w:t xml:space="preserve">, </w:t>
      </w:r>
      <w:r w:rsidR="00F726B9" w:rsidRPr="00FE6FC8">
        <w:rPr>
          <w:rStyle w:val="sb8d990e2"/>
          <w:lang w:val="pl-PL"/>
        </w:rPr>
        <w:t xml:space="preserve">bez podania jakichkolwiek szczegółów, że skarga była nieskuteczna </w:t>
      </w:r>
      <w:r w:rsidR="00195EDA" w:rsidRPr="00FE6FC8">
        <w:rPr>
          <w:rStyle w:val="sb8d990e2"/>
          <w:lang w:val="pl-PL"/>
        </w:rPr>
        <w:t>(</w:t>
      </w:r>
      <w:r w:rsidR="005A669E" w:rsidRPr="00FE6FC8">
        <w:rPr>
          <w:rStyle w:val="sb8d990e2"/>
          <w:lang w:val="pl-PL"/>
        </w:rPr>
        <w:t xml:space="preserve">zobacz </w:t>
      </w:r>
      <w:r w:rsidR="00195EDA" w:rsidRPr="00FE6FC8">
        <w:rPr>
          <w:rStyle w:val="sb8d990e2"/>
          <w:lang w:val="pl-PL"/>
        </w:rPr>
        <w:t>paragra</w:t>
      </w:r>
      <w:r w:rsidR="005A669E" w:rsidRPr="00FE6FC8">
        <w:rPr>
          <w:rStyle w:val="sb8d990e2"/>
          <w:lang w:val="pl-PL"/>
        </w:rPr>
        <w:t>f</w:t>
      </w:r>
      <w:r w:rsidR="0065176E" w:rsidRPr="00FE6FC8">
        <w:rPr>
          <w:rStyle w:val="sb8d990e2"/>
          <w:lang w:val="pl-PL"/>
        </w:rPr>
        <w:t xml:space="preserve"> 6</w:t>
      </w:r>
      <w:r w:rsidR="0010641B" w:rsidRPr="00FE6FC8">
        <w:rPr>
          <w:rStyle w:val="sb8d990e2"/>
          <w:lang w:val="pl-PL"/>
        </w:rPr>
        <w:t>7</w:t>
      </w:r>
      <w:r w:rsidR="005A669E" w:rsidRPr="00FE6FC8">
        <w:rPr>
          <w:rStyle w:val="sb8d990e2"/>
          <w:lang w:val="pl-PL"/>
        </w:rPr>
        <w:t xml:space="preserve"> powyżej</w:t>
      </w:r>
      <w:r w:rsidR="0065176E" w:rsidRPr="00FE6FC8">
        <w:rPr>
          <w:rStyle w:val="sb8d990e2"/>
          <w:lang w:val="pl-PL"/>
        </w:rPr>
        <w:t xml:space="preserve">) </w:t>
      </w:r>
      <w:r w:rsidR="00F726B9" w:rsidRPr="00FE6FC8">
        <w:rPr>
          <w:rStyle w:val="sb8d990e2"/>
          <w:lang w:val="pl-PL"/>
        </w:rPr>
        <w:t xml:space="preserve">skarżący nie poinformował Trybunału o dalszym toku postępowania. W konsekwencji Trybunał zauważa, że </w:t>
      </w:r>
      <w:r w:rsidR="00EA74CA" w:rsidRPr="00FE6FC8">
        <w:rPr>
          <w:rStyle w:val="sb8d990e2"/>
          <w:lang w:val="pl-PL"/>
        </w:rPr>
        <w:t>skarżący</w:t>
      </w:r>
      <w:r w:rsidR="00F726B9" w:rsidRPr="00FE6FC8">
        <w:rPr>
          <w:rStyle w:val="sb8d990e2"/>
          <w:lang w:val="pl-PL"/>
        </w:rPr>
        <w:t xml:space="preserve"> nie uzasadnił zarzutów</w:t>
      </w:r>
      <w:r w:rsidR="00446A9C">
        <w:rPr>
          <w:rStyle w:val="sb8d990e2"/>
          <w:lang w:val="pl-PL"/>
        </w:rPr>
        <w:t xml:space="preserve"> i t</w:t>
      </w:r>
      <w:r w:rsidR="00F726B9" w:rsidRPr="00FE6FC8">
        <w:rPr>
          <w:rStyle w:val="sb8d990e2"/>
          <w:lang w:val="pl-PL"/>
        </w:rPr>
        <w:t>a część skargi jest oczywiście bezzasadna i musi zostać odrzucona zgodnie z Artykułem</w:t>
      </w:r>
      <w:r w:rsidR="00F23025" w:rsidRPr="00FE6FC8">
        <w:rPr>
          <w:rStyle w:val="sb8d990e2"/>
          <w:lang w:val="pl-PL"/>
        </w:rPr>
        <w:t xml:space="preserve"> </w:t>
      </w:r>
      <w:r w:rsidR="0065176E" w:rsidRPr="00FE6FC8">
        <w:rPr>
          <w:lang w:val="pl-PL"/>
        </w:rPr>
        <w:t xml:space="preserve">35 §§ 3 </w:t>
      </w:r>
      <w:r w:rsidR="00F726B9" w:rsidRPr="00FE6FC8">
        <w:rPr>
          <w:lang w:val="pl-PL"/>
        </w:rPr>
        <w:t>lit. a oraz</w:t>
      </w:r>
      <w:r w:rsidR="0065176E" w:rsidRPr="00FE6FC8">
        <w:rPr>
          <w:lang w:val="pl-PL"/>
        </w:rPr>
        <w:t xml:space="preserve"> 4 </w:t>
      </w:r>
      <w:r w:rsidR="00F726B9" w:rsidRPr="00FE6FC8">
        <w:rPr>
          <w:lang w:val="pl-PL"/>
        </w:rPr>
        <w:t>Konwencji.</w:t>
      </w:r>
    </w:p>
    <w:p w:rsidR="005217C2" w:rsidRPr="00FE6FC8" w:rsidRDefault="002265C4" w:rsidP="00172C96">
      <w:pPr>
        <w:pStyle w:val="JuPara"/>
        <w:rPr>
          <w:lang w:val="pl-PL"/>
        </w:rPr>
      </w:pPr>
      <w:r w:rsidRPr="00FE6FC8">
        <w:rPr>
          <w:rStyle w:val="sb8d990e2"/>
          <w:lang w:val="pl-PL"/>
        </w:rPr>
        <w:fldChar w:fldCharType="begin"/>
      </w:r>
      <w:r w:rsidR="000372D8"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115</w:t>
      </w:r>
      <w:r w:rsidRPr="00FE6FC8">
        <w:rPr>
          <w:rStyle w:val="sb8d990e2"/>
          <w:lang w:val="pl-PL"/>
        </w:rPr>
        <w:fldChar w:fldCharType="end"/>
      </w:r>
      <w:r w:rsidR="000372D8" w:rsidRPr="00FE6FC8">
        <w:rPr>
          <w:rStyle w:val="sb8d990e2"/>
          <w:lang w:val="pl-PL"/>
        </w:rPr>
        <w:t>.  </w:t>
      </w:r>
      <w:r w:rsidR="00F726B9" w:rsidRPr="00FE6FC8">
        <w:rPr>
          <w:rStyle w:val="sb8d990e2"/>
          <w:lang w:val="pl-PL"/>
        </w:rPr>
        <w:t xml:space="preserve">Trybunał zauważa ponadto, że pozostała część skargi, w zakresie w jakim odnosi się do pobytu skarżącego w Aresztach Śledczych w </w:t>
      </w:r>
      <w:r w:rsidR="00172C96" w:rsidRPr="00FE6FC8">
        <w:rPr>
          <w:rStyle w:val="sb8d990e2"/>
          <w:lang w:val="pl-PL"/>
        </w:rPr>
        <w:t>Katowic</w:t>
      </w:r>
      <w:r w:rsidR="00F726B9" w:rsidRPr="00FE6FC8">
        <w:rPr>
          <w:rStyle w:val="sb8d990e2"/>
          <w:lang w:val="pl-PL"/>
        </w:rPr>
        <w:t>ach i Częstochowie, została wniesiona ponownie w okresie sześciu miesięcy</w:t>
      </w:r>
      <w:r w:rsidR="00172C96" w:rsidRPr="00FE6FC8">
        <w:rPr>
          <w:rStyle w:val="sb8d990e2"/>
          <w:lang w:val="pl-PL"/>
        </w:rPr>
        <w:t xml:space="preserve"> </w:t>
      </w:r>
      <w:r w:rsidR="000372D8" w:rsidRPr="00FE6FC8">
        <w:rPr>
          <w:lang w:val="pl-PL"/>
        </w:rPr>
        <w:t>(</w:t>
      </w:r>
      <w:r w:rsidR="00F726B9" w:rsidRPr="00FE6FC8">
        <w:rPr>
          <w:lang w:val="pl-PL"/>
        </w:rPr>
        <w:t>zobacz</w:t>
      </w:r>
      <w:r w:rsidR="00494F99" w:rsidRPr="00FE6FC8">
        <w:rPr>
          <w:lang w:val="pl-PL"/>
        </w:rPr>
        <w:t> </w:t>
      </w:r>
      <w:r w:rsidR="000372D8" w:rsidRPr="00FE6FC8">
        <w:rPr>
          <w:lang w:val="pl-PL"/>
        </w:rPr>
        <w:t>paragra</w:t>
      </w:r>
      <w:r w:rsidR="00F726B9" w:rsidRPr="00FE6FC8">
        <w:rPr>
          <w:lang w:val="pl-PL"/>
        </w:rPr>
        <w:t>fy</w:t>
      </w:r>
      <w:r w:rsidR="000372D8" w:rsidRPr="00FE6FC8">
        <w:rPr>
          <w:lang w:val="pl-PL"/>
        </w:rPr>
        <w:t xml:space="preserve"> </w:t>
      </w:r>
      <w:r w:rsidR="00494F99" w:rsidRPr="00FE6FC8">
        <w:rPr>
          <w:lang w:val="pl-PL"/>
        </w:rPr>
        <w:t>12</w:t>
      </w:r>
      <w:r w:rsidR="0010641B" w:rsidRPr="00FE6FC8">
        <w:rPr>
          <w:lang w:val="pl-PL"/>
        </w:rPr>
        <w:t>3</w:t>
      </w:r>
      <w:r w:rsidR="00494F99" w:rsidRPr="00FE6FC8">
        <w:rPr>
          <w:lang w:val="pl-PL"/>
        </w:rPr>
        <w:t>-12</w:t>
      </w:r>
      <w:r w:rsidR="0010641B" w:rsidRPr="00FE6FC8">
        <w:rPr>
          <w:lang w:val="pl-PL"/>
        </w:rPr>
        <w:t>7</w:t>
      </w:r>
      <w:r w:rsidR="000372D8" w:rsidRPr="00FE6FC8">
        <w:rPr>
          <w:lang w:val="pl-PL"/>
        </w:rPr>
        <w:t>).</w:t>
      </w:r>
    </w:p>
    <w:p w:rsidR="00CE40E4" w:rsidRPr="00FE6FC8" w:rsidRDefault="004E2172" w:rsidP="00206A30">
      <w:pPr>
        <w:pStyle w:val="JuH1"/>
        <w:rPr>
          <w:lang w:val="pl-PL"/>
        </w:rPr>
      </w:pPr>
      <w:r w:rsidRPr="00FE6FC8">
        <w:rPr>
          <w:lang w:val="pl-PL"/>
        </w:rPr>
        <w:t>2</w:t>
      </w:r>
      <w:r w:rsidR="00F61C71" w:rsidRPr="00FE6FC8">
        <w:rPr>
          <w:lang w:val="pl-PL"/>
        </w:rPr>
        <w:t>.  </w:t>
      </w:r>
      <w:r w:rsidR="00F726B9" w:rsidRPr="00FE6FC8">
        <w:rPr>
          <w:lang w:val="pl-PL"/>
        </w:rPr>
        <w:t xml:space="preserve">Niewyczerpanie </w:t>
      </w:r>
      <w:r w:rsidR="00EA74CA" w:rsidRPr="00FE6FC8">
        <w:rPr>
          <w:lang w:val="pl-PL"/>
        </w:rPr>
        <w:t>krajowych</w:t>
      </w:r>
      <w:r w:rsidR="00F726B9" w:rsidRPr="00FE6FC8">
        <w:rPr>
          <w:lang w:val="pl-PL"/>
        </w:rPr>
        <w:t xml:space="preserve"> środków odwoławczych</w:t>
      </w:r>
    </w:p>
    <w:p w:rsidR="005C5CFF" w:rsidRPr="00FE6FC8" w:rsidRDefault="00F61C71" w:rsidP="005C5CFF">
      <w:pPr>
        <w:pStyle w:val="JuHa0"/>
        <w:rPr>
          <w:lang w:val="pl-PL"/>
        </w:rPr>
      </w:pPr>
      <w:r w:rsidRPr="00FE6FC8">
        <w:rPr>
          <w:lang w:val="pl-PL"/>
        </w:rPr>
        <w:t>(a)  </w:t>
      </w:r>
      <w:r w:rsidR="00F726B9" w:rsidRPr="00FE6FC8">
        <w:rPr>
          <w:lang w:val="pl-PL"/>
        </w:rPr>
        <w:t xml:space="preserve">Zarzut </w:t>
      </w:r>
      <w:r w:rsidR="00EA74CA" w:rsidRPr="00FE6FC8">
        <w:rPr>
          <w:lang w:val="pl-PL"/>
        </w:rPr>
        <w:t>wstępny</w:t>
      </w:r>
      <w:r w:rsidR="00F726B9" w:rsidRPr="00FE6FC8">
        <w:rPr>
          <w:lang w:val="pl-PL"/>
        </w:rPr>
        <w:t xml:space="preserve"> Rządu</w:t>
      </w:r>
    </w:p>
    <w:p w:rsidR="007D115E" w:rsidRPr="00FE6FC8" w:rsidRDefault="002265C4" w:rsidP="007D115E">
      <w:pPr>
        <w:pStyle w:val="JuPara"/>
        <w:rPr>
          <w:lang w:val="pl-PL"/>
        </w:rPr>
      </w:pPr>
      <w:r w:rsidRPr="00FE6FC8">
        <w:rPr>
          <w:rStyle w:val="sb8d990e2"/>
          <w:lang w:val="pl-PL"/>
        </w:rPr>
        <w:fldChar w:fldCharType="begin"/>
      </w:r>
      <w:r w:rsidR="007F30B7"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116</w:t>
      </w:r>
      <w:r w:rsidRPr="00FE6FC8">
        <w:rPr>
          <w:rStyle w:val="sb8d990e2"/>
          <w:lang w:val="pl-PL"/>
        </w:rPr>
        <w:fldChar w:fldCharType="end"/>
      </w:r>
      <w:r w:rsidR="007F30B7" w:rsidRPr="00FE6FC8">
        <w:rPr>
          <w:rStyle w:val="sb8d990e2"/>
          <w:lang w:val="pl-PL"/>
        </w:rPr>
        <w:t>. </w:t>
      </w:r>
      <w:r w:rsidR="002F73D7" w:rsidRPr="00FE6FC8">
        <w:rPr>
          <w:rStyle w:val="sb8d990e2"/>
          <w:lang w:val="pl-PL"/>
        </w:rPr>
        <w:t> </w:t>
      </w:r>
      <w:r w:rsidR="00C41D22" w:rsidRPr="00FE6FC8">
        <w:rPr>
          <w:rStyle w:val="sb8d990e2"/>
          <w:lang w:val="pl-PL"/>
        </w:rPr>
        <w:t xml:space="preserve">Na </w:t>
      </w:r>
      <w:r w:rsidR="00EA74CA" w:rsidRPr="00FE6FC8">
        <w:rPr>
          <w:rStyle w:val="sb8d990e2"/>
          <w:lang w:val="pl-PL"/>
        </w:rPr>
        <w:t>początkowym</w:t>
      </w:r>
      <w:r w:rsidR="00C41D22" w:rsidRPr="00FE6FC8">
        <w:rPr>
          <w:rStyle w:val="sb8d990e2"/>
          <w:lang w:val="pl-PL"/>
        </w:rPr>
        <w:t xml:space="preserve"> etapie obserwacji</w:t>
      </w:r>
      <w:r w:rsidR="007D115E" w:rsidRPr="00FE6FC8">
        <w:rPr>
          <w:rStyle w:val="sb8d990e2"/>
          <w:lang w:val="pl-PL"/>
        </w:rPr>
        <w:t xml:space="preserve"> </w:t>
      </w:r>
      <w:r w:rsidR="00373597" w:rsidRPr="00FE6FC8">
        <w:rPr>
          <w:rStyle w:val="sb8d990e2"/>
          <w:lang w:val="pl-PL"/>
        </w:rPr>
        <w:t>w dniu</w:t>
      </w:r>
      <w:r w:rsidR="005C5CFF" w:rsidRPr="00FE6FC8">
        <w:rPr>
          <w:rStyle w:val="sb8d990e2"/>
          <w:lang w:val="pl-PL"/>
        </w:rPr>
        <w:t xml:space="preserve"> </w:t>
      </w:r>
      <w:r w:rsidR="00C41D22" w:rsidRPr="00FE6FC8">
        <w:rPr>
          <w:lang w:val="pl-PL"/>
        </w:rPr>
        <w:t>29 maja</w:t>
      </w:r>
      <w:r w:rsidR="00CE40E4" w:rsidRPr="00FE6FC8">
        <w:rPr>
          <w:lang w:val="pl-PL"/>
        </w:rPr>
        <w:t xml:space="preserve"> 2007</w:t>
      </w:r>
      <w:r w:rsidR="00C41D22" w:rsidRPr="00FE6FC8">
        <w:rPr>
          <w:lang w:val="pl-PL"/>
        </w:rPr>
        <w:t xml:space="preserve"> roku</w:t>
      </w:r>
      <w:r w:rsidR="007D115E" w:rsidRPr="00FE6FC8">
        <w:rPr>
          <w:lang w:val="pl-PL"/>
        </w:rPr>
        <w:t xml:space="preserve"> </w:t>
      </w:r>
      <w:r w:rsidR="00C41D22" w:rsidRPr="00FE6FC8">
        <w:rPr>
          <w:rStyle w:val="sb8d990e2"/>
          <w:lang w:val="pl-PL"/>
        </w:rPr>
        <w:t>Rząd podniósł zarzut w ten sam sposób, w jaki uczynił to w spawach</w:t>
      </w:r>
      <w:r w:rsidR="00373597" w:rsidRPr="00FE6FC8">
        <w:rPr>
          <w:rStyle w:val="sb8d990e2"/>
          <w:lang w:val="pl-PL"/>
        </w:rPr>
        <w:t xml:space="preserve"> </w:t>
      </w:r>
      <w:r w:rsidR="007D115E" w:rsidRPr="00FE6FC8">
        <w:rPr>
          <w:rStyle w:val="s6b621b36"/>
          <w:i/>
          <w:lang w:val="pl-PL"/>
        </w:rPr>
        <w:t>Sławomir Musiał</w:t>
      </w:r>
      <w:r w:rsidR="00C41D22" w:rsidRPr="00FE6FC8">
        <w:rPr>
          <w:rStyle w:val="s6b621b36"/>
          <w:i/>
          <w:lang w:val="pl-PL"/>
        </w:rPr>
        <w:t xml:space="preserve"> przeciwko</w:t>
      </w:r>
      <w:r w:rsidR="007D115E" w:rsidRPr="00FE6FC8">
        <w:rPr>
          <w:rStyle w:val="s6b621b36"/>
          <w:i/>
          <w:lang w:val="pl-PL"/>
        </w:rPr>
        <w:t xml:space="preserve"> Pol</w:t>
      </w:r>
      <w:r w:rsidR="00373597" w:rsidRPr="00FE6FC8">
        <w:rPr>
          <w:rStyle w:val="s6b621b36"/>
          <w:i/>
          <w:lang w:val="pl-PL"/>
        </w:rPr>
        <w:t>sce</w:t>
      </w:r>
      <w:r w:rsidR="007D115E" w:rsidRPr="00FE6FC8">
        <w:rPr>
          <w:rStyle w:val="sb8d990e2"/>
          <w:lang w:val="pl-PL"/>
        </w:rPr>
        <w:t xml:space="preserve"> (</w:t>
      </w:r>
      <w:r w:rsidR="00373597" w:rsidRPr="00FE6FC8">
        <w:rPr>
          <w:rStyle w:val="sb8d990e2"/>
          <w:lang w:val="pl-PL"/>
        </w:rPr>
        <w:t>skarga nr</w:t>
      </w:r>
      <w:r w:rsidR="007F30B7" w:rsidRPr="00FE6FC8">
        <w:rPr>
          <w:rStyle w:val="sb8d990e2"/>
          <w:lang w:val="pl-PL"/>
        </w:rPr>
        <w:t xml:space="preserve"> 2830/06</w:t>
      </w:r>
      <w:r w:rsidR="00EA3483" w:rsidRPr="00FE6FC8">
        <w:rPr>
          <w:rStyle w:val="sb8d990e2"/>
          <w:lang w:val="pl-PL"/>
        </w:rPr>
        <w:t>,</w:t>
      </w:r>
      <w:r w:rsidR="007D115E" w:rsidRPr="00FE6FC8">
        <w:rPr>
          <w:rStyle w:val="sb8d990e2"/>
          <w:lang w:val="pl-PL"/>
        </w:rPr>
        <w:t xml:space="preserve"> §§ 67-69, </w:t>
      </w:r>
      <w:r w:rsidR="00373597" w:rsidRPr="00FE6FC8">
        <w:rPr>
          <w:rStyle w:val="sb8d990e2"/>
          <w:lang w:val="pl-PL"/>
        </w:rPr>
        <w:t xml:space="preserve">z dnia </w:t>
      </w:r>
      <w:r w:rsidR="007D115E" w:rsidRPr="00FE6FC8">
        <w:rPr>
          <w:rStyle w:val="sb8d990e2"/>
          <w:lang w:val="pl-PL"/>
        </w:rPr>
        <w:t xml:space="preserve">20 </w:t>
      </w:r>
      <w:r w:rsidR="00373597" w:rsidRPr="00FE6FC8">
        <w:rPr>
          <w:rStyle w:val="sb8d990e2"/>
          <w:lang w:val="pl-PL"/>
        </w:rPr>
        <w:lastRenderedPageBreak/>
        <w:t xml:space="preserve">stycznia </w:t>
      </w:r>
      <w:r w:rsidR="007D115E" w:rsidRPr="00FE6FC8">
        <w:rPr>
          <w:rStyle w:val="sb8d990e2"/>
          <w:lang w:val="pl-PL"/>
        </w:rPr>
        <w:t>2009</w:t>
      </w:r>
      <w:r w:rsidR="00373597" w:rsidRPr="00FE6FC8">
        <w:rPr>
          <w:rStyle w:val="sb8d990e2"/>
          <w:lang w:val="pl-PL"/>
        </w:rPr>
        <w:t xml:space="preserve"> roku) oraz</w:t>
      </w:r>
      <w:r w:rsidR="007D115E" w:rsidRPr="00FE6FC8">
        <w:rPr>
          <w:rStyle w:val="sb8d990e2"/>
          <w:lang w:val="pl-PL"/>
        </w:rPr>
        <w:t xml:space="preserve"> </w:t>
      </w:r>
      <w:r w:rsidR="00373597" w:rsidRPr="00FE6FC8">
        <w:rPr>
          <w:rStyle w:val="s6b621b36"/>
          <w:i/>
          <w:lang w:val="pl-PL"/>
        </w:rPr>
        <w:t>Orchowski przeciwko Polsce</w:t>
      </w:r>
      <w:r w:rsidR="007D115E" w:rsidRPr="00FE6FC8">
        <w:rPr>
          <w:rStyle w:val="s6b621b36"/>
          <w:lang w:val="pl-PL"/>
        </w:rPr>
        <w:t xml:space="preserve"> </w:t>
      </w:r>
      <w:r w:rsidR="007D115E" w:rsidRPr="00FE6FC8">
        <w:rPr>
          <w:rStyle w:val="sb8d990e2"/>
          <w:lang w:val="pl-PL"/>
        </w:rPr>
        <w:t>(</w:t>
      </w:r>
      <w:r w:rsidR="00373597" w:rsidRPr="00FE6FC8">
        <w:rPr>
          <w:rStyle w:val="sb8d990e2"/>
          <w:lang w:val="pl-PL"/>
        </w:rPr>
        <w:t>cytowany powyżej</w:t>
      </w:r>
      <w:r w:rsidR="000245A6" w:rsidRPr="00FE6FC8">
        <w:rPr>
          <w:rStyle w:val="sb8d990e2"/>
          <w:lang w:val="pl-PL"/>
        </w:rPr>
        <w:t>,</w:t>
      </w:r>
      <w:r w:rsidR="007F30B7" w:rsidRPr="00FE6FC8">
        <w:rPr>
          <w:rStyle w:val="sb8d990e2"/>
          <w:lang w:val="pl-PL"/>
        </w:rPr>
        <w:t xml:space="preserve"> </w:t>
      </w:r>
      <w:r w:rsidR="007D115E" w:rsidRPr="00FE6FC8">
        <w:rPr>
          <w:rStyle w:val="sb8d990e2"/>
          <w:lang w:val="pl-PL"/>
        </w:rPr>
        <w:t>§§ 95-98).</w:t>
      </w:r>
    </w:p>
    <w:p w:rsidR="002047FB" w:rsidRPr="00FE6FC8" w:rsidRDefault="002265C4" w:rsidP="007D115E">
      <w:pPr>
        <w:pStyle w:val="JuPara"/>
        <w:rPr>
          <w:rStyle w:val="sb8d990e2"/>
          <w:lang w:val="pl-PL"/>
        </w:rPr>
      </w:pPr>
      <w:r w:rsidRPr="00FE6FC8">
        <w:rPr>
          <w:rStyle w:val="sb8d990e2"/>
          <w:lang w:val="pl-PL"/>
        </w:rPr>
        <w:fldChar w:fldCharType="begin"/>
      </w:r>
      <w:r w:rsidR="007F30B7"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117</w:t>
      </w:r>
      <w:r w:rsidRPr="00FE6FC8">
        <w:rPr>
          <w:rStyle w:val="sb8d990e2"/>
          <w:lang w:val="pl-PL"/>
        </w:rPr>
        <w:fldChar w:fldCharType="end"/>
      </w:r>
      <w:r w:rsidR="007F30B7" w:rsidRPr="00FE6FC8">
        <w:rPr>
          <w:rStyle w:val="sb8d990e2"/>
          <w:lang w:val="pl-PL"/>
        </w:rPr>
        <w:t>. </w:t>
      </w:r>
      <w:r w:rsidR="006B2839" w:rsidRPr="00FE6FC8">
        <w:rPr>
          <w:rStyle w:val="sb8d990e2"/>
          <w:lang w:val="pl-PL"/>
        </w:rPr>
        <w:t> </w:t>
      </w:r>
      <w:r w:rsidR="00DD529D" w:rsidRPr="00FE6FC8">
        <w:rPr>
          <w:rStyle w:val="sb8d990e2"/>
          <w:lang w:val="pl-PL"/>
        </w:rPr>
        <w:t>W szczególności</w:t>
      </w:r>
      <w:r w:rsidR="007D115E" w:rsidRPr="00FE6FC8">
        <w:rPr>
          <w:rStyle w:val="sb8d990e2"/>
          <w:lang w:val="pl-PL"/>
        </w:rPr>
        <w:t xml:space="preserve">, </w:t>
      </w:r>
      <w:r w:rsidR="00DD529D" w:rsidRPr="00FE6FC8">
        <w:rPr>
          <w:rStyle w:val="sb8d990e2"/>
          <w:lang w:val="pl-PL"/>
        </w:rPr>
        <w:t>Rząd podkreślił, że</w:t>
      </w:r>
      <w:r w:rsidR="007D115E" w:rsidRPr="00FE6FC8">
        <w:rPr>
          <w:rStyle w:val="sb8d990e2"/>
          <w:lang w:val="pl-PL"/>
        </w:rPr>
        <w:t xml:space="preserve"> </w:t>
      </w:r>
      <w:r w:rsidR="00DD529D" w:rsidRPr="00FE6FC8">
        <w:rPr>
          <w:rStyle w:val="sb8d990e2"/>
          <w:lang w:val="pl-PL"/>
        </w:rPr>
        <w:t xml:space="preserve">przed </w:t>
      </w:r>
      <w:r w:rsidR="00EA74CA" w:rsidRPr="00FE6FC8">
        <w:rPr>
          <w:rStyle w:val="sb8d990e2"/>
          <w:lang w:val="pl-PL"/>
        </w:rPr>
        <w:t>wniesieniem</w:t>
      </w:r>
      <w:r w:rsidR="00DD529D" w:rsidRPr="00FE6FC8">
        <w:rPr>
          <w:rStyle w:val="sb8d990e2"/>
          <w:lang w:val="pl-PL"/>
        </w:rPr>
        <w:t xml:space="preserve"> skargi do Trybunału na podstawie Artykułu 3 </w:t>
      </w:r>
      <w:r w:rsidR="00EA74CA" w:rsidRPr="00FE6FC8">
        <w:rPr>
          <w:rStyle w:val="sb8d990e2"/>
          <w:lang w:val="pl-PL"/>
        </w:rPr>
        <w:t>skarżący</w:t>
      </w:r>
      <w:r w:rsidR="00DD529D" w:rsidRPr="00FE6FC8">
        <w:rPr>
          <w:rStyle w:val="sb8d990e2"/>
          <w:lang w:val="pl-PL"/>
        </w:rPr>
        <w:t xml:space="preserve"> powinien był</w:t>
      </w:r>
      <w:r w:rsidR="007D115E" w:rsidRPr="00FE6FC8">
        <w:rPr>
          <w:rStyle w:val="sb8d990e2"/>
          <w:lang w:val="pl-PL"/>
        </w:rPr>
        <w:t xml:space="preserve">: (1) </w:t>
      </w:r>
      <w:r w:rsidR="00DD529D" w:rsidRPr="00FE6FC8">
        <w:rPr>
          <w:rStyle w:val="sb8d990e2"/>
          <w:lang w:val="pl-PL"/>
        </w:rPr>
        <w:t>wnieść skargę do Trybunału Konstytucyjnego na podstawie artykułu</w:t>
      </w:r>
      <w:r w:rsidR="007D115E" w:rsidRPr="00FE6FC8">
        <w:rPr>
          <w:rStyle w:val="sb8d990e2"/>
          <w:lang w:val="pl-PL"/>
        </w:rPr>
        <w:t xml:space="preserve"> 191, </w:t>
      </w:r>
      <w:r w:rsidR="00DD529D" w:rsidRPr="00FE6FC8">
        <w:rPr>
          <w:rStyle w:val="sb8d990e2"/>
          <w:lang w:val="pl-PL"/>
        </w:rPr>
        <w:t>w związku z artykułem</w:t>
      </w:r>
      <w:r w:rsidR="007D115E" w:rsidRPr="00FE6FC8">
        <w:rPr>
          <w:rStyle w:val="sb8d990e2"/>
          <w:lang w:val="pl-PL"/>
        </w:rPr>
        <w:t xml:space="preserve"> 79 </w:t>
      </w:r>
      <w:r w:rsidR="00DD529D" w:rsidRPr="00FE6FC8">
        <w:rPr>
          <w:rStyle w:val="sb8d990e2"/>
          <w:lang w:val="pl-PL"/>
        </w:rPr>
        <w:t>Konstytucji</w:t>
      </w:r>
      <w:r w:rsidR="007D115E" w:rsidRPr="00FE6FC8">
        <w:rPr>
          <w:rStyle w:val="sb8d990e2"/>
          <w:lang w:val="pl-PL"/>
        </w:rPr>
        <w:t xml:space="preserve">, </w:t>
      </w:r>
      <w:r w:rsidR="00DD529D" w:rsidRPr="00FE6FC8">
        <w:rPr>
          <w:rStyle w:val="sb8d990e2"/>
          <w:lang w:val="pl-PL"/>
        </w:rPr>
        <w:t xml:space="preserve">domagając się uznania </w:t>
      </w:r>
      <w:r w:rsidR="00EA74CA" w:rsidRPr="00FE6FC8">
        <w:rPr>
          <w:rStyle w:val="sb8d990e2"/>
          <w:lang w:val="pl-PL"/>
        </w:rPr>
        <w:t>Rozporządzenia</w:t>
      </w:r>
      <w:r w:rsidR="007D115E" w:rsidRPr="00FE6FC8">
        <w:rPr>
          <w:rStyle w:val="sb8d990e2"/>
          <w:lang w:val="pl-PL"/>
        </w:rPr>
        <w:t xml:space="preserve"> </w:t>
      </w:r>
      <w:r w:rsidR="00DD529D" w:rsidRPr="00FE6FC8">
        <w:rPr>
          <w:rStyle w:val="sb8d990e2"/>
          <w:lang w:val="pl-PL"/>
        </w:rPr>
        <w:t xml:space="preserve">z </w:t>
      </w:r>
      <w:r w:rsidR="007D115E" w:rsidRPr="00FE6FC8">
        <w:rPr>
          <w:rStyle w:val="sb8d990e2"/>
          <w:lang w:val="pl-PL"/>
        </w:rPr>
        <w:t>2006</w:t>
      </w:r>
      <w:r w:rsidR="00DD529D" w:rsidRPr="00FE6FC8">
        <w:rPr>
          <w:rStyle w:val="sb8d990e2"/>
          <w:lang w:val="pl-PL"/>
        </w:rPr>
        <w:t xml:space="preserve"> roku</w:t>
      </w:r>
      <w:r w:rsidR="007D115E" w:rsidRPr="00FE6FC8">
        <w:rPr>
          <w:rStyle w:val="sb8d990e2"/>
          <w:lang w:val="pl-PL"/>
        </w:rPr>
        <w:t xml:space="preserve"> </w:t>
      </w:r>
      <w:r w:rsidR="00DD529D" w:rsidRPr="00FE6FC8">
        <w:rPr>
          <w:rStyle w:val="sb8d990e2"/>
          <w:lang w:val="pl-PL"/>
        </w:rPr>
        <w:t>za niekonstytucyjne</w:t>
      </w:r>
      <w:r w:rsidR="007D115E" w:rsidRPr="00FE6FC8">
        <w:rPr>
          <w:rStyle w:val="sb8d990e2"/>
          <w:lang w:val="pl-PL"/>
        </w:rPr>
        <w:t xml:space="preserve">; (2) </w:t>
      </w:r>
      <w:r w:rsidR="00D806B7" w:rsidRPr="00FE6FC8">
        <w:rPr>
          <w:rStyle w:val="sb8d990e2"/>
          <w:lang w:val="pl-PL"/>
        </w:rPr>
        <w:t>wystąpić</w:t>
      </w:r>
      <w:r w:rsidR="00DD529D" w:rsidRPr="00FE6FC8">
        <w:rPr>
          <w:rStyle w:val="sb8d990e2"/>
          <w:lang w:val="pl-PL"/>
        </w:rPr>
        <w:t xml:space="preserve"> z powództwem cywilnym</w:t>
      </w:r>
      <w:r w:rsidR="00D806B7" w:rsidRPr="00FE6FC8">
        <w:rPr>
          <w:rStyle w:val="sb8d990e2"/>
          <w:lang w:val="pl-PL"/>
        </w:rPr>
        <w:t xml:space="preserve"> o zadośćuczynienie za naruszenie dóbr osobistych,</w:t>
      </w:r>
      <w:r w:rsidR="007D115E" w:rsidRPr="00FE6FC8">
        <w:rPr>
          <w:rStyle w:val="sb8d990e2"/>
          <w:lang w:val="pl-PL"/>
        </w:rPr>
        <w:t xml:space="preserve"> </w:t>
      </w:r>
      <w:r w:rsidR="00D806B7" w:rsidRPr="00FE6FC8">
        <w:rPr>
          <w:rStyle w:val="sb8d990e2"/>
          <w:lang w:val="pl-PL"/>
        </w:rPr>
        <w:t>mianowicie</w:t>
      </w:r>
      <w:r w:rsidR="007D115E" w:rsidRPr="00FE6FC8">
        <w:rPr>
          <w:rStyle w:val="sb8d990e2"/>
          <w:lang w:val="pl-PL"/>
        </w:rPr>
        <w:t xml:space="preserve"> </w:t>
      </w:r>
      <w:r w:rsidR="00D806B7" w:rsidRPr="00FE6FC8">
        <w:rPr>
          <w:rStyle w:val="sb8d990e2"/>
          <w:lang w:val="pl-PL"/>
        </w:rPr>
        <w:t>jego godności i zdrowia</w:t>
      </w:r>
      <w:r w:rsidR="007D115E" w:rsidRPr="00FE6FC8">
        <w:rPr>
          <w:rStyle w:val="sb8d990e2"/>
          <w:lang w:val="pl-PL"/>
        </w:rPr>
        <w:t xml:space="preserve">, </w:t>
      </w:r>
      <w:r w:rsidR="00D806B7" w:rsidRPr="00FE6FC8">
        <w:rPr>
          <w:rStyle w:val="sb8d990e2"/>
          <w:lang w:val="pl-PL"/>
        </w:rPr>
        <w:t>na podstawie artykułu</w:t>
      </w:r>
      <w:r w:rsidR="007D115E" w:rsidRPr="00FE6FC8">
        <w:rPr>
          <w:rStyle w:val="sb8d990e2"/>
          <w:lang w:val="pl-PL"/>
        </w:rPr>
        <w:t xml:space="preserve"> 23 </w:t>
      </w:r>
      <w:r w:rsidR="00D806B7" w:rsidRPr="00FE6FC8">
        <w:rPr>
          <w:rStyle w:val="sb8d990e2"/>
          <w:lang w:val="pl-PL"/>
        </w:rPr>
        <w:t xml:space="preserve">oraz </w:t>
      </w:r>
      <w:r w:rsidR="007D115E" w:rsidRPr="00FE6FC8">
        <w:rPr>
          <w:rStyle w:val="sb8d990e2"/>
          <w:lang w:val="pl-PL"/>
        </w:rPr>
        <w:t xml:space="preserve">24 </w:t>
      </w:r>
      <w:r w:rsidR="00D806B7" w:rsidRPr="00FE6FC8">
        <w:rPr>
          <w:rStyle w:val="sb8d990e2"/>
          <w:lang w:val="pl-PL"/>
        </w:rPr>
        <w:t>Kodeksu cywilnego</w:t>
      </w:r>
      <w:r w:rsidR="007D115E" w:rsidRPr="00FE6FC8">
        <w:rPr>
          <w:rStyle w:val="sb8d990e2"/>
          <w:lang w:val="pl-PL"/>
        </w:rPr>
        <w:t xml:space="preserve">, </w:t>
      </w:r>
      <w:r w:rsidR="00D806B7" w:rsidRPr="00FE6FC8">
        <w:rPr>
          <w:rStyle w:val="sb8d990e2"/>
          <w:lang w:val="pl-PL"/>
        </w:rPr>
        <w:t>w związku z artykułem</w:t>
      </w:r>
      <w:r w:rsidR="007D115E" w:rsidRPr="00FE6FC8">
        <w:rPr>
          <w:rStyle w:val="sb8d990e2"/>
          <w:lang w:val="pl-PL"/>
        </w:rPr>
        <w:t xml:space="preserve"> 448 </w:t>
      </w:r>
      <w:r w:rsidR="00D806B7" w:rsidRPr="00FE6FC8">
        <w:rPr>
          <w:rStyle w:val="sb8d990e2"/>
          <w:lang w:val="pl-PL"/>
        </w:rPr>
        <w:t>tego kodeksu</w:t>
      </w:r>
      <w:r w:rsidR="007D115E" w:rsidRPr="00FE6FC8">
        <w:rPr>
          <w:rStyle w:val="sb8d990e2"/>
          <w:lang w:val="pl-PL"/>
        </w:rPr>
        <w:t xml:space="preserve">; </w:t>
      </w:r>
      <w:r w:rsidR="00D806B7" w:rsidRPr="00FE6FC8">
        <w:rPr>
          <w:rStyle w:val="sb8d990e2"/>
          <w:lang w:val="pl-PL"/>
        </w:rPr>
        <w:t>oraz</w:t>
      </w:r>
      <w:r w:rsidR="007D115E" w:rsidRPr="00FE6FC8">
        <w:rPr>
          <w:rStyle w:val="sb8d990e2"/>
          <w:lang w:val="pl-PL"/>
        </w:rPr>
        <w:t xml:space="preserve"> (3) </w:t>
      </w:r>
      <w:r w:rsidR="00D806B7" w:rsidRPr="00FE6FC8">
        <w:rPr>
          <w:rStyle w:val="sb8d990e2"/>
          <w:lang w:val="pl-PL"/>
        </w:rPr>
        <w:t>wykorzystać środki odwoławcze</w:t>
      </w:r>
      <w:r w:rsidR="007D115E" w:rsidRPr="00FE6FC8">
        <w:rPr>
          <w:rStyle w:val="sb8d990e2"/>
          <w:lang w:val="pl-PL"/>
        </w:rPr>
        <w:t xml:space="preserve"> </w:t>
      </w:r>
      <w:r w:rsidR="00EA74CA" w:rsidRPr="00FE6FC8">
        <w:rPr>
          <w:rStyle w:val="sb8d990e2"/>
          <w:lang w:val="pl-PL"/>
        </w:rPr>
        <w:t>przewidziane</w:t>
      </w:r>
      <w:r w:rsidR="002047FB" w:rsidRPr="00FE6FC8">
        <w:rPr>
          <w:rStyle w:val="sb8d990e2"/>
          <w:lang w:val="pl-PL"/>
        </w:rPr>
        <w:t xml:space="preserve"> w Kodeksie karnym wykonawczym, takie jak</w:t>
      </w:r>
      <w:r w:rsidR="007D115E" w:rsidRPr="00FE6FC8">
        <w:rPr>
          <w:rStyle w:val="sb8d990e2"/>
          <w:lang w:val="pl-PL"/>
        </w:rPr>
        <w:t xml:space="preserve"> </w:t>
      </w:r>
      <w:r w:rsidR="002047FB" w:rsidRPr="00FE6FC8">
        <w:rPr>
          <w:rStyle w:val="sb8d990e2"/>
          <w:lang w:val="pl-PL"/>
        </w:rPr>
        <w:t>zażalenie na</w:t>
      </w:r>
      <w:r w:rsidR="007D115E" w:rsidRPr="00FE6FC8">
        <w:rPr>
          <w:rStyle w:val="sb8d990e2"/>
          <w:lang w:val="pl-PL"/>
        </w:rPr>
        <w:t xml:space="preserve"> </w:t>
      </w:r>
      <w:r w:rsidR="002047FB" w:rsidRPr="00FE6FC8">
        <w:rPr>
          <w:rStyle w:val="sb8d990e2"/>
          <w:lang w:val="pl-PL"/>
        </w:rPr>
        <w:t>bezprawną decyzję wydaną przez</w:t>
      </w:r>
      <w:r w:rsidR="007D115E" w:rsidRPr="00FE6FC8">
        <w:rPr>
          <w:rStyle w:val="sb8d990e2"/>
          <w:lang w:val="pl-PL"/>
        </w:rPr>
        <w:t xml:space="preserve"> </w:t>
      </w:r>
      <w:r w:rsidR="002047FB" w:rsidRPr="00FE6FC8">
        <w:rPr>
          <w:rStyle w:val="sb8d990e2"/>
          <w:lang w:val="pl-PL"/>
        </w:rPr>
        <w:t xml:space="preserve">władze więzienne lub skarga do właściwego sędziego penitencjarnego na umieszczenie w danej celi w jednostce bądź też skarga na warunki osadzenia do organów odpowiedzianych za wykonanie wyroków karnych lub </w:t>
      </w:r>
      <w:r w:rsidR="00446A9C">
        <w:rPr>
          <w:rStyle w:val="sb8d990e2"/>
          <w:lang w:val="pl-PL"/>
        </w:rPr>
        <w:t>Rzecznika Praw O</w:t>
      </w:r>
      <w:r w:rsidR="002047FB" w:rsidRPr="00FE6FC8">
        <w:rPr>
          <w:rStyle w:val="sb8d990e2"/>
          <w:lang w:val="pl-PL"/>
        </w:rPr>
        <w:t xml:space="preserve">bywatelskich. </w:t>
      </w:r>
    </w:p>
    <w:p w:rsidR="007D115E" w:rsidRPr="00FE6FC8" w:rsidRDefault="002265C4" w:rsidP="007D115E">
      <w:pPr>
        <w:pStyle w:val="JuPara"/>
        <w:rPr>
          <w:lang w:val="pl-PL"/>
        </w:rPr>
      </w:pPr>
      <w:r w:rsidRPr="00FE6FC8">
        <w:rPr>
          <w:rStyle w:val="sb8d990e2"/>
          <w:lang w:val="pl-PL"/>
        </w:rPr>
        <w:fldChar w:fldCharType="begin"/>
      </w:r>
      <w:r w:rsidR="007F30B7"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118</w:t>
      </w:r>
      <w:r w:rsidRPr="00FE6FC8">
        <w:rPr>
          <w:rStyle w:val="sb8d990e2"/>
          <w:lang w:val="pl-PL"/>
        </w:rPr>
        <w:fldChar w:fldCharType="end"/>
      </w:r>
      <w:r w:rsidR="007F30B7" w:rsidRPr="00FE6FC8">
        <w:rPr>
          <w:rStyle w:val="sb8d990e2"/>
          <w:lang w:val="pl-PL"/>
        </w:rPr>
        <w:t>.  </w:t>
      </w:r>
      <w:r w:rsidR="002047FB" w:rsidRPr="00FE6FC8">
        <w:rPr>
          <w:rStyle w:val="sb8d990e2"/>
          <w:lang w:val="pl-PL"/>
        </w:rPr>
        <w:t>W świetle powyższego</w:t>
      </w:r>
      <w:r w:rsidR="007D115E" w:rsidRPr="00FE6FC8">
        <w:rPr>
          <w:rStyle w:val="sb8d990e2"/>
          <w:lang w:val="pl-PL"/>
        </w:rPr>
        <w:t xml:space="preserve">, </w:t>
      </w:r>
      <w:r w:rsidR="002047FB" w:rsidRPr="00FE6FC8">
        <w:rPr>
          <w:rStyle w:val="sb8d990e2"/>
          <w:lang w:val="pl-PL"/>
        </w:rPr>
        <w:t xml:space="preserve">Rząd zwrócił się do Trybunału o odrzucenie skargi z uwagi na niewyczerpanie krajowych </w:t>
      </w:r>
      <w:r w:rsidR="00EA74CA" w:rsidRPr="00FE6FC8">
        <w:rPr>
          <w:rStyle w:val="sb8d990e2"/>
          <w:lang w:val="pl-PL"/>
        </w:rPr>
        <w:t>środków</w:t>
      </w:r>
      <w:r w:rsidR="002047FB" w:rsidRPr="00FE6FC8">
        <w:rPr>
          <w:rStyle w:val="sb8d990e2"/>
          <w:lang w:val="pl-PL"/>
        </w:rPr>
        <w:t xml:space="preserve"> odwoławczych</w:t>
      </w:r>
      <w:r w:rsidR="007D115E" w:rsidRPr="00FE6FC8">
        <w:rPr>
          <w:rStyle w:val="sb8d990e2"/>
          <w:lang w:val="pl-PL"/>
        </w:rPr>
        <w:t xml:space="preserve">, </w:t>
      </w:r>
      <w:r w:rsidR="002047FB" w:rsidRPr="00FE6FC8">
        <w:rPr>
          <w:rStyle w:val="sb8d990e2"/>
          <w:lang w:val="pl-PL"/>
        </w:rPr>
        <w:t xml:space="preserve">zgodnie z </w:t>
      </w:r>
      <w:r w:rsidR="007D115E" w:rsidRPr="00FE6FC8">
        <w:rPr>
          <w:rStyle w:val="sb8d990e2"/>
          <w:lang w:val="pl-PL"/>
        </w:rPr>
        <w:t>Art</w:t>
      </w:r>
      <w:r w:rsidR="002047FB" w:rsidRPr="00FE6FC8">
        <w:rPr>
          <w:rStyle w:val="sb8d990e2"/>
          <w:lang w:val="pl-PL"/>
        </w:rPr>
        <w:t>ykułem 35 ust.</w:t>
      </w:r>
      <w:r w:rsidR="007D115E" w:rsidRPr="00FE6FC8">
        <w:rPr>
          <w:rStyle w:val="sb8d990e2"/>
          <w:lang w:val="pl-PL"/>
        </w:rPr>
        <w:t xml:space="preserve"> 1 </w:t>
      </w:r>
      <w:r w:rsidR="002047FB" w:rsidRPr="00FE6FC8">
        <w:rPr>
          <w:rStyle w:val="sb8d990e2"/>
          <w:lang w:val="pl-PL"/>
        </w:rPr>
        <w:t>Konwencji.</w:t>
      </w:r>
    </w:p>
    <w:p w:rsidR="00F572E2" w:rsidRPr="00FE6FC8" w:rsidRDefault="002265C4" w:rsidP="00F572E2">
      <w:pPr>
        <w:pStyle w:val="JuPara"/>
        <w:rPr>
          <w:lang w:val="pl-PL"/>
        </w:rPr>
      </w:pPr>
      <w:r w:rsidRPr="00FE6FC8">
        <w:rPr>
          <w:rStyle w:val="sb8d990e2"/>
          <w:lang w:val="pl-PL"/>
        </w:rPr>
        <w:fldChar w:fldCharType="begin"/>
      </w:r>
      <w:r w:rsidR="005C5CFF"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119</w:t>
      </w:r>
      <w:r w:rsidRPr="00FE6FC8">
        <w:rPr>
          <w:rStyle w:val="sb8d990e2"/>
          <w:lang w:val="pl-PL"/>
        </w:rPr>
        <w:fldChar w:fldCharType="end"/>
      </w:r>
      <w:r w:rsidR="005C5CFF" w:rsidRPr="00FE6FC8">
        <w:rPr>
          <w:rStyle w:val="sb8d990e2"/>
          <w:lang w:val="pl-PL"/>
        </w:rPr>
        <w:t>. </w:t>
      </w:r>
      <w:r w:rsidR="002F73D7" w:rsidRPr="00FE6FC8">
        <w:rPr>
          <w:rStyle w:val="sb8d990e2"/>
          <w:lang w:val="pl-PL"/>
        </w:rPr>
        <w:t> </w:t>
      </w:r>
      <w:r w:rsidR="00446A9C">
        <w:rPr>
          <w:rStyle w:val="sb8d990e2"/>
          <w:lang w:val="pl-PL"/>
        </w:rPr>
        <w:t>N</w:t>
      </w:r>
      <w:r w:rsidR="002047FB" w:rsidRPr="00FE6FC8">
        <w:rPr>
          <w:rStyle w:val="sb8d990e2"/>
          <w:lang w:val="pl-PL"/>
        </w:rPr>
        <w:t>a etapie dalszej obserwacji</w:t>
      </w:r>
      <w:r w:rsidR="0078195F" w:rsidRPr="00FE6FC8">
        <w:rPr>
          <w:rStyle w:val="sb8d990e2"/>
          <w:lang w:val="pl-PL"/>
        </w:rPr>
        <w:t xml:space="preserve">, </w:t>
      </w:r>
      <w:r w:rsidR="002047FB" w:rsidRPr="00FE6FC8">
        <w:rPr>
          <w:rStyle w:val="sb8d990e2"/>
          <w:lang w:val="pl-PL"/>
        </w:rPr>
        <w:t xml:space="preserve">Rząd nie odniósł </w:t>
      </w:r>
      <w:r w:rsidR="00EA74CA" w:rsidRPr="00FE6FC8">
        <w:rPr>
          <w:rStyle w:val="sb8d990e2"/>
          <w:lang w:val="pl-PL"/>
        </w:rPr>
        <w:t>się</w:t>
      </w:r>
      <w:r w:rsidR="002047FB" w:rsidRPr="00FE6FC8">
        <w:rPr>
          <w:rStyle w:val="sb8d990e2"/>
          <w:lang w:val="pl-PL"/>
        </w:rPr>
        <w:t xml:space="preserve"> do faktu, że w dniach </w:t>
      </w:r>
      <w:r w:rsidR="00F572E2" w:rsidRPr="00FE6FC8">
        <w:rPr>
          <w:rStyle w:val="sb8d990e2"/>
          <w:lang w:val="pl-PL"/>
        </w:rPr>
        <w:t>22</w:t>
      </w:r>
      <w:r w:rsidR="0078195F" w:rsidRPr="00FE6FC8">
        <w:rPr>
          <w:rStyle w:val="sb8d990e2"/>
          <w:lang w:val="pl-PL"/>
        </w:rPr>
        <w:t xml:space="preserve"> </w:t>
      </w:r>
      <w:r w:rsidR="002047FB" w:rsidRPr="00FE6FC8">
        <w:rPr>
          <w:rStyle w:val="sb8d990e2"/>
          <w:lang w:val="pl-PL"/>
        </w:rPr>
        <w:t>grudnia</w:t>
      </w:r>
      <w:r w:rsidR="005C5CFF" w:rsidRPr="00FE6FC8">
        <w:rPr>
          <w:rStyle w:val="sb8d990e2"/>
          <w:lang w:val="pl-PL"/>
        </w:rPr>
        <w:t> </w:t>
      </w:r>
      <w:r w:rsidR="00F572E2" w:rsidRPr="00FE6FC8">
        <w:rPr>
          <w:rStyle w:val="sb8d990e2"/>
          <w:lang w:val="pl-PL"/>
        </w:rPr>
        <w:t>2009</w:t>
      </w:r>
      <w:r w:rsidR="002047FB" w:rsidRPr="00FE6FC8">
        <w:rPr>
          <w:rStyle w:val="sb8d990e2"/>
          <w:lang w:val="pl-PL"/>
        </w:rPr>
        <w:t xml:space="preserve"> roku</w:t>
      </w:r>
      <w:r w:rsidR="00F572E2" w:rsidRPr="00FE6FC8">
        <w:rPr>
          <w:rStyle w:val="sb8d990e2"/>
          <w:lang w:val="pl-PL"/>
        </w:rPr>
        <w:t xml:space="preserve">, 23 </w:t>
      </w:r>
      <w:r w:rsidR="002047FB" w:rsidRPr="00FE6FC8">
        <w:rPr>
          <w:rStyle w:val="sb8d990e2"/>
          <w:lang w:val="pl-PL"/>
        </w:rPr>
        <w:t>grudnia</w:t>
      </w:r>
      <w:r w:rsidR="00F572E2" w:rsidRPr="00FE6FC8">
        <w:rPr>
          <w:rStyle w:val="sb8d990e2"/>
          <w:lang w:val="pl-PL"/>
        </w:rPr>
        <w:t xml:space="preserve"> 2009</w:t>
      </w:r>
      <w:r w:rsidR="002047FB" w:rsidRPr="00FE6FC8">
        <w:rPr>
          <w:rStyle w:val="sb8d990e2"/>
          <w:lang w:val="pl-PL"/>
        </w:rPr>
        <w:t xml:space="preserve"> roku oraz</w:t>
      </w:r>
      <w:r w:rsidR="00F572E2" w:rsidRPr="00FE6FC8">
        <w:rPr>
          <w:rStyle w:val="sb8d990e2"/>
          <w:lang w:val="pl-PL"/>
        </w:rPr>
        <w:t xml:space="preserve"> 24 </w:t>
      </w:r>
      <w:r w:rsidR="002047FB" w:rsidRPr="00FE6FC8">
        <w:rPr>
          <w:rStyle w:val="sb8d990e2"/>
          <w:lang w:val="pl-PL"/>
        </w:rPr>
        <w:t>grudnia</w:t>
      </w:r>
      <w:r w:rsidR="00F572E2" w:rsidRPr="00FE6FC8">
        <w:rPr>
          <w:rStyle w:val="sb8d990e2"/>
          <w:lang w:val="pl-PL"/>
        </w:rPr>
        <w:t xml:space="preserve"> 2009</w:t>
      </w:r>
      <w:r w:rsidR="002047FB" w:rsidRPr="00FE6FC8">
        <w:rPr>
          <w:rStyle w:val="sb8d990e2"/>
          <w:lang w:val="pl-PL"/>
        </w:rPr>
        <w:t xml:space="preserve"> roku, skarżący wystąpił z trzema powództwami cywilnymi </w:t>
      </w:r>
      <w:r w:rsidR="00ED4843" w:rsidRPr="00FE6FC8">
        <w:rPr>
          <w:rStyle w:val="sb8d990e2"/>
          <w:lang w:val="pl-PL"/>
        </w:rPr>
        <w:t xml:space="preserve">o zadośćuczynienie, o których poinformował Trybunał. </w:t>
      </w:r>
      <w:r w:rsidR="00F572E2" w:rsidRPr="00FE6FC8">
        <w:rPr>
          <w:rStyle w:val="sb8d990e2"/>
          <w:lang w:val="pl-PL"/>
        </w:rPr>
        <w:t xml:space="preserve"> </w:t>
      </w:r>
    </w:p>
    <w:p w:rsidR="00206A30" w:rsidRPr="00FE6FC8" w:rsidRDefault="0078195F" w:rsidP="006D612C">
      <w:pPr>
        <w:pStyle w:val="JuHa0"/>
        <w:rPr>
          <w:lang w:val="pl-PL"/>
        </w:rPr>
      </w:pPr>
      <w:r w:rsidRPr="00FE6FC8">
        <w:rPr>
          <w:rStyle w:val="sb8d990e2"/>
          <w:lang w:val="pl-PL"/>
        </w:rPr>
        <w:t>(b)</w:t>
      </w:r>
      <w:r w:rsidR="00F61C71" w:rsidRPr="00FE6FC8">
        <w:rPr>
          <w:rStyle w:val="sb8d990e2"/>
          <w:lang w:val="pl-PL"/>
        </w:rPr>
        <w:t>  </w:t>
      </w:r>
      <w:r w:rsidR="00ED4843" w:rsidRPr="00FE6FC8">
        <w:rPr>
          <w:rStyle w:val="sb8d990e2"/>
          <w:lang w:val="pl-PL"/>
        </w:rPr>
        <w:t>Skarżący</w:t>
      </w:r>
    </w:p>
    <w:p w:rsidR="00472E18" w:rsidRPr="00FE6FC8" w:rsidRDefault="002265C4" w:rsidP="00472E18">
      <w:pPr>
        <w:pStyle w:val="JuPara"/>
        <w:rPr>
          <w:lang w:val="pl-PL"/>
        </w:rPr>
      </w:pPr>
      <w:r w:rsidRPr="00FE6FC8">
        <w:rPr>
          <w:lang w:val="pl-PL"/>
        </w:rPr>
        <w:fldChar w:fldCharType="begin"/>
      </w:r>
      <w:r w:rsidR="000372D8" w:rsidRPr="00FE6FC8">
        <w:rPr>
          <w:lang w:val="pl-PL"/>
        </w:rPr>
        <w:instrText xml:space="preserve"> SEQ level0 \*arabic </w:instrText>
      </w:r>
      <w:r w:rsidRPr="00FE6FC8">
        <w:rPr>
          <w:lang w:val="pl-PL"/>
        </w:rPr>
        <w:fldChar w:fldCharType="separate"/>
      </w:r>
      <w:r w:rsidR="007026CB">
        <w:rPr>
          <w:noProof/>
          <w:lang w:val="pl-PL"/>
        </w:rPr>
        <w:t>120</w:t>
      </w:r>
      <w:r w:rsidRPr="00FE6FC8">
        <w:rPr>
          <w:lang w:val="pl-PL"/>
        </w:rPr>
        <w:fldChar w:fldCharType="end"/>
      </w:r>
      <w:r w:rsidR="000372D8" w:rsidRPr="00FE6FC8">
        <w:rPr>
          <w:lang w:val="pl-PL"/>
        </w:rPr>
        <w:t>.  </w:t>
      </w:r>
      <w:r w:rsidR="00A97B0A" w:rsidRPr="00FE6FC8">
        <w:rPr>
          <w:lang w:val="pl-PL"/>
        </w:rPr>
        <w:t xml:space="preserve">Skarżący potwierdził, że wystąpił z powództwem cywilnym o zadośćuczynienie za naruszenie jego dóbr osobistych w związku z poniżającymi warunkami osadzenia oraz że postępowania te były </w:t>
      </w:r>
      <w:r w:rsidR="00EA74CA" w:rsidRPr="00FE6FC8">
        <w:rPr>
          <w:lang w:val="pl-PL"/>
        </w:rPr>
        <w:t>bezskuteczne</w:t>
      </w:r>
      <w:r w:rsidR="00A97B0A" w:rsidRPr="00FE6FC8">
        <w:rPr>
          <w:lang w:val="pl-PL"/>
        </w:rPr>
        <w:t xml:space="preserve">. </w:t>
      </w:r>
    </w:p>
    <w:p w:rsidR="00206A30" w:rsidRPr="00FE6FC8" w:rsidRDefault="00F61C71" w:rsidP="007C6384">
      <w:pPr>
        <w:pStyle w:val="JuHa0"/>
        <w:rPr>
          <w:lang w:val="pl-PL"/>
        </w:rPr>
      </w:pPr>
      <w:r w:rsidRPr="00FE6FC8">
        <w:rPr>
          <w:lang w:val="pl-PL"/>
        </w:rPr>
        <w:t>(c)  </w:t>
      </w:r>
      <w:r w:rsidR="00ED4843" w:rsidRPr="00FE6FC8">
        <w:rPr>
          <w:lang w:val="pl-PL"/>
        </w:rPr>
        <w:t>Stanowisko Trybunału</w:t>
      </w:r>
    </w:p>
    <w:p w:rsidR="00D44DA3" w:rsidRPr="00FE6FC8" w:rsidRDefault="002265C4" w:rsidP="00D44DA3">
      <w:pPr>
        <w:pStyle w:val="JuPara"/>
        <w:rPr>
          <w:lang w:val="pl-PL"/>
        </w:rPr>
      </w:pPr>
      <w:r w:rsidRPr="00FE6FC8">
        <w:rPr>
          <w:rStyle w:val="sb8d990e2"/>
          <w:lang w:val="pl-PL"/>
        </w:rPr>
        <w:fldChar w:fldCharType="begin"/>
      </w:r>
      <w:r w:rsidR="005A2CCF"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121</w:t>
      </w:r>
      <w:r w:rsidRPr="00FE6FC8">
        <w:rPr>
          <w:rStyle w:val="sb8d990e2"/>
          <w:lang w:val="pl-PL"/>
        </w:rPr>
        <w:fldChar w:fldCharType="end"/>
      </w:r>
      <w:r w:rsidR="005A2CCF" w:rsidRPr="00FE6FC8">
        <w:rPr>
          <w:rStyle w:val="sb8d990e2"/>
          <w:lang w:val="pl-PL"/>
        </w:rPr>
        <w:t>.</w:t>
      </w:r>
      <w:r w:rsidR="006D612C" w:rsidRPr="00FE6FC8">
        <w:rPr>
          <w:rStyle w:val="sb8d990e2"/>
          <w:lang w:val="pl-PL"/>
        </w:rPr>
        <w:t>  </w:t>
      </w:r>
      <w:r w:rsidR="00A97B0A" w:rsidRPr="00FE6FC8">
        <w:rPr>
          <w:rStyle w:val="sb8d990e2"/>
          <w:lang w:val="pl-PL"/>
        </w:rPr>
        <w:t xml:space="preserve">Trybunał zbadał już podobny zarzut dotyczący wykorzystania krajowych środków </w:t>
      </w:r>
      <w:r w:rsidR="00EA74CA" w:rsidRPr="00FE6FC8">
        <w:rPr>
          <w:rStyle w:val="sb8d990e2"/>
          <w:lang w:val="pl-PL"/>
        </w:rPr>
        <w:t>odwoławczych</w:t>
      </w:r>
      <w:r w:rsidR="00A97B0A" w:rsidRPr="00FE6FC8">
        <w:rPr>
          <w:rStyle w:val="sb8d990e2"/>
          <w:lang w:val="pl-PL"/>
        </w:rPr>
        <w:t xml:space="preserve">, który został podniesiony przez Rząd we wspomnianej powyżej sprawie </w:t>
      </w:r>
      <w:proofErr w:type="spellStart"/>
      <w:r w:rsidR="00D44DA3" w:rsidRPr="00FE6FC8">
        <w:rPr>
          <w:rStyle w:val="s6b621b36"/>
          <w:i/>
          <w:lang w:val="pl-PL"/>
        </w:rPr>
        <w:t>Łatak</w:t>
      </w:r>
      <w:proofErr w:type="spellEnd"/>
      <w:r w:rsidR="00D44DA3" w:rsidRPr="00FE6FC8">
        <w:rPr>
          <w:rStyle w:val="s6b621b36"/>
          <w:i/>
          <w:lang w:val="pl-PL"/>
        </w:rPr>
        <w:t xml:space="preserve"> </w:t>
      </w:r>
      <w:r w:rsidR="00A97B0A" w:rsidRPr="00FE6FC8">
        <w:rPr>
          <w:rStyle w:val="s6b621b36"/>
          <w:i/>
          <w:lang w:val="pl-PL"/>
        </w:rPr>
        <w:t xml:space="preserve">przeciwko Polsce </w:t>
      </w:r>
      <w:r w:rsidR="00827089" w:rsidRPr="00FE6FC8">
        <w:rPr>
          <w:rStyle w:val="sb8d990e2"/>
          <w:lang w:val="pl-PL"/>
        </w:rPr>
        <w:t xml:space="preserve">oraz rozpoznał ten argument nie tylko w kontekście tej szczególnej sprawy, ale także w świetle innych obecnych lub przyszłych </w:t>
      </w:r>
      <w:r w:rsidR="00194C29" w:rsidRPr="00FE6FC8">
        <w:rPr>
          <w:rStyle w:val="sb8d990e2"/>
          <w:lang w:val="pl-PL"/>
        </w:rPr>
        <w:t>podobnych spraw</w:t>
      </w:r>
      <w:r w:rsidR="00827089" w:rsidRPr="00FE6FC8">
        <w:rPr>
          <w:rStyle w:val="sb8d990e2"/>
          <w:lang w:val="pl-PL"/>
        </w:rPr>
        <w:t xml:space="preserve"> </w:t>
      </w:r>
      <w:r w:rsidR="00D44DA3" w:rsidRPr="00FE6FC8">
        <w:rPr>
          <w:rStyle w:val="sb8d990e2"/>
          <w:lang w:val="pl-PL"/>
        </w:rPr>
        <w:t>(</w:t>
      </w:r>
      <w:r w:rsidR="00827089" w:rsidRPr="00FE6FC8">
        <w:rPr>
          <w:rStyle w:val="sb8d990e2"/>
          <w:lang w:val="pl-PL"/>
        </w:rPr>
        <w:t xml:space="preserve">zobacz </w:t>
      </w:r>
      <w:proofErr w:type="spellStart"/>
      <w:r w:rsidR="00D44DA3" w:rsidRPr="00FE6FC8">
        <w:rPr>
          <w:rStyle w:val="s6b621b36"/>
          <w:i/>
          <w:lang w:val="pl-PL"/>
        </w:rPr>
        <w:t>Łatak</w:t>
      </w:r>
      <w:proofErr w:type="spellEnd"/>
      <w:r w:rsidR="00827089" w:rsidRPr="00FE6FC8">
        <w:rPr>
          <w:rStyle w:val="s6b621b36"/>
          <w:i/>
          <w:lang w:val="pl-PL"/>
        </w:rPr>
        <w:t xml:space="preserve"> przeciwko</w:t>
      </w:r>
      <w:r w:rsidR="00F61C71" w:rsidRPr="00FE6FC8">
        <w:rPr>
          <w:rStyle w:val="s6b621b36"/>
          <w:i/>
          <w:lang w:val="pl-PL"/>
        </w:rPr>
        <w:t> </w:t>
      </w:r>
      <w:r w:rsidR="00D44DA3" w:rsidRPr="00FE6FC8">
        <w:rPr>
          <w:rStyle w:val="s6b621b36"/>
          <w:i/>
          <w:lang w:val="pl-PL"/>
        </w:rPr>
        <w:t>Pol</w:t>
      </w:r>
      <w:r w:rsidR="00827089" w:rsidRPr="00FE6FC8">
        <w:rPr>
          <w:rStyle w:val="s6b621b36"/>
          <w:i/>
          <w:lang w:val="pl-PL"/>
        </w:rPr>
        <w:t>sce</w:t>
      </w:r>
      <w:r w:rsidR="00D44DA3" w:rsidRPr="00FE6FC8">
        <w:rPr>
          <w:rStyle w:val="s6b621b36"/>
          <w:lang w:val="pl-PL"/>
        </w:rPr>
        <w:t xml:space="preserve">, </w:t>
      </w:r>
      <w:r w:rsidR="00D44DA3" w:rsidRPr="00FE6FC8">
        <w:rPr>
          <w:rStyle w:val="sb8d990e2"/>
          <w:lang w:val="pl-PL"/>
        </w:rPr>
        <w:t>c</w:t>
      </w:r>
      <w:r w:rsidR="00827089" w:rsidRPr="00FE6FC8">
        <w:rPr>
          <w:rStyle w:val="sb8d990e2"/>
          <w:lang w:val="pl-PL"/>
        </w:rPr>
        <w:t>ytowany powyżej</w:t>
      </w:r>
      <w:r w:rsidR="00EA3483" w:rsidRPr="00FE6FC8">
        <w:rPr>
          <w:rStyle w:val="sb8d990e2"/>
          <w:lang w:val="pl-PL"/>
        </w:rPr>
        <w:t>,</w:t>
      </w:r>
      <w:r w:rsidR="00D44DA3" w:rsidRPr="00FE6FC8">
        <w:rPr>
          <w:rStyle w:val="s6b621b36"/>
          <w:lang w:val="pl-PL"/>
        </w:rPr>
        <w:t xml:space="preserve"> </w:t>
      </w:r>
      <w:r w:rsidR="00D44DA3" w:rsidRPr="00FE6FC8">
        <w:rPr>
          <w:rStyle w:val="sb8d990e2"/>
          <w:lang w:val="pl-PL"/>
        </w:rPr>
        <w:t>§§ 71-85).</w:t>
      </w:r>
    </w:p>
    <w:p w:rsidR="00EC1210" w:rsidRPr="00FE6FC8" w:rsidRDefault="002265C4" w:rsidP="00D44DA3">
      <w:pPr>
        <w:pStyle w:val="JuPara"/>
        <w:rPr>
          <w:rStyle w:val="sb8d990e2"/>
          <w:i/>
          <w:szCs w:val="24"/>
          <w:lang w:val="pl-PL"/>
        </w:rPr>
      </w:pPr>
      <w:r w:rsidRPr="00FE6FC8">
        <w:rPr>
          <w:rStyle w:val="sb8d990e2"/>
          <w:lang w:val="pl-PL"/>
        </w:rPr>
        <w:fldChar w:fldCharType="begin"/>
      </w:r>
      <w:r w:rsidR="000372D8"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122</w:t>
      </w:r>
      <w:r w:rsidRPr="00FE6FC8">
        <w:rPr>
          <w:rStyle w:val="sb8d990e2"/>
          <w:lang w:val="pl-PL"/>
        </w:rPr>
        <w:fldChar w:fldCharType="end"/>
      </w:r>
      <w:r w:rsidR="006D612C" w:rsidRPr="00FE6FC8">
        <w:rPr>
          <w:rStyle w:val="sb8d990e2"/>
          <w:lang w:val="pl-PL"/>
        </w:rPr>
        <w:t>.  </w:t>
      </w:r>
      <w:r w:rsidR="00194C29" w:rsidRPr="00FE6FC8">
        <w:rPr>
          <w:lang w:val="pl-PL"/>
        </w:rPr>
        <w:t xml:space="preserve">W kontekście polskich spraw dotyczących skarg na warunki osadzenia, w tym zjawisko przeludnienia, Trybunał uznał już, że w sprawach, w których skarżący został zwolniony lub umieszczony w warunkach odpowiadających wymogom Artykułu 3 Konwencji, powództwo cywilne wniesione na podstawie artykułu 24 w związku z artykułem 448 Kodeksu cywilnego może zostać uznane za skuteczny środek odwoławczy dla celów Artykułu 35 § 1 Konwencji. Jednakże, mając na uwadze praktykę </w:t>
      </w:r>
      <w:r w:rsidR="00194C29" w:rsidRPr="00FE6FC8">
        <w:rPr>
          <w:lang w:val="pl-PL"/>
        </w:rPr>
        <w:lastRenderedPageBreak/>
        <w:t>stosowaną przez polskie sądy rozpoznające sprawy cywilne, która jest istotna ze względu na przedmiot sprawy i która podlegała stopniowym zmianom wraz z upływem czasu, Trybunał uznał, że środek ten może być uznany za skuteczny wyłącznie od dnia 17 marca 2010 roku. Trybunał stwierdził ponadto, że jedynie od skarżących, w odniesieniu do których nie upłynął jeszcze 3-letni okres przedawnienia ich roszczeń cywilnych, jak stanowi polskie prawo, można wymagać, by skorzystali z powództwa cywilnego, na które powołuje się Rząd</w:t>
      </w:r>
      <w:r w:rsidR="00EC1210" w:rsidRPr="00FE6FC8">
        <w:rPr>
          <w:spacing w:val="-2"/>
          <w:lang w:val="pl-PL"/>
        </w:rPr>
        <w:t xml:space="preserve"> (</w:t>
      </w:r>
      <w:r w:rsidR="00194C29" w:rsidRPr="00FE6FC8">
        <w:rPr>
          <w:spacing w:val="-2"/>
          <w:lang w:val="pl-PL"/>
        </w:rPr>
        <w:t>zobacz</w:t>
      </w:r>
      <w:r w:rsidR="006D612C" w:rsidRPr="00FE6FC8">
        <w:rPr>
          <w:spacing w:val="-2"/>
          <w:lang w:val="pl-PL"/>
        </w:rPr>
        <w:t> </w:t>
      </w:r>
      <w:r w:rsidR="00EC1210" w:rsidRPr="00FE6FC8">
        <w:rPr>
          <w:i/>
          <w:spacing w:val="-2"/>
          <w:lang w:val="pl-PL"/>
        </w:rPr>
        <w:t xml:space="preserve">Orchowski </w:t>
      </w:r>
      <w:r w:rsidR="00194C29" w:rsidRPr="00FE6FC8">
        <w:rPr>
          <w:i/>
          <w:spacing w:val="-2"/>
          <w:lang w:val="pl-PL"/>
        </w:rPr>
        <w:t>przeciwko Polsce</w:t>
      </w:r>
      <w:r w:rsidR="00EC1210" w:rsidRPr="00FE6FC8">
        <w:rPr>
          <w:spacing w:val="-2"/>
          <w:lang w:val="pl-PL"/>
        </w:rPr>
        <w:t xml:space="preserve">, </w:t>
      </w:r>
      <w:r w:rsidR="00194C29" w:rsidRPr="00FE6FC8">
        <w:rPr>
          <w:spacing w:val="-2"/>
          <w:lang w:val="pl-PL"/>
        </w:rPr>
        <w:t>cytowany powyżej</w:t>
      </w:r>
      <w:r w:rsidR="00EC1210" w:rsidRPr="00FE6FC8">
        <w:rPr>
          <w:spacing w:val="-2"/>
          <w:lang w:val="pl-PL"/>
        </w:rPr>
        <w:t xml:space="preserve">, § 154; </w:t>
      </w:r>
      <w:proofErr w:type="spellStart"/>
      <w:r w:rsidR="00EC1210" w:rsidRPr="00FE6FC8">
        <w:rPr>
          <w:i/>
          <w:spacing w:val="-2"/>
          <w:lang w:val="pl-PL"/>
        </w:rPr>
        <w:t>Łatak</w:t>
      </w:r>
      <w:proofErr w:type="spellEnd"/>
      <w:r w:rsidR="00EC1210" w:rsidRPr="00FE6FC8">
        <w:rPr>
          <w:i/>
          <w:spacing w:val="-2"/>
          <w:lang w:val="pl-PL"/>
        </w:rPr>
        <w:t xml:space="preserve"> </w:t>
      </w:r>
      <w:proofErr w:type="spellStart"/>
      <w:r w:rsidR="00194C29" w:rsidRPr="00FE6FC8">
        <w:rPr>
          <w:i/>
          <w:spacing w:val="-2"/>
          <w:lang w:val="pl-PL"/>
        </w:rPr>
        <w:t>przciwko</w:t>
      </w:r>
      <w:proofErr w:type="spellEnd"/>
      <w:r w:rsidR="00194C29" w:rsidRPr="00FE6FC8">
        <w:rPr>
          <w:i/>
          <w:spacing w:val="-2"/>
          <w:lang w:val="pl-PL"/>
        </w:rPr>
        <w:t xml:space="preserve"> Polsce</w:t>
      </w:r>
      <w:r w:rsidR="00EA3483" w:rsidRPr="00FE6FC8">
        <w:rPr>
          <w:spacing w:val="-2"/>
          <w:lang w:val="pl-PL"/>
        </w:rPr>
        <w:t xml:space="preserve">, </w:t>
      </w:r>
      <w:r w:rsidR="00194C29" w:rsidRPr="00FE6FC8">
        <w:rPr>
          <w:spacing w:val="-2"/>
          <w:lang w:val="pl-PL"/>
        </w:rPr>
        <w:t>cytowany powyżej</w:t>
      </w:r>
      <w:r w:rsidR="00EA3483" w:rsidRPr="00FE6FC8">
        <w:rPr>
          <w:spacing w:val="-2"/>
          <w:lang w:val="pl-PL"/>
        </w:rPr>
        <w:t>,</w:t>
      </w:r>
      <w:r w:rsidR="00E3369C" w:rsidRPr="00FE6FC8">
        <w:rPr>
          <w:spacing w:val="-2"/>
          <w:lang w:val="pl-PL"/>
        </w:rPr>
        <w:t xml:space="preserve"> </w:t>
      </w:r>
      <w:r w:rsidR="00EC1210" w:rsidRPr="00FE6FC8">
        <w:rPr>
          <w:spacing w:val="-2"/>
          <w:lang w:val="pl-PL"/>
        </w:rPr>
        <w:t xml:space="preserve">§§ 79-81 </w:t>
      </w:r>
      <w:r w:rsidR="00194C29" w:rsidRPr="00FE6FC8">
        <w:rPr>
          <w:spacing w:val="-2"/>
          <w:lang w:val="pl-PL"/>
        </w:rPr>
        <w:t>oraz</w:t>
      </w:r>
      <w:r w:rsidR="00EC1210" w:rsidRPr="00FE6FC8">
        <w:rPr>
          <w:spacing w:val="-2"/>
          <w:lang w:val="pl-PL"/>
        </w:rPr>
        <w:t xml:space="preserve"> 85</w:t>
      </w:r>
      <w:r w:rsidR="006D612C" w:rsidRPr="00FE6FC8">
        <w:rPr>
          <w:spacing w:val="-2"/>
          <w:lang w:val="pl-PL"/>
        </w:rPr>
        <w:t> </w:t>
      </w:r>
      <w:r w:rsidR="00194C29" w:rsidRPr="00FE6FC8">
        <w:rPr>
          <w:spacing w:val="-2"/>
          <w:lang w:val="pl-PL"/>
        </w:rPr>
        <w:t>oraz wydany niedawno</w:t>
      </w:r>
      <w:r w:rsidR="0078195F" w:rsidRPr="00FE6FC8">
        <w:rPr>
          <w:spacing w:val="-2"/>
          <w:lang w:val="pl-PL"/>
        </w:rPr>
        <w:t xml:space="preserve"> </w:t>
      </w:r>
      <w:r w:rsidR="0078195F" w:rsidRPr="00FE6FC8">
        <w:rPr>
          <w:i/>
          <w:spacing w:val="-2"/>
          <w:lang w:val="pl-PL"/>
        </w:rPr>
        <w:t xml:space="preserve">D.G. </w:t>
      </w:r>
      <w:r w:rsidR="00194C29" w:rsidRPr="00FE6FC8">
        <w:rPr>
          <w:i/>
          <w:spacing w:val="-2"/>
          <w:lang w:val="pl-PL"/>
        </w:rPr>
        <w:t>przeciwko Polsce</w:t>
      </w:r>
      <w:r w:rsidR="0078195F" w:rsidRPr="00FE6FC8">
        <w:rPr>
          <w:spacing w:val="-2"/>
          <w:lang w:val="pl-PL"/>
        </w:rPr>
        <w:t xml:space="preserve">, </w:t>
      </w:r>
      <w:r w:rsidR="00194C29" w:rsidRPr="00FE6FC8">
        <w:rPr>
          <w:spacing w:val="-2"/>
          <w:lang w:val="pl-PL"/>
        </w:rPr>
        <w:t>skarga nr</w:t>
      </w:r>
      <w:r w:rsidR="0078195F" w:rsidRPr="00FE6FC8">
        <w:rPr>
          <w:spacing w:val="-2"/>
          <w:lang w:val="pl-PL"/>
        </w:rPr>
        <w:t xml:space="preserve"> 45705/07, §</w:t>
      </w:r>
      <w:r w:rsidR="006D612C" w:rsidRPr="00FE6FC8">
        <w:rPr>
          <w:spacing w:val="-2"/>
          <w:lang w:val="pl-PL"/>
        </w:rPr>
        <w:t>§</w:t>
      </w:r>
      <w:r w:rsidR="0078195F" w:rsidRPr="00FE6FC8">
        <w:rPr>
          <w:spacing w:val="-2"/>
          <w:lang w:val="pl-PL"/>
        </w:rPr>
        <w:t xml:space="preserve"> 119-120, </w:t>
      </w:r>
      <w:r w:rsidR="00194C29" w:rsidRPr="00FE6FC8">
        <w:rPr>
          <w:spacing w:val="-2"/>
          <w:lang w:val="pl-PL"/>
        </w:rPr>
        <w:t xml:space="preserve">z dnia </w:t>
      </w:r>
      <w:r w:rsidR="0078195F" w:rsidRPr="00FE6FC8">
        <w:rPr>
          <w:spacing w:val="-2"/>
          <w:lang w:val="pl-PL"/>
        </w:rPr>
        <w:t xml:space="preserve">12 </w:t>
      </w:r>
      <w:r w:rsidR="00194C29" w:rsidRPr="00FE6FC8">
        <w:rPr>
          <w:spacing w:val="-2"/>
          <w:lang w:val="pl-PL"/>
        </w:rPr>
        <w:t xml:space="preserve">lutego </w:t>
      </w:r>
      <w:r w:rsidR="0078195F" w:rsidRPr="00FE6FC8">
        <w:rPr>
          <w:spacing w:val="-2"/>
          <w:lang w:val="pl-PL"/>
        </w:rPr>
        <w:t>2013</w:t>
      </w:r>
      <w:r w:rsidR="00194C29" w:rsidRPr="00FE6FC8">
        <w:rPr>
          <w:spacing w:val="-2"/>
          <w:lang w:val="pl-PL"/>
        </w:rPr>
        <w:t xml:space="preserve"> roku</w:t>
      </w:r>
      <w:r w:rsidR="00EC1210" w:rsidRPr="00FE6FC8">
        <w:rPr>
          <w:spacing w:val="-2"/>
          <w:lang w:val="pl-PL"/>
        </w:rPr>
        <w:t>).</w:t>
      </w:r>
    </w:p>
    <w:p w:rsidR="000372D8" w:rsidRPr="00FE6FC8" w:rsidRDefault="000372D8" w:rsidP="00F61C71">
      <w:pPr>
        <w:pStyle w:val="JuHi"/>
        <w:rPr>
          <w:rStyle w:val="sb8d990e2"/>
          <w:lang w:val="pl-PL"/>
        </w:rPr>
      </w:pPr>
      <w:r w:rsidRPr="00FE6FC8">
        <w:rPr>
          <w:rStyle w:val="sb8d990e2"/>
          <w:lang w:val="pl-PL"/>
        </w:rPr>
        <w:t>(</w:t>
      </w:r>
      <w:r w:rsidR="007C6384" w:rsidRPr="00FE6FC8">
        <w:rPr>
          <w:rStyle w:val="sb8d990e2"/>
          <w:lang w:val="pl-PL"/>
        </w:rPr>
        <w:t>i</w:t>
      </w:r>
      <w:r w:rsidR="00F61C71" w:rsidRPr="00FE6FC8">
        <w:rPr>
          <w:rStyle w:val="sb8d990e2"/>
          <w:lang w:val="pl-PL"/>
        </w:rPr>
        <w:t>)  </w:t>
      </w:r>
      <w:r w:rsidR="00C03541" w:rsidRPr="00FE6FC8">
        <w:rPr>
          <w:rStyle w:val="sb8d990e2"/>
          <w:lang w:val="pl-PL"/>
        </w:rPr>
        <w:t>Areszt Śledczy w Katowicach</w:t>
      </w:r>
    </w:p>
    <w:p w:rsidR="005217C2" w:rsidRPr="00FE6FC8" w:rsidRDefault="002265C4" w:rsidP="0042202F">
      <w:pPr>
        <w:pStyle w:val="JuPara"/>
        <w:rPr>
          <w:rStyle w:val="sb8d990e2"/>
          <w:lang w:val="pl-PL"/>
        </w:rPr>
      </w:pPr>
      <w:r w:rsidRPr="00FE6FC8">
        <w:rPr>
          <w:rStyle w:val="sb8d990e2"/>
          <w:lang w:val="pl-PL"/>
        </w:rPr>
        <w:fldChar w:fldCharType="begin"/>
      </w:r>
      <w:r w:rsidR="00A020BC"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123</w:t>
      </w:r>
      <w:r w:rsidRPr="00FE6FC8">
        <w:rPr>
          <w:rStyle w:val="sb8d990e2"/>
          <w:lang w:val="pl-PL"/>
        </w:rPr>
        <w:fldChar w:fldCharType="end"/>
      </w:r>
      <w:r w:rsidR="00A020BC" w:rsidRPr="00FE6FC8">
        <w:rPr>
          <w:rStyle w:val="sb8d990e2"/>
          <w:lang w:val="pl-PL"/>
        </w:rPr>
        <w:t>.  </w:t>
      </w:r>
      <w:r w:rsidR="00F529D9" w:rsidRPr="00FE6FC8">
        <w:rPr>
          <w:rStyle w:val="sb8d990e2"/>
          <w:lang w:val="pl-PL"/>
        </w:rPr>
        <w:t>Rząd przyznał, że skarżący przebywał czasami w przeludnionych celach mieszkalnych</w:t>
      </w:r>
      <w:r w:rsidR="0042202F" w:rsidRPr="00FE6FC8">
        <w:rPr>
          <w:rStyle w:val="sb8d990e2"/>
          <w:lang w:val="pl-PL"/>
        </w:rPr>
        <w:t xml:space="preserve">. </w:t>
      </w:r>
      <w:r w:rsidR="00F529D9" w:rsidRPr="00FE6FC8">
        <w:rPr>
          <w:rStyle w:val="sb8d990e2"/>
          <w:lang w:val="pl-PL"/>
        </w:rPr>
        <w:t>Jednakże</w:t>
      </w:r>
      <w:r w:rsidR="00A020BC" w:rsidRPr="00FE6FC8">
        <w:rPr>
          <w:rStyle w:val="sb8d990e2"/>
          <w:lang w:val="pl-PL"/>
        </w:rPr>
        <w:t xml:space="preserve">, </w:t>
      </w:r>
      <w:r w:rsidR="00F529D9" w:rsidRPr="00FE6FC8">
        <w:rPr>
          <w:rStyle w:val="sb8d990e2"/>
          <w:lang w:val="pl-PL"/>
        </w:rPr>
        <w:t>w okresie jego osadzenia w Areszcie Śledczym w Katowicach</w:t>
      </w:r>
      <w:r w:rsidR="00A020BC" w:rsidRPr="00FE6FC8">
        <w:rPr>
          <w:rStyle w:val="sb8d990e2"/>
          <w:lang w:val="pl-PL"/>
        </w:rPr>
        <w:t xml:space="preserve"> </w:t>
      </w:r>
      <w:r w:rsidR="00F529D9" w:rsidRPr="00FE6FC8">
        <w:rPr>
          <w:rStyle w:val="sb8d990e2"/>
          <w:lang w:val="pl-PL"/>
        </w:rPr>
        <w:t>od dnia</w:t>
      </w:r>
      <w:r w:rsidR="0042202F" w:rsidRPr="00FE6FC8">
        <w:rPr>
          <w:rStyle w:val="sb8d990e2"/>
          <w:lang w:val="pl-PL"/>
        </w:rPr>
        <w:t xml:space="preserve"> </w:t>
      </w:r>
      <w:r w:rsidR="007C6384" w:rsidRPr="00FE6FC8">
        <w:rPr>
          <w:rStyle w:val="sb8d990e2"/>
          <w:lang w:val="pl-PL"/>
        </w:rPr>
        <w:t>5</w:t>
      </w:r>
      <w:r w:rsidR="0042202F" w:rsidRPr="00FE6FC8">
        <w:rPr>
          <w:rStyle w:val="sb8d990e2"/>
          <w:lang w:val="pl-PL"/>
        </w:rPr>
        <w:t xml:space="preserve"> </w:t>
      </w:r>
      <w:r w:rsidR="00F529D9" w:rsidRPr="00FE6FC8">
        <w:rPr>
          <w:rStyle w:val="sb8d990e2"/>
          <w:lang w:val="pl-PL"/>
        </w:rPr>
        <w:t xml:space="preserve">listopada </w:t>
      </w:r>
      <w:r w:rsidR="0042202F" w:rsidRPr="00FE6FC8">
        <w:rPr>
          <w:rStyle w:val="sb8d990e2"/>
          <w:lang w:val="pl-PL"/>
        </w:rPr>
        <w:t>2009</w:t>
      </w:r>
      <w:r w:rsidR="00F529D9" w:rsidRPr="00FE6FC8">
        <w:rPr>
          <w:rStyle w:val="sb8d990e2"/>
          <w:lang w:val="pl-PL"/>
        </w:rPr>
        <w:t xml:space="preserve"> roku do dnia</w:t>
      </w:r>
      <w:r w:rsidR="0042202F" w:rsidRPr="00FE6FC8">
        <w:rPr>
          <w:rStyle w:val="sb8d990e2"/>
          <w:lang w:val="pl-PL"/>
        </w:rPr>
        <w:t xml:space="preserve"> </w:t>
      </w:r>
      <w:r w:rsidR="007C6384" w:rsidRPr="00FE6FC8">
        <w:rPr>
          <w:rStyle w:val="sb8d990e2"/>
          <w:lang w:val="pl-PL"/>
        </w:rPr>
        <w:t xml:space="preserve">30 </w:t>
      </w:r>
      <w:r w:rsidR="00F529D9" w:rsidRPr="00FE6FC8">
        <w:rPr>
          <w:rStyle w:val="sb8d990e2"/>
          <w:lang w:val="pl-PL"/>
        </w:rPr>
        <w:t xml:space="preserve">marca </w:t>
      </w:r>
      <w:r w:rsidR="007C6384" w:rsidRPr="00FE6FC8">
        <w:rPr>
          <w:rStyle w:val="sb8d990e2"/>
          <w:lang w:val="pl-PL"/>
        </w:rPr>
        <w:t xml:space="preserve">2010 </w:t>
      </w:r>
      <w:r w:rsidR="00F529D9" w:rsidRPr="00FE6FC8">
        <w:rPr>
          <w:rStyle w:val="sb8d990e2"/>
          <w:lang w:val="pl-PL"/>
        </w:rPr>
        <w:t xml:space="preserve">roku </w:t>
      </w:r>
      <w:r w:rsidR="007C6384" w:rsidRPr="00FE6FC8">
        <w:rPr>
          <w:rStyle w:val="sb8d990e2"/>
          <w:lang w:val="pl-PL"/>
        </w:rPr>
        <w:t>(</w:t>
      </w:r>
      <w:r w:rsidR="00F529D9" w:rsidRPr="00FE6FC8">
        <w:rPr>
          <w:rStyle w:val="sb8d990e2"/>
          <w:lang w:val="pl-PL"/>
        </w:rPr>
        <w:t>kiedy został zwolniony</w:t>
      </w:r>
      <w:r w:rsidR="007C6384" w:rsidRPr="00FE6FC8">
        <w:rPr>
          <w:rStyle w:val="sb8d990e2"/>
          <w:lang w:val="pl-PL"/>
        </w:rPr>
        <w:t>)</w:t>
      </w:r>
      <w:r w:rsidR="00247FD7" w:rsidRPr="00FE6FC8">
        <w:rPr>
          <w:rStyle w:val="sb8d990e2"/>
          <w:lang w:val="pl-PL"/>
        </w:rPr>
        <w:t xml:space="preserve"> </w:t>
      </w:r>
      <w:r w:rsidR="00F529D9" w:rsidRPr="00FE6FC8">
        <w:rPr>
          <w:rStyle w:val="sb8d990e2"/>
          <w:lang w:val="pl-PL"/>
        </w:rPr>
        <w:t xml:space="preserve">przebywał w celach, </w:t>
      </w:r>
      <w:r w:rsidR="00EA74CA">
        <w:rPr>
          <w:rStyle w:val="sb8d990e2"/>
          <w:lang w:val="pl-PL"/>
        </w:rPr>
        <w:t>w których zapewniona została minim</w:t>
      </w:r>
      <w:r w:rsidR="00F529D9" w:rsidRPr="00FE6FC8">
        <w:rPr>
          <w:rStyle w:val="sb8d990e2"/>
          <w:lang w:val="pl-PL"/>
        </w:rPr>
        <w:t>alna ustawowa powierzchnia</w:t>
      </w:r>
      <w:r w:rsidR="0042202F" w:rsidRPr="00FE6FC8">
        <w:rPr>
          <w:rStyle w:val="sb8d990e2"/>
          <w:lang w:val="pl-PL"/>
        </w:rPr>
        <w:t xml:space="preserve"> 3 m</w:t>
      </w:r>
      <w:r w:rsidR="007C6384" w:rsidRPr="00FE6FC8">
        <w:rPr>
          <w:rStyle w:val="sb8d990e2"/>
          <w:lang w:val="pl-PL"/>
        </w:rPr>
        <w:t>²</w:t>
      </w:r>
      <w:r w:rsidR="0042202F" w:rsidRPr="00FE6FC8">
        <w:rPr>
          <w:rStyle w:val="sb8d990e2"/>
          <w:lang w:val="pl-PL"/>
        </w:rPr>
        <w:t xml:space="preserve"> </w:t>
      </w:r>
      <w:r w:rsidR="00F529D9" w:rsidRPr="00FE6FC8">
        <w:rPr>
          <w:rStyle w:val="sb8d990e2"/>
          <w:lang w:val="pl-PL"/>
        </w:rPr>
        <w:t>na osadzonego</w:t>
      </w:r>
      <w:r w:rsidR="00247FD7" w:rsidRPr="00FE6FC8">
        <w:rPr>
          <w:rStyle w:val="sb8d990e2"/>
          <w:lang w:val="pl-PL"/>
        </w:rPr>
        <w:t xml:space="preserve"> (</w:t>
      </w:r>
      <w:r w:rsidR="00F529D9" w:rsidRPr="00FE6FC8">
        <w:rPr>
          <w:rStyle w:val="sb8d990e2"/>
          <w:lang w:val="pl-PL"/>
        </w:rPr>
        <w:t>zobacz</w:t>
      </w:r>
      <w:r w:rsidR="00247FD7" w:rsidRPr="00FE6FC8">
        <w:rPr>
          <w:rStyle w:val="sb8d990e2"/>
          <w:lang w:val="pl-PL"/>
        </w:rPr>
        <w:t xml:space="preserve"> paragra</w:t>
      </w:r>
      <w:r w:rsidR="00F529D9" w:rsidRPr="00FE6FC8">
        <w:rPr>
          <w:rStyle w:val="sb8d990e2"/>
          <w:lang w:val="pl-PL"/>
        </w:rPr>
        <w:t>fy</w:t>
      </w:r>
      <w:r w:rsidR="007C6384" w:rsidRPr="00FE6FC8">
        <w:rPr>
          <w:rStyle w:val="sb8d990e2"/>
          <w:lang w:val="pl-PL"/>
        </w:rPr>
        <w:t xml:space="preserve"> 5</w:t>
      </w:r>
      <w:r w:rsidR="0010641B" w:rsidRPr="00FE6FC8">
        <w:rPr>
          <w:rStyle w:val="sb8d990e2"/>
          <w:lang w:val="pl-PL"/>
        </w:rPr>
        <w:t>8</w:t>
      </w:r>
      <w:r w:rsidR="00F529D9" w:rsidRPr="00FE6FC8">
        <w:rPr>
          <w:rStyle w:val="sb8d990e2"/>
          <w:lang w:val="pl-PL"/>
        </w:rPr>
        <w:t xml:space="preserve"> oraz</w:t>
      </w:r>
      <w:r w:rsidR="007C6384" w:rsidRPr="00FE6FC8">
        <w:rPr>
          <w:rStyle w:val="sb8d990e2"/>
          <w:lang w:val="pl-PL"/>
        </w:rPr>
        <w:t xml:space="preserve"> 7</w:t>
      </w:r>
      <w:r w:rsidR="0010641B" w:rsidRPr="00FE6FC8">
        <w:rPr>
          <w:rStyle w:val="sb8d990e2"/>
          <w:lang w:val="pl-PL"/>
        </w:rPr>
        <w:t>4</w:t>
      </w:r>
      <w:r w:rsidR="007C6384" w:rsidRPr="00FE6FC8">
        <w:rPr>
          <w:rStyle w:val="sb8d990e2"/>
          <w:lang w:val="pl-PL"/>
        </w:rPr>
        <w:t xml:space="preserve"> </w:t>
      </w:r>
      <w:r w:rsidR="00F529D9" w:rsidRPr="00FE6FC8">
        <w:rPr>
          <w:rStyle w:val="sb8d990e2"/>
          <w:lang w:val="pl-PL"/>
        </w:rPr>
        <w:t>powyżej</w:t>
      </w:r>
      <w:r w:rsidR="00247FD7" w:rsidRPr="00FE6FC8">
        <w:rPr>
          <w:rStyle w:val="sb8d990e2"/>
          <w:lang w:val="pl-PL"/>
        </w:rPr>
        <w:t>).</w:t>
      </w:r>
      <w:r w:rsidR="0090034A" w:rsidRPr="00FE6FC8">
        <w:rPr>
          <w:rStyle w:val="sb8d990e2"/>
          <w:lang w:val="pl-PL"/>
        </w:rPr>
        <w:t xml:space="preserve"> </w:t>
      </w:r>
      <w:r w:rsidR="000920DC" w:rsidRPr="00FE6FC8">
        <w:rPr>
          <w:rStyle w:val="sb8d990e2"/>
          <w:lang w:val="pl-PL"/>
        </w:rPr>
        <w:t xml:space="preserve">Trybunał zauważa ponadto, że skarga została wniesiona przez </w:t>
      </w:r>
      <w:r w:rsidR="00EA74CA" w:rsidRPr="00FE6FC8">
        <w:rPr>
          <w:rStyle w:val="sb8d990e2"/>
          <w:lang w:val="pl-PL"/>
        </w:rPr>
        <w:t>skarżącego</w:t>
      </w:r>
      <w:r w:rsidR="000920DC" w:rsidRPr="00FE6FC8">
        <w:rPr>
          <w:rStyle w:val="sb8d990e2"/>
          <w:lang w:val="pl-PL"/>
        </w:rPr>
        <w:t xml:space="preserve"> w dniu </w:t>
      </w:r>
      <w:r w:rsidR="0090034A" w:rsidRPr="00FE6FC8">
        <w:rPr>
          <w:rStyle w:val="sb8d990e2"/>
          <w:lang w:val="pl-PL"/>
        </w:rPr>
        <w:t>17</w:t>
      </w:r>
      <w:r w:rsidR="00A020BC" w:rsidRPr="00FE6FC8">
        <w:rPr>
          <w:rStyle w:val="sb8d990e2"/>
          <w:lang w:val="pl-PL"/>
        </w:rPr>
        <w:t> </w:t>
      </w:r>
      <w:r w:rsidR="000920DC" w:rsidRPr="00FE6FC8">
        <w:rPr>
          <w:rStyle w:val="sb8d990e2"/>
          <w:lang w:val="pl-PL"/>
        </w:rPr>
        <w:t>października</w:t>
      </w:r>
      <w:r w:rsidR="00A020BC" w:rsidRPr="00FE6FC8">
        <w:rPr>
          <w:rStyle w:val="sb8d990e2"/>
          <w:lang w:val="pl-PL"/>
        </w:rPr>
        <w:t> </w:t>
      </w:r>
      <w:r w:rsidR="0090034A" w:rsidRPr="00FE6FC8">
        <w:rPr>
          <w:rStyle w:val="sb8d990e2"/>
          <w:lang w:val="pl-PL"/>
        </w:rPr>
        <w:t>2010</w:t>
      </w:r>
      <w:r w:rsidR="000920DC" w:rsidRPr="00FE6FC8">
        <w:rPr>
          <w:rStyle w:val="sb8d990e2"/>
          <w:lang w:val="pl-PL"/>
        </w:rPr>
        <w:t xml:space="preserve"> roku</w:t>
      </w:r>
      <w:r w:rsidR="00A020BC" w:rsidRPr="00FE6FC8">
        <w:rPr>
          <w:rStyle w:val="sb8d990e2"/>
          <w:lang w:val="pl-PL"/>
        </w:rPr>
        <w:t xml:space="preserve"> </w:t>
      </w:r>
      <w:r w:rsidR="00DD4EB2" w:rsidRPr="00FE6FC8">
        <w:rPr>
          <w:rStyle w:val="sb8d990e2"/>
          <w:lang w:val="pl-PL"/>
        </w:rPr>
        <w:t>(</w:t>
      </w:r>
      <w:r w:rsidR="000920DC" w:rsidRPr="00FE6FC8">
        <w:rPr>
          <w:rStyle w:val="sb8d990e2"/>
          <w:lang w:val="pl-PL"/>
        </w:rPr>
        <w:t xml:space="preserve">zobacz </w:t>
      </w:r>
      <w:r w:rsidR="0090034A" w:rsidRPr="00FE6FC8">
        <w:rPr>
          <w:rStyle w:val="sb8d990e2"/>
          <w:lang w:val="pl-PL"/>
        </w:rPr>
        <w:t>paragra</w:t>
      </w:r>
      <w:r w:rsidR="000920DC" w:rsidRPr="00FE6FC8">
        <w:rPr>
          <w:rStyle w:val="sb8d990e2"/>
          <w:lang w:val="pl-PL"/>
        </w:rPr>
        <w:t>f</w:t>
      </w:r>
      <w:r w:rsidR="007C6384" w:rsidRPr="00FE6FC8">
        <w:rPr>
          <w:rStyle w:val="sb8d990e2"/>
          <w:lang w:val="pl-PL"/>
        </w:rPr>
        <w:t xml:space="preserve"> 11</w:t>
      </w:r>
      <w:r w:rsidR="0010641B" w:rsidRPr="00FE6FC8">
        <w:rPr>
          <w:rStyle w:val="sb8d990e2"/>
          <w:lang w:val="pl-PL"/>
        </w:rPr>
        <w:t>1</w:t>
      </w:r>
      <w:r w:rsidR="0090034A" w:rsidRPr="00FE6FC8">
        <w:rPr>
          <w:rStyle w:val="sb8d990e2"/>
          <w:lang w:val="pl-PL"/>
        </w:rPr>
        <w:t xml:space="preserve"> </w:t>
      </w:r>
      <w:r w:rsidR="000920DC" w:rsidRPr="00FE6FC8">
        <w:rPr>
          <w:rStyle w:val="sb8d990e2"/>
          <w:lang w:val="pl-PL"/>
        </w:rPr>
        <w:t>powyżej</w:t>
      </w:r>
      <w:r w:rsidR="0090034A" w:rsidRPr="00FE6FC8">
        <w:rPr>
          <w:rStyle w:val="sb8d990e2"/>
          <w:lang w:val="pl-PL"/>
        </w:rPr>
        <w:t xml:space="preserve">). </w:t>
      </w:r>
      <w:r w:rsidR="000920DC" w:rsidRPr="00FE6FC8">
        <w:rPr>
          <w:rStyle w:val="sb8d990e2"/>
          <w:lang w:val="pl-PL"/>
        </w:rPr>
        <w:t>W konsekwencji</w:t>
      </w:r>
      <w:r w:rsidR="0090034A" w:rsidRPr="00FE6FC8">
        <w:rPr>
          <w:rStyle w:val="sb8d990e2"/>
          <w:lang w:val="pl-PL"/>
        </w:rPr>
        <w:t xml:space="preserve">, </w:t>
      </w:r>
      <w:r w:rsidR="000920DC" w:rsidRPr="00FE6FC8">
        <w:rPr>
          <w:rStyle w:val="sb8d990e2"/>
          <w:lang w:val="pl-PL"/>
        </w:rPr>
        <w:t>skarżący powinien był, przed rozpoznaniem skargi wniesionej na podstawie Konwencji przez Trybunał</w:t>
      </w:r>
      <w:r w:rsidR="0090034A" w:rsidRPr="00FE6FC8">
        <w:rPr>
          <w:rStyle w:val="sb8d990e2"/>
          <w:lang w:val="pl-PL"/>
        </w:rPr>
        <w:t xml:space="preserve">, </w:t>
      </w:r>
      <w:r w:rsidR="000920DC" w:rsidRPr="00FE6FC8">
        <w:rPr>
          <w:rStyle w:val="sb8d990e2"/>
          <w:lang w:val="pl-PL"/>
        </w:rPr>
        <w:t xml:space="preserve">dochodzić zadośćuczynienia na poziomie </w:t>
      </w:r>
      <w:r w:rsidR="00EA74CA" w:rsidRPr="00FE6FC8">
        <w:rPr>
          <w:rStyle w:val="sb8d990e2"/>
          <w:lang w:val="pl-PL"/>
        </w:rPr>
        <w:t>krajowym</w:t>
      </w:r>
      <w:r w:rsidR="000920DC" w:rsidRPr="00FE6FC8">
        <w:rPr>
          <w:rStyle w:val="sb8d990e2"/>
          <w:lang w:val="pl-PL"/>
        </w:rPr>
        <w:t xml:space="preserve"> i</w:t>
      </w:r>
      <w:r w:rsidR="00075487" w:rsidRPr="00FE6FC8">
        <w:rPr>
          <w:rStyle w:val="sb8d990e2"/>
          <w:lang w:val="pl-PL"/>
        </w:rPr>
        <w:t xml:space="preserve"> wystąpić</w:t>
      </w:r>
      <w:r w:rsidR="000920DC" w:rsidRPr="00FE6FC8">
        <w:rPr>
          <w:rStyle w:val="sb8d990e2"/>
          <w:lang w:val="pl-PL"/>
        </w:rPr>
        <w:t xml:space="preserve"> z powództwem cywilnym o</w:t>
      </w:r>
      <w:r w:rsidR="00F2777B" w:rsidRPr="00FE6FC8">
        <w:rPr>
          <w:rStyle w:val="sb8d990e2"/>
          <w:lang w:val="pl-PL"/>
        </w:rPr>
        <w:t xml:space="preserve"> zadośćuczynienie za naruszenie</w:t>
      </w:r>
      <w:r w:rsidR="000920DC" w:rsidRPr="00FE6FC8">
        <w:rPr>
          <w:rStyle w:val="sb8d990e2"/>
          <w:lang w:val="pl-PL"/>
        </w:rPr>
        <w:t xml:space="preserve"> </w:t>
      </w:r>
      <w:r w:rsidR="00D56D57" w:rsidRPr="00FE6FC8">
        <w:rPr>
          <w:rStyle w:val="sb8d990e2"/>
          <w:lang w:val="pl-PL"/>
        </w:rPr>
        <w:t>jego dóbr osobistych na podstawie artykułu</w:t>
      </w:r>
      <w:r w:rsidR="006D612C" w:rsidRPr="00FE6FC8">
        <w:rPr>
          <w:rStyle w:val="sb8d990e2"/>
          <w:lang w:val="pl-PL"/>
        </w:rPr>
        <w:t> </w:t>
      </w:r>
      <w:r w:rsidR="0090034A" w:rsidRPr="00FE6FC8">
        <w:rPr>
          <w:rStyle w:val="sb8d990e2"/>
          <w:lang w:val="pl-PL"/>
        </w:rPr>
        <w:t>24</w:t>
      </w:r>
      <w:r w:rsidR="006D612C" w:rsidRPr="00FE6FC8">
        <w:rPr>
          <w:rStyle w:val="sb8d990e2"/>
          <w:lang w:val="pl-PL"/>
        </w:rPr>
        <w:t> </w:t>
      </w:r>
      <w:r w:rsidR="00D56D57" w:rsidRPr="00FE6FC8">
        <w:rPr>
          <w:rStyle w:val="sb8d990e2"/>
          <w:lang w:val="pl-PL"/>
        </w:rPr>
        <w:t xml:space="preserve">w związku z </w:t>
      </w:r>
      <w:r w:rsidR="00EA74CA" w:rsidRPr="00FE6FC8">
        <w:rPr>
          <w:rStyle w:val="sb8d990e2"/>
          <w:lang w:val="pl-PL"/>
        </w:rPr>
        <w:t>artykułem</w:t>
      </w:r>
      <w:r w:rsidR="00D56D57" w:rsidRPr="00FE6FC8">
        <w:rPr>
          <w:rStyle w:val="sb8d990e2"/>
          <w:lang w:val="pl-PL"/>
        </w:rPr>
        <w:t xml:space="preserve"> </w:t>
      </w:r>
      <w:r w:rsidR="0090034A" w:rsidRPr="00FE6FC8">
        <w:rPr>
          <w:rStyle w:val="sb8d990e2"/>
          <w:lang w:val="pl-PL"/>
        </w:rPr>
        <w:t xml:space="preserve">448 </w:t>
      </w:r>
      <w:r w:rsidR="00D56D57" w:rsidRPr="00FE6FC8">
        <w:rPr>
          <w:rStyle w:val="sb8d990e2"/>
          <w:lang w:val="pl-PL"/>
        </w:rPr>
        <w:t>Kodeksu cywilnego</w:t>
      </w:r>
      <w:r w:rsidR="0090034A" w:rsidRPr="00FE6FC8">
        <w:rPr>
          <w:rStyle w:val="sb8d990e2"/>
          <w:lang w:val="pl-PL"/>
        </w:rPr>
        <w:t xml:space="preserve"> (</w:t>
      </w:r>
      <w:r w:rsidR="000920DC" w:rsidRPr="00FE6FC8">
        <w:rPr>
          <w:rStyle w:val="sb8d990e2"/>
          <w:lang w:val="pl-PL"/>
        </w:rPr>
        <w:t>zobacz</w:t>
      </w:r>
      <w:r w:rsidR="006D612C" w:rsidRPr="00FE6FC8">
        <w:rPr>
          <w:rStyle w:val="sb8d990e2"/>
          <w:lang w:val="pl-PL"/>
        </w:rPr>
        <w:t> </w:t>
      </w:r>
      <w:r w:rsidR="0090034A" w:rsidRPr="00FE6FC8">
        <w:rPr>
          <w:rStyle w:val="sb8d990e2"/>
          <w:lang w:val="pl-PL"/>
        </w:rPr>
        <w:t>paragr</w:t>
      </w:r>
      <w:r w:rsidR="000920DC" w:rsidRPr="00FE6FC8">
        <w:rPr>
          <w:rStyle w:val="sb8d990e2"/>
          <w:lang w:val="pl-PL"/>
        </w:rPr>
        <w:t>af</w:t>
      </w:r>
      <w:r w:rsidR="007C6384" w:rsidRPr="00FE6FC8">
        <w:rPr>
          <w:rStyle w:val="sb8d990e2"/>
          <w:lang w:val="pl-PL"/>
        </w:rPr>
        <w:t xml:space="preserve"> 122</w:t>
      </w:r>
      <w:r w:rsidR="006D612C" w:rsidRPr="00FE6FC8">
        <w:rPr>
          <w:rStyle w:val="sb8d990e2"/>
          <w:lang w:val="pl-PL"/>
        </w:rPr>
        <w:t> </w:t>
      </w:r>
      <w:r w:rsidR="000920DC" w:rsidRPr="00FE6FC8">
        <w:rPr>
          <w:rStyle w:val="sb8d990e2"/>
          <w:lang w:val="pl-PL"/>
        </w:rPr>
        <w:t>powyżej</w:t>
      </w:r>
      <w:r w:rsidR="0090034A" w:rsidRPr="00FE6FC8">
        <w:rPr>
          <w:rStyle w:val="sb8d990e2"/>
          <w:lang w:val="pl-PL"/>
        </w:rPr>
        <w:t>).</w:t>
      </w:r>
    </w:p>
    <w:p w:rsidR="005217C2" w:rsidRPr="00FE6FC8" w:rsidRDefault="002265C4" w:rsidP="0042202F">
      <w:pPr>
        <w:pStyle w:val="JuPara"/>
        <w:rPr>
          <w:rStyle w:val="sb8d990e2"/>
          <w:lang w:val="pl-PL"/>
        </w:rPr>
      </w:pPr>
      <w:r w:rsidRPr="00FE6FC8">
        <w:rPr>
          <w:rStyle w:val="sb8d990e2"/>
          <w:lang w:val="pl-PL"/>
        </w:rPr>
        <w:fldChar w:fldCharType="begin"/>
      </w:r>
      <w:r w:rsidR="00A020BC"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124</w:t>
      </w:r>
      <w:r w:rsidRPr="00FE6FC8">
        <w:rPr>
          <w:rStyle w:val="sb8d990e2"/>
          <w:lang w:val="pl-PL"/>
        </w:rPr>
        <w:fldChar w:fldCharType="end"/>
      </w:r>
      <w:r w:rsidR="00A020BC" w:rsidRPr="00FE6FC8">
        <w:rPr>
          <w:rStyle w:val="sb8d990e2"/>
          <w:lang w:val="pl-PL"/>
        </w:rPr>
        <w:t>.  </w:t>
      </w:r>
      <w:r w:rsidR="00F2777B" w:rsidRPr="00FE6FC8">
        <w:rPr>
          <w:rStyle w:val="sb8d990e2"/>
          <w:lang w:val="pl-PL"/>
        </w:rPr>
        <w:t xml:space="preserve">Trybunał zauważa w tym względzie, że skarżący </w:t>
      </w:r>
      <w:r w:rsidR="00EA74CA" w:rsidRPr="00FE6FC8">
        <w:rPr>
          <w:rStyle w:val="sb8d990e2"/>
          <w:lang w:val="pl-PL"/>
        </w:rPr>
        <w:t>wystąpił</w:t>
      </w:r>
      <w:r w:rsidR="00F2777B" w:rsidRPr="00FE6FC8">
        <w:rPr>
          <w:rStyle w:val="sb8d990e2"/>
          <w:lang w:val="pl-PL"/>
        </w:rPr>
        <w:t xml:space="preserve"> z powództwem cywilnym </w:t>
      </w:r>
      <w:r w:rsidR="00075487" w:rsidRPr="00FE6FC8">
        <w:rPr>
          <w:rStyle w:val="sb8d990e2"/>
          <w:lang w:val="pl-PL"/>
        </w:rPr>
        <w:t>w związku z naruszeniem</w:t>
      </w:r>
      <w:r w:rsidR="00F2777B" w:rsidRPr="00FE6FC8">
        <w:rPr>
          <w:rStyle w:val="sb8d990e2"/>
          <w:lang w:val="pl-PL"/>
        </w:rPr>
        <w:t xml:space="preserve"> jego dóbr osobistych </w:t>
      </w:r>
      <w:r w:rsidR="00075487" w:rsidRPr="00FE6FC8">
        <w:rPr>
          <w:rStyle w:val="sb8d990e2"/>
          <w:lang w:val="pl-PL"/>
        </w:rPr>
        <w:t>na skutek warunków</w:t>
      </w:r>
      <w:r w:rsidR="00F2777B" w:rsidRPr="00FE6FC8">
        <w:rPr>
          <w:rStyle w:val="sb8d990e2"/>
          <w:lang w:val="pl-PL"/>
        </w:rPr>
        <w:t xml:space="preserve"> </w:t>
      </w:r>
      <w:r w:rsidR="00F2777B" w:rsidRPr="00810EBF">
        <w:rPr>
          <w:rStyle w:val="sb8d990e2"/>
          <w:lang w:val="pl-PL"/>
        </w:rPr>
        <w:t>osadzenia w Areszcie Śledczym w Katowicach</w:t>
      </w:r>
      <w:r w:rsidR="007C6384" w:rsidRPr="00810EBF">
        <w:rPr>
          <w:rStyle w:val="sb8d990e2"/>
          <w:lang w:val="pl-PL"/>
        </w:rPr>
        <w:t xml:space="preserve">. </w:t>
      </w:r>
      <w:r w:rsidR="00F2777B" w:rsidRPr="00810EBF">
        <w:rPr>
          <w:rStyle w:val="sb8d990e2"/>
          <w:lang w:val="pl-PL"/>
        </w:rPr>
        <w:t xml:space="preserve">W toku istotnego dla sprawy postępowania </w:t>
      </w:r>
      <w:r w:rsidR="003F50EF" w:rsidRPr="00810EBF">
        <w:rPr>
          <w:rStyle w:val="sb8d990e2"/>
          <w:lang w:val="pl-PL"/>
        </w:rPr>
        <w:t xml:space="preserve">cywilnego </w:t>
      </w:r>
      <w:r w:rsidR="00F2777B" w:rsidRPr="00810EBF">
        <w:rPr>
          <w:rStyle w:val="sb8d990e2"/>
          <w:lang w:val="pl-PL"/>
        </w:rPr>
        <w:t xml:space="preserve">apelacja skarżącego od wyroku Sądu Okręgowego w Katowicach została odrzucona przez Sąd Apelacyjny w Katowicach ze względu na braki formalne w dniu 30 września 2010 roku </w:t>
      </w:r>
      <w:r w:rsidR="00A020BC" w:rsidRPr="00810EBF">
        <w:rPr>
          <w:rStyle w:val="sb8d990e2"/>
          <w:lang w:val="pl-PL"/>
        </w:rPr>
        <w:t>(</w:t>
      </w:r>
      <w:r w:rsidR="00F2777B" w:rsidRPr="00810EBF">
        <w:rPr>
          <w:rStyle w:val="sb8d990e2"/>
          <w:lang w:val="pl-PL"/>
        </w:rPr>
        <w:t xml:space="preserve">zobacz </w:t>
      </w:r>
      <w:r w:rsidR="00A020BC" w:rsidRPr="00810EBF">
        <w:rPr>
          <w:rStyle w:val="sb8d990e2"/>
          <w:lang w:val="pl-PL"/>
        </w:rPr>
        <w:t>paragra</w:t>
      </w:r>
      <w:r w:rsidR="00F2777B" w:rsidRPr="00810EBF">
        <w:rPr>
          <w:rStyle w:val="sb8d990e2"/>
          <w:lang w:val="pl-PL"/>
        </w:rPr>
        <w:t>f</w:t>
      </w:r>
      <w:r w:rsidR="00A020BC" w:rsidRPr="00810EBF">
        <w:rPr>
          <w:rStyle w:val="sb8d990e2"/>
          <w:lang w:val="pl-PL"/>
        </w:rPr>
        <w:t xml:space="preserve"> 6</w:t>
      </w:r>
      <w:r w:rsidR="0010641B" w:rsidRPr="00810EBF">
        <w:rPr>
          <w:rStyle w:val="sb8d990e2"/>
          <w:lang w:val="pl-PL"/>
        </w:rPr>
        <w:t>5</w:t>
      </w:r>
      <w:r w:rsidR="00A020BC" w:rsidRPr="00810EBF">
        <w:rPr>
          <w:rStyle w:val="sb8d990e2"/>
          <w:lang w:val="pl-PL"/>
        </w:rPr>
        <w:t xml:space="preserve"> </w:t>
      </w:r>
      <w:r w:rsidR="00F2777B" w:rsidRPr="00810EBF">
        <w:rPr>
          <w:rStyle w:val="sb8d990e2"/>
          <w:lang w:val="pl-PL"/>
        </w:rPr>
        <w:t>powy</w:t>
      </w:r>
      <w:r w:rsidR="00F2777B" w:rsidRPr="00FE6FC8">
        <w:rPr>
          <w:rStyle w:val="sb8d990e2"/>
          <w:lang w:val="pl-PL"/>
        </w:rPr>
        <w:t>żej</w:t>
      </w:r>
      <w:r w:rsidR="00A020BC" w:rsidRPr="00FE6FC8">
        <w:rPr>
          <w:rStyle w:val="sb8d990e2"/>
          <w:lang w:val="pl-PL"/>
        </w:rPr>
        <w:t>)</w:t>
      </w:r>
      <w:r w:rsidR="0090034A" w:rsidRPr="00FE6FC8">
        <w:rPr>
          <w:rStyle w:val="sb8d990e2"/>
          <w:lang w:val="pl-PL"/>
        </w:rPr>
        <w:t>.</w:t>
      </w:r>
    </w:p>
    <w:p w:rsidR="0090034A" w:rsidRPr="00FE6FC8" w:rsidRDefault="002265C4" w:rsidP="0042202F">
      <w:pPr>
        <w:pStyle w:val="JuPara"/>
        <w:rPr>
          <w:rStyle w:val="sb8d990e2"/>
          <w:spacing w:val="-4"/>
          <w:lang w:val="pl-PL"/>
        </w:rPr>
      </w:pPr>
      <w:r w:rsidRPr="00FE6FC8">
        <w:rPr>
          <w:lang w:val="pl-PL"/>
        </w:rPr>
        <w:fldChar w:fldCharType="begin"/>
      </w:r>
      <w:r w:rsidR="00A020BC" w:rsidRPr="00FE6FC8">
        <w:rPr>
          <w:lang w:val="pl-PL"/>
        </w:rPr>
        <w:instrText xml:space="preserve"> SEQ level0 \*arabic </w:instrText>
      </w:r>
      <w:r w:rsidRPr="00FE6FC8">
        <w:rPr>
          <w:lang w:val="pl-PL"/>
        </w:rPr>
        <w:fldChar w:fldCharType="separate"/>
      </w:r>
      <w:r w:rsidR="007026CB">
        <w:rPr>
          <w:noProof/>
          <w:lang w:val="pl-PL"/>
        </w:rPr>
        <w:t>125</w:t>
      </w:r>
      <w:r w:rsidRPr="00FE6FC8">
        <w:rPr>
          <w:lang w:val="pl-PL"/>
        </w:rPr>
        <w:fldChar w:fldCharType="end"/>
      </w:r>
      <w:r w:rsidR="00A020BC" w:rsidRPr="00FE6FC8">
        <w:rPr>
          <w:lang w:val="pl-PL"/>
        </w:rPr>
        <w:t>.  </w:t>
      </w:r>
      <w:r w:rsidR="00FC0CBC" w:rsidRPr="00FE6FC8">
        <w:rPr>
          <w:spacing w:val="-4"/>
          <w:lang w:val="pl-PL"/>
        </w:rPr>
        <w:t xml:space="preserve">Mając na </w:t>
      </w:r>
      <w:r w:rsidR="00EA74CA" w:rsidRPr="00FE6FC8">
        <w:rPr>
          <w:spacing w:val="-4"/>
          <w:lang w:val="pl-PL"/>
        </w:rPr>
        <w:t>względzie</w:t>
      </w:r>
      <w:r w:rsidR="00FC0CBC" w:rsidRPr="00FE6FC8">
        <w:rPr>
          <w:spacing w:val="-4"/>
          <w:lang w:val="pl-PL"/>
        </w:rPr>
        <w:t xml:space="preserve"> powyższe</w:t>
      </w:r>
      <w:r w:rsidR="0090034A" w:rsidRPr="00FE6FC8">
        <w:rPr>
          <w:spacing w:val="-4"/>
          <w:lang w:val="pl-PL"/>
        </w:rPr>
        <w:t>,</w:t>
      </w:r>
      <w:r w:rsidR="00FC0CBC" w:rsidRPr="00FE6FC8">
        <w:rPr>
          <w:spacing w:val="-4"/>
          <w:lang w:val="pl-PL"/>
        </w:rPr>
        <w:t xml:space="preserve"> </w:t>
      </w:r>
      <w:r w:rsidR="00EA74CA" w:rsidRPr="00FE6FC8">
        <w:rPr>
          <w:spacing w:val="-4"/>
          <w:lang w:val="pl-PL"/>
        </w:rPr>
        <w:t>Trybunał</w:t>
      </w:r>
      <w:r w:rsidR="00FC0CBC" w:rsidRPr="00FE6FC8">
        <w:rPr>
          <w:spacing w:val="-4"/>
          <w:lang w:val="pl-PL"/>
        </w:rPr>
        <w:t xml:space="preserve"> stwierdza, że skarżący nie wykorzystał w sposób właściwy środków odwoławczych, </w:t>
      </w:r>
      <w:r w:rsidR="00EA74CA" w:rsidRPr="00FE6FC8">
        <w:rPr>
          <w:spacing w:val="-4"/>
          <w:lang w:val="pl-PL"/>
        </w:rPr>
        <w:t>które</w:t>
      </w:r>
      <w:r w:rsidR="00FC0CBC" w:rsidRPr="00FE6FC8">
        <w:rPr>
          <w:spacing w:val="-4"/>
          <w:lang w:val="pl-PL"/>
        </w:rPr>
        <w:t xml:space="preserve"> były dostępne i </w:t>
      </w:r>
      <w:r w:rsidR="00340437" w:rsidRPr="00FE6FC8">
        <w:rPr>
          <w:spacing w:val="-4"/>
          <w:lang w:val="pl-PL"/>
        </w:rPr>
        <w:t>wystarczające, by</w:t>
      </w:r>
      <w:r w:rsidR="0010641B" w:rsidRPr="00FE6FC8">
        <w:rPr>
          <w:spacing w:val="-4"/>
          <w:lang w:val="pl-PL"/>
        </w:rPr>
        <w:t xml:space="preserve"> </w:t>
      </w:r>
      <w:r w:rsidR="00340437" w:rsidRPr="00FE6FC8">
        <w:rPr>
          <w:spacing w:val="-4"/>
          <w:lang w:val="pl-PL"/>
        </w:rPr>
        <w:t>przyznać zadośćuczynienie za</w:t>
      </w:r>
      <w:r w:rsidR="0010641B" w:rsidRPr="00FE6FC8">
        <w:rPr>
          <w:spacing w:val="-4"/>
          <w:lang w:val="pl-PL"/>
        </w:rPr>
        <w:t xml:space="preserve"> </w:t>
      </w:r>
      <w:r w:rsidR="00340437" w:rsidRPr="00FE6FC8">
        <w:rPr>
          <w:spacing w:val="-4"/>
          <w:lang w:val="pl-PL"/>
        </w:rPr>
        <w:t xml:space="preserve">zarzucane naruszenia, mianowicie powództwo cywilne o zadośćuczynienie za </w:t>
      </w:r>
      <w:r w:rsidR="00EA74CA">
        <w:rPr>
          <w:spacing w:val="-4"/>
          <w:lang w:val="pl-PL"/>
        </w:rPr>
        <w:t>narusze</w:t>
      </w:r>
      <w:r w:rsidR="00EA74CA" w:rsidRPr="00FE6FC8">
        <w:rPr>
          <w:spacing w:val="-4"/>
          <w:lang w:val="pl-PL"/>
        </w:rPr>
        <w:t>nie</w:t>
      </w:r>
      <w:r w:rsidR="00340437" w:rsidRPr="00FE6FC8">
        <w:rPr>
          <w:spacing w:val="-4"/>
          <w:lang w:val="pl-PL"/>
        </w:rPr>
        <w:t xml:space="preserve"> jego dóbr osobistych </w:t>
      </w:r>
      <w:r w:rsidR="00340437" w:rsidRPr="00FE6FC8">
        <w:rPr>
          <w:rStyle w:val="sb8d990e2"/>
          <w:spacing w:val="-4"/>
          <w:lang w:val="pl-PL"/>
        </w:rPr>
        <w:t>na podstawie artykułu</w:t>
      </w:r>
      <w:r w:rsidR="003F5300" w:rsidRPr="00FE6FC8">
        <w:rPr>
          <w:rStyle w:val="sb8d990e2"/>
          <w:spacing w:val="-4"/>
          <w:lang w:val="pl-PL"/>
        </w:rPr>
        <w:t> 24 </w:t>
      </w:r>
      <w:r w:rsidR="00340437" w:rsidRPr="00FE6FC8">
        <w:rPr>
          <w:rStyle w:val="sb8d990e2"/>
          <w:spacing w:val="-4"/>
          <w:lang w:val="pl-PL"/>
        </w:rPr>
        <w:t xml:space="preserve">w </w:t>
      </w:r>
      <w:r w:rsidR="00EA74CA" w:rsidRPr="00FE6FC8">
        <w:rPr>
          <w:rStyle w:val="sb8d990e2"/>
          <w:spacing w:val="-4"/>
          <w:lang w:val="pl-PL"/>
        </w:rPr>
        <w:t>związku</w:t>
      </w:r>
      <w:r w:rsidR="00340437" w:rsidRPr="00FE6FC8">
        <w:rPr>
          <w:rStyle w:val="sb8d990e2"/>
          <w:spacing w:val="-4"/>
          <w:lang w:val="pl-PL"/>
        </w:rPr>
        <w:t xml:space="preserve"> z artykułem</w:t>
      </w:r>
      <w:r w:rsidR="003F5300" w:rsidRPr="00FE6FC8">
        <w:rPr>
          <w:rStyle w:val="sb8d990e2"/>
          <w:spacing w:val="-4"/>
          <w:lang w:val="pl-PL"/>
        </w:rPr>
        <w:t xml:space="preserve"> 4</w:t>
      </w:r>
      <w:r w:rsidR="00EA74CA">
        <w:rPr>
          <w:rStyle w:val="sb8d990e2"/>
          <w:spacing w:val="-4"/>
          <w:lang w:val="pl-PL"/>
        </w:rPr>
        <w:t xml:space="preserve">48 </w:t>
      </w:r>
      <w:r w:rsidR="00340437" w:rsidRPr="00FE6FC8">
        <w:rPr>
          <w:rStyle w:val="sb8d990e2"/>
          <w:spacing w:val="-4"/>
          <w:lang w:val="pl-PL"/>
        </w:rPr>
        <w:t>Kodeksu cywilnego</w:t>
      </w:r>
      <w:r w:rsidR="003F5300" w:rsidRPr="00FE6FC8">
        <w:rPr>
          <w:rStyle w:val="sb8d990e2"/>
          <w:spacing w:val="-4"/>
          <w:lang w:val="pl-PL"/>
        </w:rPr>
        <w:t xml:space="preserve"> </w:t>
      </w:r>
      <w:r w:rsidR="00C2506E" w:rsidRPr="00FE6FC8">
        <w:rPr>
          <w:spacing w:val="-4"/>
          <w:lang w:val="pl-PL"/>
        </w:rPr>
        <w:t>(</w:t>
      </w:r>
      <w:r w:rsidR="00C2506E" w:rsidRPr="00FE6FC8">
        <w:rPr>
          <w:i/>
          <w:spacing w:val="-4"/>
          <w:lang w:val="pl-PL"/>
        </w:rPr>
        <w:t xml:space="preserve">Pustelnik </w:t>
      </w:r>
      <w:r w:rsidR="00FC0CBC" w:rsidRPr="00FE6FC8">
        <w:rPr>
          <w:i/>
          <w:spacing w:val="-4"/>
          <w:lang w:val="pl-PL"/>
        </w:rPr>
        <w:t>przeciwko Polsce</w:t>
      </w:r>
      <w:r w:rsidR="00C2506E" w:rsidRPr="00FE6FC8">
        <w:rPr>
          <w:spacing w:val="-4"/>
          <w:lang w:val="pl-PL"/>
        </w:rPr>
        <w:t xml:space="preserve"> (</w:t>
      </w:r>
      <w:proofErr w:type="spellStart"/>
      <w:r w:rsidR="00C2506E" w:rsidRPr="00FE6FC8">
        <w:rPr>
          <w:spacing w:val="-4"/>
          <w:lang w:val="pl-PL"/>
        </w:rPr>
        <w:t>dec</w:t>
      </w:r>
      <w:proofErr w:type="spellEnd"/>
      <w:r w:rsidR="00C2506E" w:rsidRPr="00FE6FC8">
        <w:rPr>
          <w:spacing w:val="-4"/>
          <w:lang w:val="pl-PL"/>
        </w:rPr>
        <w:t xml:space="preserve">.), </w:t>
      </w:r>
      <w:r w:rsidR="00FC0CBC" w:rsidRPr="00FE6FC8">
        <w:rPr>
          <w:spacing w:val="-4"/>
          <w:lang w:val="pl-PL"/>
        </w:rPr>
        <w:t>skarga nr</w:t>
      </w:r>
      <w:r w:rsidR="00DB61BB" w:rsidRPr="00FE6FC8">
        <w:rPr>
          <w:spacing w:val="-4"/>
          <w:lang w:val="pl-PL"/>
        </w:rPr>
        <w:t> </w:t>
      </w:r>
      <w:r w:rsidR="00C2506E" w:rsidRPr="00FE6FC8">
        <w:rPr>
          <w:spacing w:val="-4"/>
          <w:lang w:val="pl-PL"/>
        </w:rPr>
        <w:t xml:space="preserve">37775/09, </w:t>
      </w:r>
      <w:r w:rsidR="00FC0CBC" w:rsidRPr="00FE6FC8">
        <w:rPr>
          <w:spacing w:val="-4"/>
          <w:lang w:val="pl-PL"/>
        </w:rPr>
        <w:t xml:space="preserve">z dni </w:t>
      </w:r>
      <w:r w:rsidR="00C2506E" w:rsidRPr="00FE6FC8">
        <w:rPr>
          <w:spacing w:val="-4"/>
          <w:lang w:val="pl-PL"/>
        </w:rPr>
        <w:t>23</w:t>
      </w:r>
      <w:r w:rsidR="00DB61BB" w:rsidRPr="00FE6FC8">
        <w:rPr>
          <w:spacing w:val="-4"/>
          <w:lang w:val="pl-PL"/>
        </w:rPr>
        <w:t> </w:t>
      </w:r>
      <w:r w:rsidR="00EA74CA" w:rsidRPr="00FE6FC8">
        <w:rPr>
          <w:spacing w:val="-4"/>
          <w:lang w:val="pl-PL"/>
        </w:rPr>
        <w:t>października</w:t>
      </w:r>
      <w:r w:rsidR="00C2506E" w:rsidRPr="00FE6FC8">
        <w:rPr>
          <w:spacing w:val="-4"/>
          <w:lang w:val="pl-PL"/>
        </w:rPr>
        <w:t xml:space="preserve"> 2012</w:t>
      </w:r>
      <w:r w:rsidR="00FC0CBC" w:rsidRPr="00FE6FC8">
        <w:rPr>
          <w:spacing w:val="-4"/>
          <w:lang w:val="pl-PL"/>
        </w:rPr>
        <w:t xml:space="preserve"> roku</w:t>
      </w:r>
      <w:r w:rsidR="00C2506E" w:rsidRPr="00FE6FC8">
        <w:rPr>
          <w:spacing w:val="-4"/>
          <w:lang w:val="pl-PL"/>
        </w:rPr>
        <w:t>, § 48)</w:t>
      </w:r>
      <w:r w:rsidR="0090034A" w:rsidRPr="00FE6FC8">
        <w:rPr>
          <w:spacing w:val="-4"/>
          <w:lang w:val="pl-PL"/>
        </w:rPr>
        <w:t>.</w:t>
      </w:r>
      <w:r w:rsidR="00A020BC" w:rsidRPr="00FE6FC8">
        <w:rPr>
          <w:spacing w:val="-4"/>
          <w:lang w:val="pl-PL"/>
        </w:rPr>
        <w:t xml:space="preserve"> </w:t>
      </w:r>
      <w:r w:rsidR="00340437" w:rsidRPr="00FE6FC8">
        <w:rPr>
          <w:spacing w:val="-4"/>
          <w:lang w:val="pl-PL"/>
        </w:rPr>
        <w:t>W konsekwencji</w:t>
      </w:r>
      <w:r w:rsidR="00A020BC" w:rsidRPr="00FE6FC8">
        <w:rPr>
          <w:spacing w:val="-4"/>
          <w:lang w:val="pl-PL"/>
        </w:rPr>
        <w:t xml:space="preserve">, </w:t>
      </w:r>
      <w:r w:rsidR="00340437" w:rsidRPr="00FE6FC8">
        <w:rPr>
          <w:spacing w:val="-4"/>
          <w:lang w:val="pl-PL"/>
        </w:rPr>
        <w:t>skarga dotycząca zarzutu przeludnienia w Areszcie Śledczym w Katowicach</w:t>
      </w:r>
      <w:r w:rsidR="00A020BC" w:rsidRPr="00FE6FC8">
        <w:rPr>
          <w:spacing w:val="-4"/>
          <w:lang w:val="pl-PL"/>
        </w:rPr>
        <w:t xml:space="preserve"> </w:t>
      </w:r>
      <w:r w:rsidR="00340437" w:rsidRPr="00FE6FC8">
        <w:rPr>
          <w:spacing w:val="-4"/>
          <w:lang w:val="pl-PL"/>
        </w:rPr>
        <w:t xml:space="preserve">musi </w:t>
      </w:r>
      <w:r w:rsidR="00EA74CA" w:rsidRPr="00FE6FC8">
        <w:rPr>
          <w:spacing w:val="-4"/>
          <w:lang w:val="pl-PL"/>
        </w:rPr>
        <w:t>zostać</w:t>
      </w:r>
      <w:r w:rsidR="00340437" w:rsidRPr="00FE6FC8">
        <w:rPr>
          <w:spacing w:val="-4"/>
          <w:lang w:val="pl-PL"/>
        </w:rPr>
        <w:t xml:space="preserve"> odrzucona na podstawie </w:t>
      </w:r>
      <w:r w:rsidR="00A020BC" w:rsidRPr="00FE6FC8">
        <w:rPr>
          <w:spacing w:val="-4"/>
          <w:lang w:val="pl-PL"/>
        </w:rPr>
        <w:t>Art</w:t>
      </w:r>
      <w:r w:rsidR="00340437" w:rsidRPr="00FE6FC8">
        <w:rPr>
          <w:spacing w:val="-4"/>
          <w:lang w:val="pl-PL"/>
        </w:rPr>
        <w:t xml:space="preserve">ykułu 35 §§ 1 oraz 4 Konwencji ze </w:t>
      </w:r>
      <w:r w:rsidR="00EA74CA" w:rsidRPr="00FE6FC8">
        <w:rPr>
          <w:spacing w:val="-4"/>
          <w:lang w:val="pl-PL"/>
        </w:rPr>
        <w:t>względu</w:t>
      </w:r>
      <w:r w:rsidR="00340437" w:rsidRPr="00FE6FC8">
        <w:rPr>
          <w:spacing w:val="-4"/>
          <w:lang w:val="pl-PL"/>
        </w:rPr>
        <w:t xml:space="preserve"> na niewyczerpanie</w:t>
      </w:r>
      <w:r w:rsidR="00A020BC" w:rsidRPr="00FE6FC8">
        <w:rPr>
          <w:spacing w:val="-4"/>
          <w:lang w:val="pl-PL"/>
        </w:rPr>
        <w:t xml:space="preserve"> </w:t>
      </w:r>
      <w:r w:rsidR="00340437" w:rsidRPr="00FE6FC8">
        <w:rPr>
          <w:spacing w:val="-4"/>
          <w:lang w:val="pl-PL"/>
        </w:rPr>
        <w:t>krajowyc</w:t>
      </w:r>
      <w:r w:rsidR="008B75C8" w:rsidRPr="00FE6FC8">
        <w:rPr>
          <w:spacing w:val="-4"/>
          <w:lang w:val="pl-PL"/>
        </w:rPr>
        <w:t>h środków odwoł</w:t>
      </w:r>
      <w:r w:rsidR="00340437" w:rsidRPr="00FE6FC8">
        <w:rPr>
          <w:spacing w:val="-4"/>
          <w:lang w:val="pl-PL"/>
        </w:rPr>
        <w:t>awczych</w:t>
      </w:r>
      <w:r w:rsidR="00A020BC" w:rsidRPr="00FE6FC8">
        <w:rPr>
          <w:spacing w:val="-4"/>
          <w:lang w:val="pl-PL"/>
        </w:rPr>
        <w:t>.</w:t>
      </w:r>
    </w:p>
    <w:p w:rsidR="000372D8" w:rsidRPr="00FE6FC8" w:rsidRDefault="000372D8" w:rsidP="00F61C71">
      <w:pPr>
        <w:pStyle w:val="JuHi"/>
        <w:rPr>
          <w:rStyle w:val="sb8d990e2"/>
          <w:lang w:val="pl-PL"/>
        </w:rPr>
      </w:pPr>
      <w:r w:rsidRPr="00FE6FC8">
        <w:rPr>
          <w:rStyle w:val="sb8d990e2"/>
          <w:lang w:val="pl-PL"/>
        </w:rPr>
        <w:lastRenderedPageBreak/>
        <w:t>(</w:t>
      </w:r>
      <w:r w:rsidR="007C6384" w:rsidRPr="00FE6FC8">
        <w:rPr>
          <w:rStyle w:val="sb8d990e2"/>
          <w:lang w:val="pl-PL"/>
        </w:rPr>
        <w:t>ii</w:t>
      </w:r>
      <w:r w:rsidRPr="00FE6FC8">
        <w:rPr>
          <w:rStyle w:val="sb8d990e2"/>
          <w:lang w:val="pl-PL"/>
        </w:rPr>
        <w:t>)</w:t>
      </w:r>
      <w:r w:rsidR="00F61C71" w:rsidRPr="00FE6FC8">
        <w:rPr>
          <w:rStyle w:val="sb8d990e2"/>
          <w:lang w:val="pl-PL"/>
        </w:rPr>
        <w:t>  </w:t>
      </w:r>
      <w:r w:rsidR="00340437" w:rsidRPr="00FE6FC8">
        <w:rPr>
          <w:rStyle w:val="sb8d990e2"/>
          <w:lang w:val="pl-PL"/>
        </w:rPr>
        <w:t xml:space="preserve">Areszt Śledczy w </w:t>
      </w:r>
      <w:r w:rsidR="00F61C71" w:rsidRPr="00FE6FC8">
        <w:rPr>
          <w:rStyle w:val="sb8d990e2"/>
          <w:lang w:val="pl-PL"/>
        </w:rPr>
        <w:t>Częstochow</w:t>
      </w:r>
      <w:r w:rsidR="00340437" w:rsidRPr="00FE6FC8">
        <w:rPr>
          <w:rStyle w:val="sb8d990e2"/>
          <w:lang w:val="pl-PL"/>
        </w:rPr>
        <w:t>ie</w:t>
      </w:r>
      <w:r w:rsidR="00F61C71" w:rsidRPr="00FE6FC8">
        <w:rPr>
          <w:rStyle w:val="sb8d990e2"/>
          <w:lang w:val="pl-PL"/>
        </w:rPr>
        <w:t xml:space="preserve"> </w:t>
      </w:r>
    </w:p>
    <w:p w:rsidR="005217C2" w:rsidRPr="00FE6FC8" w:rsidRDefault="002265C4" w:rsidP="00A020BC">
      <w:pPr>
        <w:pStyle w:val="JuPara"/>
        <w:rPr>
          <w:rStyle w:val="sb8d990e2"/>
          <w:spacing w:val="-2"/>
          <w:lang w:val="pl-PL"/>
        </w:rPr>
      </w:pPr>
      <w:r w:rsidRPr="00FE6FC8">
        <w:rPr>
          <w:rStyle w:val="sb8d990e2"/>
          <w:lang w:val="pl-PL"/>
        </w:rPr>
        <w:fldChar w:fldCharType="begin"/>
      </w:r>
      <w:r w:rsidR="007C6384"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126</w:t>
      </w:r>
      <w:r w:rsidRPr="00FE6FC8">
        <w:rPr>
          <w:rStyle w:val="sb8d990e2"/>
          <w:lang w:val="pl-PL"/>
        </w:rPr>
        <w:fldChar w:fldCharType="end"/>
      </w:r>
      <w:r w:rsidR="007C6384" w:rsidRPr="00FE6FC8">
        <w:rPr>
          <w:rStyle w:val="sb8d990e2"/>
          <w:lang w:val="pl-PL"/>
        </w:rPr>
        <w:t>.  </w:t>
      </w:r>
      <w:r w:rsidR="00075487" w:rsidRPr="00FE6FC8">
        <w:rPr>
          <w:rStyle w:val="sb8d990e2"/>
          <w:spacing w:val="-2"/>
          <w:lang w:val="pl-PL"/>
        </w:rPr>
        <w:t>Trybunał zauważa, że skarżący został zwolniony z Aresztu Śledczego w Czę</w:t>
      </w:r>
      <w:r w:rsidR="003C52F9" w:rsidRPr="00FE6FC8">
        <w:rPr>
          <w:rStyle w:val="sb8d990e2"/>
          <w:spacing w:val="-2"/>
          <w:lang w:val="pl-PL"/>
        </w:rPr>
        <w:t>stochow</w:t>
      </w:r>
      <w:r w:rsidR="00075487" w:rsidRPr="00FE6FC8">
        <w:rPr>
          <w:rStyle w:val="sb8d990e2"/>
          <w:spacing w:val="-2"/>
          <w:lang w:val="pl-PL"/>
        </w:rPr>
        <w:t>ie w dniu</w:t>
      </w:r>
      <w:r w:rsidR="003C52F9" w:rsidRPr="00FE6FC8">
        <w:rPr>
          <w:rStyle w:val="sb8d990e2"/>
          <w:spacing w:val="-2"/>
          <w:lang w:val="pl-PL"/>
        </w:rPr>
        <w:t xml:space="preserve"> 24 </w:t>
      </w:r>
      <w:r w:rsidR="00075487" w:rsidRPr="00FE6FC8">
        <w:rPr>
          <w:rStyle w:val="sb8d990e2"/>
          <w:spacing w:val="-2"/>
          <w:lang w:val="pl-PL"/>
        </w:rPr>
        <w:t>stycznia</w:t>
      </w:r>
      <w:r w:rsidR="003C52F9" w:rsidRPr="00FE6FC8">
        <w:rPr>
          <w:rStyle w:val="sb8d990e2"/>
          <w:spacing w:val="-2"/>
          <w:lang w:val="pl-PL"/>
        </w:rPr>
        <w:t xml:space="preserve"> 2008</w:t>
      </w:r>
      <w:r w:rsidR="00075487" w:rsidRPr="00FE6FC8">
        <w:rPr>
          <w:rStyle w:val="sb8d990e2"/>
          <w:spacing w:val="-2"/>
          <w:lang w:val="pl-PL"/>
        </w:rPr>
        <w:t xml:space="preserve"> roku</w:t>
      </w:r>
      <w:r w:rsidR="003C52F9" w:rsidRPr="00FE6FC8">
        <w:rPr>
          <w:rStyle w:val="sb8d990e2"/>
          <w:spacing w:val="-2"/>
          <w:lang w:val="pl-PL"/>
        </w:rPr>
        <w:t xml:space="preserve"> </w:t>
      </w:r>
      <w:r w:rsidR="00A020BC" w:rsidRPr="00FE6FC8">
        <w:rPr>
          <w:rStyle w:val="sb8d990e2"/>
          <w:spacing w:val="-2"/>
          <w:lang w:val="pl-PL"/>
        </w:rPr>
        <w:t>(</w:t>
      </w:r>
      <w:r w:rsidR="00075487" w:rsidRPr="00FE6FC8">
        <w:rPr>
          <w:rStyle w:val="sb8d990e2"/>
          <w:spacing w:val="-2"/>
          <w:lang w:val="pl-PL"/>
        </w:rPr>
        <w:t>zobacz</w:t>
      </w:r>
      <w:r w:rsidR="00F61C71" w:rsidRPr="00FE6FC8">
        <w:rPr>
          <w:rStyle w:val="sb8d990e2"/>
          <w:spacing w:val="-2"/>
          <w:lang w:val="pl-PL"/>
        </w:rPr>
        <w:t> </w:t>
      </w:r>
      <w:r w:rsidR="00A020BC" w:rsidRPr="00FE6FC8">
        <w:rPr>
          <w:rStyle w:val="sb8d990e2"/>
          <w:spacing w:val="-2"/>
          <w:lang w:val="pl-PL"/>
        </w:rPr>
        <w:t>paragra</w:t>
      </w:r>
      <w:r w:rsidR="00075487" w:rsidRPr="00FE6FC8">
        <w:rPr>
          <w:rStyle w:val="sb8d990e2"/>
          <w:spacing w:val="-2"/>
          <w:lang w:val="pl-PL"/>
        </w:rPr>
        <w:t>f</w:t>
      </w:r>
      <w:r w:rsidR="00F61C71" w:rsidRPr="00FE6FC8">
        <w:rPr>
          <w:rStyle w:val="sb8d990e2"/>
          <w:spacing w:val="-2"/>
          <w:lang w:val="pl-PL"/>
        </w:rPr>
        <w:t> </w:t>
      </w:r>
      <w:r w:rsidR="007C6384" w:rsidRPr="00FE6FC8">
        <w:rPr>
          <w:rStyle w:val="sb8d990e2"/>
          <w:spacing w:val="-2"/>
          <w:lang w:val="pl-PL"/>
        </w:rPr>
        <w:t>5</w:t>
      </w:r>
      <w:r w:rsidR="0010641B" w:rsidRPr="00FE6FC8">
        <w:rPr>
          <w:rStyle w:val="sb8d990e2"/>
          <w:spacing w:val="-2"/>
          <w:lang w:val="pl-PL"/>
        </w:rPr>
        <w:t>8</w:t>
      </w:r>
      <w:r w:rsidR="00F61C71" w:rsidRPr="00FE6FC8">
        <w:rPr>
          <w:rStyle w:val="sb8d990e2"/>
          <w:spacing w:val="-2"/>
          <w:lang w:val="pl-PL"/>
        </w:rPr>
        <w:t> </w:t>
      </w:r>
      <w:r w:rsidR="00075487" w:rsidRPr="00FE6FC8">
        <w:rPr>
          <w:rStyle w:val="sb8d990e2"/>
          <w:spacing w:val="-2"/>
          <w:lang w:val="pl-PL"/>
        </w:rPr>
        <w:t>powyżej</w:t>
      </w:r>
      <w:r w:rsidR="00A020BC" w:rsidRPr="00FE6FC8">
        <w:rPr>
          <w:rStyle w:val="sb8d990e2"/>
          <w:spacing w:val="-2"/>
          <w:lang w:val="pl-PL"/>
        </w:rPr>
        <w:t xml:space="preserve">). </w:t>
      </w:r>
      <w:r w:rsidR="00075487" w:rsidRPr="00FE6FC8">
        <w:rPr>
          <w:rStyle w:val="sb8d990e2"/>
          <w:spacing w:val="-2"/>
          <w:lang w:val="pl-PL"/>
        </w:rPr>
        <w:t xml:space="preserve">Trybunał zauważa następnie, że skarga dotycząca przeludnienia w tej jednostce penitencjarnej została </w:t>
      </w:r>
      <w:r w:rsidR="00C01E1E" w:rsidRPr="00FE6FC8">
        <w:rPr>
          <w:rStyle w:val="sb8d990e2"/>
          <w:spacing w:val="-2"/>
          <w:lang w:val="pl-PL"/>
        </w:rPr>
        <w:t>wniesiona</w:t>
      </w:r>
      <w:r w:rsidR="00075487" w:rsidRPr="00FE6FC8">
        <w:rPr>
          <w:rStyle w:val="sb8d990e2"/>
          <w:spacing w:val="-2"/>
          <w:lang w:val="pl-PL"/>
        </w:rPr>
        <w:t xml:space="preserve"> przez skarżącego w dniu </w:t>
      </w:r>
      <w:r w:rsidR="00DD4EB2" w:rsidRPr="00FE6FC8">
        <w:rPr>
          <w:rStyle w:val="sb8d990e2"/>
          <w:spacing w:val="-2"/>
          <w:lang w:val="pl-PL"/>
        </w:rPr>
        <w:t>17 </w:t>
      </w:r>
      <w:r w:rsidR="00075487" w:rsidRPr="00FE6FC8">
        <w:rPr>
          <w:rStyle w:val="sb8d990e2"/>
          <w:spacing w:val="-2"/>
          <w:lang w:val="pl-PL"/>
        </w:rPr>
        <w:t>października</w:t>
      </w:r>
      <w:r w:rsidR="00DD4EB2" w:rsidRPr="00FE6FC8">
        <w:rPr>
          <w:rStyle w:val="sb8d990e2"/>
          <w:spacing w:val="-2"/>
          <w:lang w:val="pl-PL"/>
        </w:rPr>
        <w:t> 2010</w:t>
      </w:r>
      <w:r w:rsidR="00075487" w:rsidRPr="00FE6FC8">
        <w:rPr>
          <w:rStyle w:val="sb8d990e2"/>
          <w:spacing w:val="-2"/>
          <w:lang w:val="pl-PL"/>
        </w:rPr>
        <w:t xml:space="preserve"> roku</w:t>
      </w:r>
      <w:r w:rsidR="00DD4EB2" w:rsidRPr="00FE6FC8">
        <w:rPr>
          <w:rStyle w:val="sb8d990e2"/>
          <w:spacing w:val="-2"/>
          <w:lang w:val="pl-PL"/>
        </w:rPr>
        <w:t xml:space="preserve"> (</w:t>
      </w:r>
      <w:r w:rsidR="00075487" w:rsidRPr="00FE6FC8">
        <w:rPr>
          <w:rStyle w:val="sb8d990e2"/>
          <w:spacing w:val="-2"/>
          <w:lang w:val="pl-PL"/>
        </w:rPr>
        <w:t>zobacz</w:t>
      </w:r>
      <w:r w:rsidR="00A020BC" w:rsidRPr="00FE6FC8">
        <w:rPr>
          <w:rStyle w:val="sb8d990e2"/>
          <w:spacing w:val="-2"/>
          <w:lang w:val="pl-PL"/>
        </w:rPr>
        <w:t xml:space="preserve"> paragra</w:t>
      </w:r>
      <w:r w:rsidR="00075487" w:rsidRPr="00FE6FC8">
        <w:rPr>
          <w:rStyle w:val="sb8d990e2"/>
          <w:spacing w:val="-2"/>
          <w:lang w:val="pl-PL"/>
        </w:rPr>
        <w:t>f</w:t>
      </w:r>
      <w:r w:rsidR="007C6384" w:rsidRPr="00FE6FC8">
        <w:rPr>
          <w:rStyle w:val="sb8d990e2"/>
          <w:spacing w:val="-2"/>
          <w:lang w:val="pl-PL"/>
        </w:rPr>
        <w:t xml:space="preserve"> 11</w:t>
      </w:r>
      <w:r w:rsidR="0010641B" w:rsidRPr="00FE6FC8">
        <w:rPr>
          <w:rStyle w:val="sb8d990e2"/>
          <w:spacing w:val="-2"/>
          <w:lang w:val="pl-PL"/>
        </w:rPr>
        <w:t>1</w:t>
      </w:r>
      <w:r w:rsidR="00A020BC" w:rsidRPr="00FE6FC8">
        <w:rPr>
          <w:rStyle w:val="sb8d990e2"/>
          <w:spacing w:val="-2"/>
          <w:lang w:val="pl-PL"/>
        </w:rPr>
        <w:t xml:space="preserve"> </w:t>
      </w:r>
      <w:r w:rsidR="00075487" w:rsidRPr="00FE6FC8">
        <w:rPr>
          <w:rStyle w:val="sb8d990e2"/>
          <w:spacing w:val="-2"/>
          <w:lang w:val="pl-PL"/>
        </w:rPr>
        <w:t>powyżej</w:t>
      </w:r>
      <w:r w:rsidR="00A020BC" w:rsidRPr="00FE6FC8">
        <w:rPr>
          <w:rStyle w:val="sb8d990e2"/>
          <w:spacing w:val="-2"/>
          <w:lang w:val="pl-PL"/>
        </w:rPr>
        <w:t xml:space="preserve">). </w:t>
      </w:r>
      <w:r w:rsidR="00075487" w:rsidRPr="00FE6FC8">
        <w:rPr>
          <w:rStyle w:val="sb8d990e2"/>
          <w:spacing w:val="-2"/>
          <w:lang w:val="pl-PL"/>
        </w:rPr>
        <w:t xml:space="preserve">W </w:t>
      </w:r>
      <w:r w:rsidR="00C01E1E" w:rsidRPr="00FE6FC8">
        <w:rPr>
          <w:rStyle w:val="sb8d990e2"/>
          <w:spacing w:val="-2"/>
          <w:lang w:val="pl-PL"/>
        </w:rPr>
        <w:t>konsekwencji</w:t>
      </w:r>
      <w:r w:rsidR="00075487" w:rsidRPr="00FE6FC8">
        <w:rPr>
          <w:rStyle w:val="sb8d990e2"/>
          <w:spacing w:val="-2"/>
          <w:lang w:val="pl-PL"/>
        </w:rPr>
        <w:t>, skarżący powinien był</w:t>
      </w:r>
      <w:r w:rsidR="00A020BC" w:rsidRPr="00FE6FC8">
        <w:rPr>
          <w:rStyle w:val="sb8d990e2"/>
          <w:spacing w:val="-2"/>
          <w:lang w:val="pl-PL"/>
        </w:rPr>
        <w:t xml:space="preserve">, </w:t>
      </w:r>
      <w:r w:rsidR="00075487" w:rsidRPr="00FE6FC8">
        <w:rPr>
          <w:rStyle w:val="sb8d990e2"/>
          <w:lang w:val="pl-PL"/>
        </w:rPr>
        <w:t xml:space="preserve">przed rozpoznaniem skargi wniesionej na podstawie Konwencji przez Trybunał, dochodzić zadośćuczynienia na poziomie </w:t>
      </w:r>
      <w:r w:rsidR="00C01E1E" w:rsidRPr="00FE6FC8">
        <w:rPr>
          <w:rStyle w:val="sb8d990e2"/>
          <w:lang w:val="pl-PL"/>
        </w:rPr>
        <w:t>krajowym</w:t>
      </w:r>
      <w:r w:rsidR="00075487" w:rsidRPr="00FE6FC8">
        <w:rPr>
          <w:rStyle w:val="sb8d990e2"/>
          <w:lang w:val="pl-PL"/>
        </w:rPr>
        <w:t xml:space="preserve"> i wystąpić z powództwem cywilnym o zadośćuczynienie za naruszenie jego dóbr osobistych na podstawie artykułu 24 w związku z </w:t>
      </w:r>
      <w:r w:rsidR="00C01E1E" w:rsidRPr="00FE6FC8">
        <w:rPr>
          <w:rStyle w:val="sb8d990e2"/>
          <w:lang w:val="pl-PL"/>
        </w:rPr>
        <w:t>artykułem</w:t>
      </w:r>
      <w:r w:rsidR="00075487" w:rsidRPr="00FE6FC8">
        <w:rPr>
          <w:rStyle w:val="sb8d990e2"/>
          <w:lang w:val="pl-PL"/>
        </w:rPr>
        <w:t xml:space="preserve"> 448 Kodeksu cywilnego </w:t>
      </w:r>
      <w:r w:rsidR="00A020BC" w:rsidRPr="00FE6FC8">
        <w:rPr>
          <w:rStyle w:val="sb8d990e2"/>
          <w:spacing w:val="-2"/>
          <w:lang w:val="pl-PL"/>
        </w:rPr>
        <w:t>(</w:t>
      </w:r>
      <w:r w:rsidR="00075487" w:rsidRPr="00FE6FC8">
        <w:rPr>
          <w:rStyle w:val="sb8d990e2"/>
          <w:spacing w:val="-2"/>
          <w:lang w:val="pl-PL"/>
        </w:rPr>
        <w:t>zobacz</w:t>
      </w:r>
      <w:r w:rsidR="00A020BC" w:rsidRPr="00FE6FC8">
        <w:rPr>
          <w:rStyle w:val="sb8d990e2"/>
          <w:spacing w:val="-2"/>
          <w:lang w:val="pl-PL"/>
        </w:rPr>
        <w:t xml:space="preserve"> </w:t>
      </w:r>
      <w:r w:rsidR="00075487" w:rsidRPr="00FE6FC8">
        <w:rPr>
          <w:rStyle w:val="sb8d990e2"/>
          <w:spacing w:val="-2"/>
          <w:lang w:val="pl-PL"/>
        </w:rPr>
        <w:t xml:space="preserve">paragraf </w:t>
      </w:r>
      <w:r w:rsidR="007C6384" w:rsidRPr="00FE6FC8">
        <w:rPr>
          <w:rStyle w:val="sb8d990e2"/>
          <w:spacing w:val="-2"/>
          <w:lang w:val="pl-PL"/>
        </w:rPr>
        <w:t>122</w:t>
      </w:r>
      <w:r w:rsidR="00A020BC" w:rsidRPr="00FE6FC8">
        <w:rPr>
          <w:rStyle w:val="sb8d990e2"/>
          <w:spacing w:val="-2"/>
          <w:lang w:val="pl-PL"/>
        </w:rPr>
        <w:t xml:space="preserve"> </w:t>
      </w:r>
      <w:r w:rsidR="00075487" w:rsidRPr="00FE6FC8">
        <w:rPr>
          <w:rStyle w:val="sb8d990e2"/>
          <w:spacing w:val="-2"/>
          <w:lang w:val="pl-PL"/>
        </w:rPr>
        <w:t>powyżej</w:t>
      </w:r>
      <w:r w:rsidR="00A020BC" w:rsidRPr="00FE6FC8">
        <w:rPr>
          <w:rStyle w:val="sb8d990e2"/>
          <w:spacing w:val="-2"/>
          <w:lang w:val="pl-PL"/>
        </w:rPr>
        <w:t>).</w:t>
      </w:r>
    </w:p>
    <w:p w:rsidR="005217C2" w:rsidRPr="00FE6FC8" w:rsidRDefault="002265C4" w:rsidP="00A020BC">
      <w:pPr>
        <w:pStyle w:val="JuPara"/>
        <w:rPr>
          <w:rStyle w:val="sb8d990e2"/>
          <w:lang w:val="pl-PL"/>
        </w:rPr>
      </w:pPr>
      <w:r w:rsidRPr="00FE6FC8">
        <w:rPr>
          <w:rStyle w:val="sb8d990e2"/>
          <w:lang w:val="pl-PL"/>
        </w:rPr>
        <w:fldChar w:fldCharType="begin"/>
      </w:r>
      <w:r w:rsidR="00A020BC"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127</w:t>
      </w:r>
      <w:r w:rsidRPr="00FE6FC8">
        <w:rPr>
          <w:rStyle w:val="sb8d990e2"/>
          <w:lang w:val="pl-PL"/>
        </w:rPr>
        <w:fldChar w:fldCharType="end"/>
      </w:r>
      <w:r w:rsidR="00A020BC" w:rsidRPr="00FE6FC8">
        <w:rPr>
          <w:rStyle w:val="sb8d990e2"/>
          <w:lang w:val="pl-PL"/>
        </w:rPr>
        <w:t>.  </w:t>
      </w:r>
      <w:r w:rsidR="00075487" w:rsidRPr="00FE6FC8">
        <w:rPr>
          <w:rStyle w:val="sb8d990e2"/>
          <w:lang w:val="pl-PL"/>
        </w:rPr>
        <w:t xml:space="preserve">Trybunał zauważa w tym względzie, że skarżący </w:t>
      </w:r>
      <w:r w:rsidR="00C01E1E" w:rsidRPr="00FE6FC8">
        <w:rPr>
          <w:rStyle w:val="sb8d990e2"/>
          <w:lang w:val="pl-PL"/>
        </w:rPr>
        <w:t>wystąpił</w:t>
      </w:r>
      <w:r w:rsidR="00075487" w:rsidRPr="00FE6FC8">
        <w:rPr>
          <w:rStyle w:val="sb8d990e2"/>
          <w:lang w:val="pl-PL"/>
        </w:rPr>
        <w:t xml:space="preserve"> z powództwem cywilnym w związku z naruszeniem jego dóbr osobistych </w:t>
      </w:r>
      <w:r w:rsidR="003F50EF" w:rsidRPr="00FE6FC8">
        <w:rPr>
          <w:rStyle w:val="sb8d990e2"/>
          <w:lang w:val="pl-PL"/>
        </w:rPr>
        <w:t>na skutek warunków</w:t>
      </w:r>
      <w:r w:rsidR="00075487" w:rsidRPr="00FE6FC8">
        <w:rPr>
          <w:rStyle w:val="sb8d990e2"/>
          <w:lang w:val="pl-PL"/>
        </w:rPr>
        <w:t xml:space="preserve"> osadzenia w Areszcie Śledczym </w:t>
      </w:r>
      <w:r w:rsidR="003F50EF" w:rsidRPr="00FE6FC8">
        <w:rPr>
          <w:rStyle w:val="sb8d990e2"/>
          <w:lang w:val="pl-PL"/>
        </w:rPr>
        <w:t xml:space="preserve">w Częstochowie. </w:t>
      </w:r>
      <w:r w:rsidR="003F50EF" w:rsidRPr="00FE6FC8">
        <w:rPr>
          <w:lang w:val="pl-PL"/>
        </w:rPr>
        <w:t>Jednakże</w:t>
      </w:r>
      <w:r w:rsidR="00D530AF" w:rsidRPr="00FE6FC8">
        <w:rPr>
          <w:lang w:val="pl-PL"/>
        </w:rPr>
        <w:t xml:space="preserve">, </w:t>
      </w:r>
      <w:r w:rsidR="003F50EF" w:rsidRPr="00FE6FC8">
        <w:rPr>
          <w:rStyle w:val="sb8d990e2"/>
          <w:lang w:val="pl-PL"/>
        </w:rPr>
        <w:t xml:space="preserve">w toku istotnego dla sprawy postępowania cywilnego </w:t>
      </w:r>
      <w:r w:rsidR="00C01E1E" w:rsidRPr="00FE6FC8">
        <w:rPr>
          <w:rStyle w:val="sb8d990e2"/>
          <w:lang w:val="pl-PL"/>
        </w:rPr>
        <w:t>skarżący</w:t>
      </w:r>
      <w:r w:rsidR="003F50EF" w:rsidRPr="00FE6FC8">
        <w:rPr>
          <w:rStyle w:val="sb8d990e2"/>
          <w:lang w:val="pl-PL"/>
        </w:rPr>
        <w:t xml:space="preserve"> nie </w:t>
      </w:r>
      <w:r w:rsidR="003F50EF" w:rsidRPr="00810EBF">
        <w:rPr>
          <w:rStyle w:val="sb8d990e2"/>
          <w:lang w:val="pl-PL"/>
        </w:rPr>
        <w:t>wniósł apelacji od wyroku</w:t>
      </w:r>
      <w:r w:rsidR="003F50EF" w:rsidRPr="00FE6FC8">
        <w:rPr>
          <w:rStyle w:val="sb8d990e2"/>
          <w:lang w:val="pl-PL"/>
        </w:rPr>
        <w:t xml:space="preserve"> Sądu </w:t>
      </w:r>
      <w:r w:rsidR="00C01E1E" w:rsidRPr="00FE6FC8">
        <w:rPr>
          <w:rStyle w:val="sb8d990e2"/>
          <w:lang w:val="pl-PL"/>
        </w:rPr>
        <w:t>Okręgowego</w:t>
      </w:r>
      <w:r w:rsidR="003F50EF" w:rsidRPr="00FE6FC8">
        <w:rPr>
          <w:rStyle w:val="sb8d990e2"/>
          <w:lang w:val="pl-PL"/>
        </w:rPr>
        <w:t xml:space="preserve"> w Czę</w:t>
      </w:r>
      <w:r w:rsidR="003C52F9" w:rsidRPr="00FE6FC8">
        <w:rPr>
          <w:rStyle w:val="sb8d990e2"/>
          <w:lang w:val="pl-PL"/>
        </w:rPr>
        <w:t>stochow</w:t>
      </w:r>
      <w:r w:rsidR="003F50EF" w:rsidRPr="00FE6FC8">
        <w:rPr>
          <w:rStyle w:val="sb8d990e2"/>
          <w:lang w:val="pl-PL"/>
        </w:rPr>
        <w:t>ie z dnia</w:t>
      </w:r>
      <w:r w:rsidR="003C52F9" w:rsidRPr="00FE6FC8">
        <w:rPr>
          <w:rStyle w:val="sb8d990e2"/>
          <w:lang w:val="pl-PL"/>
        </w:rPr>
        <w:t xml:space="preserve"> 31 </w:t>
      </w:r>
      <w:r w:rsidR="003F50EF" w:rsidRPr="00FE6FC8">
        <w:rPr>
          <w:rStyle w:val="sb8d990e2"/>
          <w:lang w:val="pl-PL"/>
        </w:rPr>
        <w:t>marca</w:t>
      </w:r>
      <w:r w:rsidR="003C52F9" w:rsidRPr="00FE6FC8">
        <w:rPr>
          <w:rStyle w:val="sb8d990e2"/>
          <w:lang w:val="pl-PL"/>
        </w:rPr>
        <w:t xml:space="preserve"> 2010</w:t>
      </w:r>
      <w:r w:rsidR="003F50EF" w:rsidRPr="00FE6FC8">
        <w:rPr>
          <w:rStyle w:val="sb8d990e2"/>
          <w:lang w:val="pl-PL"/>
        </w:rPr>
        <w:t xml:space="preserve"> roku</w:t>
      </w:r>
      <w:r w:rsidR="003C52F9" w:rsidRPr="00FE6FC8">
        <w:rPr>
          <w:rStyle w:val="sb8d990e2"/>
          <w:lang w:val="pl-PL"/>
        </w:rPr>
        <w:t xml:space="preserve"> </w:t>
      </w:r>
      <w:r w:rsidR="00A020BC" w:rsidRPr="00FE6FC8">
        <w:rPr>
          <w:rStyle w:val="sb8d990e2"/>
          <w:lang w:val="pl-PL"/>
        </w:rPr>
        <w:t>(</w:t>
      </w:r>
      <w:r w:rsidR="003F50EF" w:rsidRPr="00FE6FC8">
        <w:rPr>
          <w:rStyle w:val="sb8d990e2"/>
          <w:lang w:val="pl-PL"/>
        </w:rPr>
        <w:t>zobacz</w:t>
      </w:r>
      <w:r w:rsidR="00F61C71" w:rsidRPr="00FE6FC8">
        <w:rPr>
          <w:rStyle w:val="sb8d990e2"/>
          <w:lang w:val="pl-PL"/>
        </w:rPr>
        <w:t> </w:t>
      </w:r>
      <w:r w:rsidR="003F50EF" w:rsidRPr="00FE6FC8">
        <w:rPr>
          <w:rStyle w:val="sb8d990e2"/>
          <w:lang w:val="pl-PL"/>
        </w:rPr>
        <w:t>paragra</w:t>
      </w:r>
      <w:r w:rsidR="00C01E1E">
        <w:rPr>
          <w:rStyle w:val="sb8d990e2"/>
          <w:lang w:val="pl-PL"/>
        </w:rPr>
        <w:t>f</w:t>
      </w:r>
      <w:r w:rsidR="003F50EF" w:rsidRPr="00FE6FC8">
        <w:rPr>
          <w:rStyle w:val="sb8d990e2"/>
          <w:lang w:val="pl-PL"/>
        </w:rPr>
        <w:t xml:space="preserve"> </w:t>
      </w:r>
      <w:r w:rsidR="00A020BC" w:rsidRPr="00FE6FC8">
        <w:rPr>
          <w:rStyle w:val="sb8d990e2"/>
          <w:lang w:val="pl-PL"/>
        </w:rPr>
        <w:t>6</w:t>
      </w:r>
      <w:r w:rsidR="0010641B" w:rsidRPr="00FE6FC8">
        <w:rPr>
          <w:rStyle w:val="sb8d990e2"/>
          <w:lang w:val="pl-PL"/>
        </w:rPr>
        <w:t>6</w:t>
      </w:r>
      <w:r w:rsidR="00A020BC" w:rsidRPr="00FE6FC8">
        <w:rPr>
          <w:rStyle w:val="sb8d990e2"/>
          <w:lang w:val="pl-PL"/>
        </w:rPr>
        <w:t xml:space="preserve"> </w:t>
      </w:r>
      <w:r w:rsidR="003F50EF" w:rsidRPr="00FE6FC8">
        <w:rPr>
          <w:rStyle w:val="sb8d990e2"/>
          <w:lang w:val="pl-PL"/>
        </w:rPr>
        <w:t>powyżej</w:t>
      </w:r>
      <w:r w:rsidR="00A020BC" w:rsidRPr="00FE6FC8">
        <w:rPr>
          <w:rStyle w:val="sb8d990e2"/>
          <w:lang w:val="pl-PL"/>
        </w:rPr>
        <w:t>).</w:t>
      </w:r>
    </w:p>
    <w:p w:rsidR="00A020BC" w:rsidRPr="00FE6FC8" w:rsidRDefault="002265C4" w:rsidP="00A020BC">
      <w:pPr>
        <w:pStyle w:val="JuPara"/>
        <w:rPr>
          <w:rStyle w:val="sb8d990e2"/>
          <w:lang w:val="pl-PL"/>
        </w:rPr>
      </w:pPr>
      <w:r w:rsidRPr="00FE6FC8">
        <w:rPr>
          <w:lang w:val="pl-PL"/>
        </w:rPr>
        <w:fldChar w:fldCharType="begin"/>
      </w:r>
      <w:r w:rsidR="00A020BC" w:rsidRPr="00FE6FC8">
        <w:rPr>
          <w:lang w:val="pl-PL"/>
        </w:rPr>
        <w:instrText xml:space="preserve"> SEQ level0 \*arabic </w:instrText>
      </w:r>
      <w:r w:rsidRPr="00FE6FC8">
        <w:rPr>
          <w:lang w:val="pl-PL"/>
        </w:rPr>
        <w:fldChar w:fldCharType="separate"/>
      </w:r>
      <w:r w:rsidR="007026CB">
        <w:rPr>
          <w:noProof/>
          <w:lang w:val="pl-PL"/>
        </w:rPr>
        <w:t>128</w:t>
      </w:r>
      <w:r w:rsidRPr="00FE6FC8">
        <w:rPr>
          <w:lang w:val="pl-PL"/>
        </w:rPr>
        <w:fldChar w:fldCharType="end"/>
      </w:r>
      <w:r w:rsidR="003D000A" w:rsidRPr="00FE6FC8">
        <w:rPr>
          <w:lang w:val="pl-PL"/>
        </w:rPr>
        <w:t>.  </w:t>
      </w:r>
      <w:r w:rsidR="003F50EF" w:rsidRPr="00FE6FC8">
        <w:rPr>
          <w:spacing w:val="-4"/>
          <w:lang w:val="pl-PL"/>
        </w:rPr>
        <w:t xml:space="preserve">Mając na </w:t>
      </w:r>
      <w:r w:rsidR="00C01E1E" w:rsidRPr="00FE6FC8">
        <w:rPr>
          <w:spacing w:val="-4"/>
          <w:lang w:val="pl-PL"/>
        </w:rPr>
        <w:t>względzie</w:t>
      </w:r>
      <w:r w:rsidR="003F50EF" w:rsidRPr="00FE6FC8">
        <w:rPr>
          <w:spacing w:val="-4"/>
          <w:lang w:val="pl-PL"/>
        </w:rPr>
        <w:t xml:space="preserve"> powyższe, </w:t>
      </w:r>
      <w:r w:rsidR="00C01E1E" w:rsidRPr="00FE6FC8">
        <w:rPr>
          <w:spacing w:val="-4"/>
          <w:lang w:val="pl-PL"/>
        </w:rPr>
        <w:t>Trybunał</w:t>
      </w:r>
      <w:r w:rsidR="003F50EF" w:rsidRPr="00FE6FC8">
        <w:rPr>
          <w:spacing w:val="-4"/>
          <w:lang w:val="pl-PL"/>
        </w:rPr>
        <w:t xml:space="preserve"> stwierdza, że skarżący nie wykorzystał w sposób właściwy środków odwoławczych, </w:t>
      </w:r>
      <w:r w:rsidR="00C01E1E" w:rsidRPr="00FE6FC8">
        <w:rPr>
          <w:spacing w:val="-4"/>
          <w:lang w:val="pl-PL"/>
        </w:rPr>
        <w:t>które</w:t>
      </w:r>
      <w:r w:rsidR="003F50EF" w:rsidRPr="00FE6FC8">
        <w:rPr>
          <w:spacing w:val="-4"/>
          <w:lang w:val="pl-PL"/>
        </w:rPr>
        <w:t xml:space="preserve"> były dostępne i wystarczające, by przyznać zadośćuczynienie za zarzucane naruszenia, mianowicie powództwo cywilne o zadośćuczynienie za </w:t>
      </w:r>
      <w:r w:rsidR="00C01E1E" w:rsidRPr="00FE6FC8">
        <w:rPr>
          <w:spacing w:val="-4"/>
          <w:lang w:val="pl-PL"/>
        </w:rPr>
        <w:t>naruszenie</w:t>
      </w:r>
      <w:r w:rsidR="003F50EF" w:rsidRPr="00FE6FC8">
        <w:rPr>
          <w:spacing w:val="-4"/>
          <w:lang w:val="pl-PL"/>
        </w:rPr>
        <w:t xml:space="preserve"> jego dóbr osobistych </w:t>
      </w:r>
      <w:r w:rsidR="003F50EF" w:rsidRPr="00FE6FC8">
        <w:rPr>
          <w:rStyle w:val="sb8d990e2"/>
          <w:spacing w:val="-4"/>
          <w:lang w:val="pl-PL"/>
        </w:rPr>
        <w:t xml:space="preserve">na podstawie artykułu 24 w </w:t>
      </w:r>
      <w:r w:rsidR="00C01E1E" w:rsidRPr="00FE6FC8">
        <w:rPr>
          <w:rStyle w:val="sb8d990e2"/>
          <w:spacing w:val="-4"/>
          <w:lang w:val="pl-PL"/>
        </w:rPr>
        <w:t>związku</w:t>
      </w:r>
      <w:r w:rsidR="003F50EF" w:rsidRPr="00FE6FC8">
        <w:rPr>
          <w:rStyle w:val="sb8d990e2"/>
          <w:spacing w:val="-4"/>
          <w:lang w:val="pl-PL"/>
        </w:rPr>
        <w:t xml:space="preserve"> z artykułem</w:t>
      </w:r>
      <w:r w:rsidR="00C01E1E">
        <w:rPr>
          <w:rStyle w:val="sb8d990e2"/>
          <w:spacing w:val="-4"/>
          <w:lang w:val="pl-PL"/>
        </w:rPr>
        <w:t xml:space="preserve"> 448 </w:t>
      </w:r>
      <w:r w:rsidR="003F50EF" w:rsidRPr="00FE6FC8">
        <w:rPr>
          <w:rStyle w:val="sb8d990e2"/>
          <w:spacing w:val="-4"/>
          <w:lang w:val="pl-PL"/>
        </w:rPr>
        <w:t xml:space="preserve">Kodeksu cywilnego </w:t>
      </w:r>
      <w:r w:rsidR="003F50EF" w:rsidRPr="00FE6FC8">
        <w:rPr>
          <w:spacing w:val="-4"/>
          <w:lang w:val="pl-PL"/>
        </w:rPr>
        <w:t xml:space="preserve">(zobacz </w:t>
      </w:r>
      <w:r w:rsidR="003F50EF" w:rsidRPr="00FE6FC8">
        <w:rPr>
          <w:i/>
          <w:spacing w:val="-4"/>
          <w:lang w:val="pl-PL"/>
        </w:rPr>
        <w:t>Pustelnik przeciwko Polsce</w:t>
      </w:r>
      <w:r w:rsidR="003F50EF" w:rsidRPr="00FE6FC8">
        <w:rPr>
          <w:spacing w:val="-4"/>
          <w:lang w:val="pl-PL"/>
        </w:rPr>
        <w:t xml:space="preserve"> (</w:t>
      </w:r>
      <w:proofErr w:type="spellStart"/>
      <w:r w:rsidR="003F50EF" w:rsidRPr="00FE6FC8">
        <w:rPr>
          <w:spacing w:val="-4"/>
          <w:lang w:val="pl-PL"/>
        </w:rPr>
        <w:t>dec</w:t>
      </w:r>
      <w:proofErr w:type="spellEnd"/>
      <w:r w:rsidR="003F50EF" w:rsidRPr="00FE6FC8">
        <w:rPr>
          <w:spacing w:val="-4"/>
          <w:lang w:val="pl-PL"/>
        </w:rPr>
        <w:t xml:space="preserve">.), cytowany powyżej, § 48). W konsekwencji, skarga dotycząca zarzutu przeludnienia w Areszcie Śledczym w Częstochowie musi </w:t>
      </w:r>
      <w:r w:rsidR="00C01E1E" w:rsidRPr="00FE6FC8">
        <w:rPr>
          <w:spacing w:val="-4"/>
          <w:lang w:val="pl-PL"/>
        </w:rPr>
        <w:t>zostać</w:t>
      </w:r>
      <w:r w:rsidR="003F50EF" w:rsidRPr="00FE6FC8">
        <w:rPr>
          <w:spacing w:val="-4"/>
          <w:lang w:val="pl-PL"/>
        </w:rPr>
        <w:t xml:space="preserve"> odrzucona na podstawie Artykułu 35 §§ 1 oraz 4 Konwencji ze </w:t>
      </w:r>
      <w:r w:rsidR="00C01E1E" w:rsidRPr="00FE6FC8">
        <w:rPr>
          <w:spacing w:val="-4"/>
          <w:lang w:val="pl-PL"/>
        </w:rPr>
        <w:t>względu</w:t>
      </w:r>
      <w:r w:rsidR="003F50EF" w:rsidRPr="00FE6FC8">
        <w:rPr>
          <w:spacing w:val="-4"/>
          <w:lang w:val="pl-PL"/>
        </w:rPr>
        <w:t xml:space="preserve"> na niewyczerpanie krajowyc</w:t>
      </w:r>
      <w:r w:rsidR="008B75C8" w:rsidRPr="00FE6FC8">
        <w:rPr>
          <w:spacing w:val="-4"/>
          <w:lang w:val="pl-PL"/>
        </w:rPr>
        <w:t>h środków odwoł</w:t>
      </w:r>
      <w:r w:rsidR="003F50EF" w:rsidRPr="00FE6FC8">
        <w:rPr>
          <w:spacing w:val="-4"/>
          <w:lang w:val="pl-PL"/>
        </w:rPr>
        <w:t xml:space="preserve">awczych. </w:t>
      </w:r>
    </w:p>
    <w:p w:rsidR="000372D8" w:rsidRPr="00FE6FC8" w:rsidRDefault="000372D8" w:rsidP="00D530AF">
      <w:pPr>
        <w:pStyle w:val="JuHi"/>
        <w:rPr>
          <w:rStyle w:val="sb8d990e2"/>
          <w:lang w:val="pl-PL"/>
        </w:rPr>
      </w:pPr>
      <w:r w:rsidRPr="00FE6FC8">
        <w:rPr>
          <w:rStyle w:val="sb8d990e2"/>
          <w:lang w:val="pl-PL"/>
        </w:rPr>
        <w:t>(</w:t>
      </w:r>
      <w:r w:rsidR="00D530AF" w:rsidRPr="00FE6FC8">
        <w:rPr>
          <w:lang w:val="pl-PL"/>
        </w:rPr>
        <w:t>iii</w:t>
      </w:r>
      <w:r w:rsidR="00F61C71" w:rsidRPr="00FE6FC8">
        <w:rPr>
          <w:lang w:val="pl-PL"/>
        </w:rPr>
        <w:t>)  </w:t>
      </w:r>
      <w:r w:rsidR="008B75C8" w:rsidRPr="00FE6FC8">
        <w:rPr>
          <w:lang w:val="pl-PL"/>
        </w:rPr>
        <w:t>Areszt Śledczy w Bytomiu</w:t>
      </w:r>
    </w:p>
    <w:p w:rsidR="005217C2" w:rsidRPr="00FE6FC8" w:rsidRDefault="002265C4" w:rsidP="00BB6ECC">
      <w:pPr>
        <w:pStyle w:val="JuPara"/>
        <w:rPr>
          <w:rStyle w:val="sb8d990e2"/>
          <w:spacing w:val="-4"/>
          <w:lang w:val="pl-PL"/>
        </w:rPr>
      </w:pPr>
      <w:r w:rsidRPr="00FE6FC8">
        <w:rPr>
          <w:rStyle w:val="sb8d990e2"/>
          <w:lang w:val="pl-PL"/>
        </w:rPr>
        <w:fldChar w:fldCharType="begin"/>
      </w:r>
      <w:r w:rsidR="00DD0E1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129</w:t>
      </w:r>
      <w:r w:rsidRPr="00FE6FC8">
        <w:rPr>
          <w:rStyle w:val="sb8d990e2"/>
          <w:lang w:val="pl-PL"/>
        </w:rPr>
        <w:fldChar w:fldCharType="end"/>
      </w:r>
      <w:r w:rsidR="00DD0E1D" w:rsidRPr="00FE6FC8">
        <w:rPr>
          <w:rStyle w:val="sb8d990e2"/>
          <w:lang w:val="pl-PL"/>
        </w:rPr>
        <w:t>.  </w:t>
      </w:r>
      <w:r w:rsidR="0022235F" w:rsidRPr="00FE6FC8">
        <w:rPr>
          <w:rStyle w:val="sb8d990e2"/>
          <w:spacing w:val="-4"/>
          <w:lang w:val="pl-PL"/>
        </w:rPr>
        <w:t>Sytuacja w powyższej jednostce penitencjarnej, która spowodowała sformułowanie zarzutu naruszenia Artykułu</w:t>
      </w:r>
      <w:r w:rsidR="00BB6ECC" w:rsidRPr="00FE6FC8">
        <w:rPr>
          <w:rStyle w:val="sb8d990e2"/>
          <w:spacing w:val="-4"/>
          <w:lang w:val="pl-PL"/>
        </w:rPr>
        <w:t xml:space="preserve"> 3 </w:t>
      </w:r>
      <w:r w:rsidR="00C01E1E" w:rsidRPr="00FE6FC8">
        <w:rPr>
          <w:rStyle w:val="sb8d990e2"/>
          <w:spacing w:val="-4"/>
          <w:lang w:val="pl-PL"/>
        </w:rPr>
        <w:t>dobiegła</w:t>
      </w:r>
      <w:r w:rsidR="0022235F" w:rsidRPr="00FE6FC8">
        <w:rPr>
          <w:rStyle w:val="sb8d990e2"/>
          <w:spacing w:val="-4"/>
          <w:lang w:val="pl-PL"/>
        </w:rPr>
        <w:t xml:space="preserve"> końca w dniu</w:t>
      </w:r>
      <w:r w:rsidR="00BB6ECC" w:rsidRPr="00FE6FC8">
        <w:rPr>
          <w:rStyle w:val="sb8d990e2"/>
          <w:spacing w:val="-4"/>
          <w:lang w:val="pl-PL"/>
        </w:rPr>
        <w:t xml:space="preserve"> 25 </w:t>
      </w:r>
      <w:r w:rsidR="0022235F" w:rsidRPr="00FE6FC8">
        <w:rPr>
          <w:rStyle w:val="sb8d990e2"/>
          <w:spacing w:val="-4"/>
          <w:lang w:val="pl-PL"/>
        </w:rPr>
        <w:t>marca</w:t>
      </w:r>
      <w:r w:rsidR="00BB6ECC" w:rsidRPr="00FE6FC8">
        <w:rPr>
          <w:rStyle w:val="sb8d990e2"/>
          <w:spacing w:val="-4"/>
          <w:lang w:val="pl-PL"/>
        </w:rPr>
        <w:t xml:space="preserve"> 2008 </w:t>
      </w:r>
      <w:r w:rsidR="0022235F" w:rsidRPr="00FE6FC8">
        <w:rPr>
          <w:rStyle w:val="sb8d990e2"/>
          <w:spacing w:val="-4"/>
          <w:lang w:val="pl-PL"/>
        </w:rPr>
        <w:t>roku, gdy skarżący został umieszczony w celi mieszkalnej, w której zachowano minimaln</w:t>
      </w:r>
      <w:r w:rsidR="006C7BBA" w:rsidRPr="00FE6FC8">
        <w:rPr>
          <w:rStyle w:val="sb8d990e2"/>
          <w:spacing w:val="-4"/>
          <w:lang w:val="pl-PL"/>
        </w:rPr>
        <w:t>ą</w:t>
      </w:r>
      <w:r w:rsidR="0022235F" w:rsidRPr="00FE6FC8">
        <w:rPr>
          <w:rStyle w:val="sb8d990e2"/>
          <w:spacing w:val="-4"/>
          <w:lang w:val="pl-PL"/>
        </w:rPr>
        <w:t xml:space="preserve"> ustawową powierzchnię </w:t>
      </w:r>
      <w:r w:rsidR="00D530AF" w:rsidRPr="00FE6FC8">
        <w:rPr>
          <w:spacing w:val="-4"/>
          <w:lang w:val="pl-PL"/>
        </w:rPr>
        <w:t>3 m²</w:t>
      </w:r>
      <w:r w:rsidR="00BB6ECC" w:rsidRPr="00FE6FC8">
        <w:rPr>
          <w:spacing w:val="-4"/>
          <w:lang w:val="pl-PL"/>
        </w:rPr>
        <w:t xml:space="preserve"> </w:t>
      </w:r>
      <w:r w:rsidR="0022235F" w:rsidRPr="00FE6FC8">
        <w:rPr>
          <w:spacing w:val="-4"/>
          <w:lang w:val="pl-PL"/>
        </w:rPr>
        <w:t>na osadzonego</w:t>
      </w:r>
      <w:r w:rsidR="00D530AF" w:rsidRPr="00FE6FC8">
        <w:rPr>
          <w:spacing w:val="-4"/>
          <w:lang w:val="pl-PL"/>
        </w:rPr>
        <w:t xml:space="preserve"> (</w:t>
      </w:r>
      <w:r w:rsidR="0022235F" w:rsidRPr="00FE6FC8">
        <w:rPr>
          <w:spacing w:val="-4"/>
          <w:lang w:val="pl-PL"/>
        </w:rPr>
        <w:t>zobacz</w:t>
      </w:r>
      <w:r w:rsidR="00D530AF" w:rsidRPr="00FE6FC8">
        <w:rPr>
          <w:spacing w:val="-4"/>
          <w:lang w:val="pl-PL"/>
        </w:rPr>
        <w:t xml:space="preserve"> paragra</w:t>
      </w:r>
      <w:r w:rsidR="0022235F" w:rsidRPr="00FE6FC8">
        <w:rPr>
          <w:spacing w:val="-4"/>
          <w:lang w:val="pl-PL"/>
        </w:rPr>
        <w:t>f</w:t>
      </w:r>
      <w:r w:rsidR="00D530AF" w:rsidRPr="00FE6FC8">
        <w:rPr>
          <w:spacing w:val="-4"/>
          <w:lang w:val="pl-PL"/>
        </w:rPr>
        <w:t xml:space="preserve"> 7</w:t>
      </w:r>
      <w:r w:rsidR="0010641B" w:rsidRPr="00FE6FC8">
        <w:rPr>
          <w:spacing w:val="-4"/>
          <w:lang w:val="pl-PL"/>
        </w:rPr>
        <w:t>2</w:t>
      </w:r>
      <w:r w:rsidR="00D530AF" w:rsidRPr="00FE6FC8">
        <w:rPr>
          <w:spacing w:val="-4"/>
          <w:lang w:val="pl-PL"/>
        </w:rPr>
        <w:t xml:space="preserve"> </w:t>
      </w:r>
      <w:r w:rsidR="0022235F" w:rsidRPr="00FE6FC8">
        <w:rPr>
          <w:spacing w:val="-4"/>
          <w:lang w:val="pl-PL"/>
        </w:rPr>
        <w:t>powyżej</w:t>
      </w:r>
      <w:r w:rsidR="00D530AF" w:rsidRPr="00FE6FC8">
        <w:rPr>
          <w:spacing w:val="-4"/>
          <w:lang w:val="pl-PL"/>
        </w:rPr>
        <w:t>)</w:t>
      </w:r>
      <w:r w:rsidR="00BB6ECC" w:rsidRPr="00FE6FC8">
        <w:rPr>
          <w:spacing w:val="-4"/>
          <w:lang w:val="pl-PL"/>
        </w:rPr>
        <w:t xml:space="preserve">. </w:t>
      </w:r>
      <w:r w:rsidR="0022235F" w:rsidRPr="00FE6FC8">
        <w:rPr>
          <w:spacing w:val="-4"/>
          <w:lang w:val="pl-PL"/>
        </w:rPr>
        <w:t xml:space="preserve">Trybunał zauważa, że skarżący wniósł przedmiotową skargę pismem z dnia </w:t>
      </w:r>
      <w:r w:rsidR="005B64FB" w:rsidRPr="00FE6FC8">
        <w:rPr>
          <w:spacing w:val="-4"/>
          <w:lang w:val="pl-PL"/>
        </w:rPr>
        <w:t xml:space="preserve">28 </w:t>
      </w:r>
      <w:r w:rsidR="0022235F" w:rsidRPr="00FE6FC8">
        <w:rPr>
          <w:spacing w:val="-4"/>
          <w:lang w:val="pl-PL"/>
        </w:rPr>
        <w:t>stycznia</w:t>
      </w:r>
      <w:r w:rsidR="005B64FB" w:rsidRPr="00FE6FC8">
        <w:rPr>
          <w:spacing w:val="-4"/>
          <w:lang w:val="pl-PL"/>
        </w:rPr>
        <w:t xml:space="preserve"> 2008</w:t>
      </w:r>
      <w:r w:rsidR="0022235F" w:rsidRPr="00FE6FC8">
        <w:rPr>
          <w:spacing w:val="-4"/>
          <w:lang w:val="pl-PL"/>
        </w:rPr>
        <w:t xml:space="preserve"> roku</w:t>
      </w:r>
      <w:r w:rsidR="005B64FB" w:rsidRPr="00FE6FC8">
        <w:rPr>
          <w:spacing w:val="-4"/>
          <w:lang w:val="pl-PL"/>
        </w:rPr>
        <w:t xml:space="preserve">. </w:t>
      </w:r>
      <w:r w:rsidR="0022235F" w:rsidRPr="00FE6FC8">
        <w:rPr>
          <w:lang w:val="pl-PL"/>
        </w:rPr>
        <w:t xml:space="preserve">Trybunał uważa zatem, że </w:t>
      </w:r>
      <w:r w:rsidR="00364ACA" w:rsidRPr="00FE6FC8">
        <w:rPr>
          <w:lang w:val="pl-PL"/>
        </w:rPr>
        <w:t xml:space="preserve">ponieważ </w:t>
      </w:r>
      <w:r w:rsidR="0022235F" w:rsidRPr="00FE6FC8">
        <w:rPr>
          <w:lang w:val="pl-PL"/>
        </w:rPr>
        <w:t>wniesienie stosownego powództwa cywilnego na podstawie artyk</w:t>
      </w:r>
      <w:r w:rsidR="006C7BBA" w:rsidRPr="00FE6FC8">
        <w:rPr>
          <w:lang w:val="pl-PL"/>
        </w:rPr>
        <w:t>ułów 24 i 448 Kodeksu cywilnego</w:t>
      </w:r>
      <w:r w:rsidR="0022235F" w:rsidRPr="00FE6FC8">
        <w:rPr>
          <w:lang w:val="pl-PL"/>
        </w:rPr>
        <w:t xml:space="preserve"> </w:t>
      </w:r>
      <w:r w:rsidR="00364ACA" w:rsidRPr="00FE6FC8">
        <w:rPr>
          <w:lang w:val="pl-PL"/>
        </w:rPr>
        <w:t>może być uznane za skuteczne jedynie od dnia 17 marca 2010 roku (zobacz paragraf 122 powyżej)</w:t>
      </w:r>
      <w:r w:rsidR="006C7BBA" w:rsidRPr="00FE6FC8">
        <w:rPr>
          <w:lang w:val="pl-PL"/>
        </w:rPr>
        <w:t xml:space="preserve"> i</w:t>
      </w:r>
      <w:r w:rsidR="00364ACA" w:rsidRPr="00FE6FC8">
        <w:rPr>
          <w:lang w:val="pl-PL"/>
        </w:rPr>
        <w:t xml:space="preserve"> </w:t>
      </w:r>
      <w:r w:rsidR="0022235F" w:rsidRPr="00FE6FC8">
        <w:rPr>
          <w:lang w:val="pl-PL"/>
        </w:rPr>
        <w:t xml:space="preserve">jest </w:t>
      </w:r>
      <w:r w:rsidR="00364ACA" w:rsidRPr="00FE6FC8">
        <w:rPr>
          <w:lang w:val="pl-PL"/>
        </w:rPr>
        <w:t>teraz</w:t>
      </w:r>
      <w:r w:rsidR="0022235F" w:rsidRPr="00FE6FC8">
        <w:rPr>
          <w:lang w:val="pl-PL"/>
        </w:rPr>
        <w:t xml:space="preserve"> </w:t>
      </w:r>
      <w:r w:rsidR="006C7BBA" w:rsidRPr="00FE6FC8">
        <w:rPr>
          <w:lang w:val="pl-PL"/>
        </w:rPr>
        <w:t>obję</w:t>
      </w:r>
      <w:r w:rsidR="00364ACA" w:rsidRPr="00FE6FC8">
        <w:rPr>
          <w:lang w:val="pl-PL"/>
        </w:rPr>
        <w:t xml:space="preserve">te </w:t>
      </w:r>
      <w:r w:rsidR="0022235F" w:rsidRPr="00FE6FC8">
        <w:rPr>
          <w:lang w:val="pl-PL"/>
        </w:rPr>
        <w:t>trzyletni</w:t>
      </w:r>
      <w:r w:rsidR="00364ACA" w:rsidRPr="00FE6FC8">
        <w:rPr>
          <w:lang w:val="pl-PL"/>
        </w:rPr>
        <w:t>m</w:t>
      </w:r>
      <w:r w:rsidR="0022235F" w:rsidRPr="00FE6FC8">
        <w:rPr>
          <w:lang w:val="pl-PL"/>
        </w:rPr>
        <w:t xml:space="preserve"> okres</w:t>
      </w:r>
      <w:r w:rsidR="00364ACA" w:rsidRPr="00FE6FC8">
        <w:rPr>
          <w:lang w:val="pl-PL"/>
        </w:rPr>
        <w:t>em</w:t>
      </w:r>
      <w:r w:rsidR="0022235F" w:rsidRPr="00FE6FC8">
        <w:rPr>
          <w:b/>
          <w:lang w:val="pl-PL"/>
        </w:rPr>
        <w:t xml:space="preserve"> </w:t>
      </w:r>
      <w:r w:rsidR="00C01E1E" w:rsidRPr="00FE6FC8">
        <w:rPr>
          <w:lang w:val="pl-PL"/>
        </w:rPr>
        <w:t>przedawnienia</w:t>
      </w:r>
      <w:r w:rsidR="0022235F" w:rsidRPr="00FE6FC8">
        <w:rPr>
          <w:lang w:val="pl-PL"/>
        </w:rPr>
        <w:t xml:space="preserve">, </w:t>
      </w:r>
      <w:r w:rsidR="00364ACA" w:rsidRPr="00FE6FC8">
        <w:rPr>
          <w:lang w:val="pl-PL"/>
        </w:rPr>
        <w:t>skarżący</w:t>
      </w:r>
      <w:r w:rsidR="0022235F" w:rsidRPr="00FE6FC8">
        <w:rPr>
          <w:lang w:val="pl-PL"/>
        </w:rPr>
        <w:t xml:space="preserve"> </w:t>
      </w:r>
      <w:r w:rsidR="00364ACA" w:rsidRPr="00FE6FC8">
        <w:rPr>
          <w:lang w:val="pl-PL"/>
        </w:rPr>
        <w:t>nie może</w:t>
      </w:r>
      <w:r w:rsidR="0022235F" w:rsidRPr="00FE6FC8">
        <w:rPr>
          <w:lang w:val="pl-PL"/>
        </w:rPr>
        <w:t xml:space="preserve"> obecnie </w:t>
      </w:r>
      <w:r w:rsidR="00364ACA" w:rsidRPr="00FE6FC8">
        <w:rPr>
          <w:lang w:val="pl-PL"/>
        </w:rPr>
        <w:t>skorzystać</w:t>
      </w:r>
      <w:r w:rsidR="0022235F" w:rsidRPr="00FE6FC8">
        <w:rPr>
          <w:lang w:val="pl-PL"/>
        </w:rPr>
        <w:t xml:space="preserve"> ze </w:t>
      </w:r>
      <w:r w:rsidR="00364ACA" w:rsidRPr="00FE6FC8">
        <w:rPr>
          <w:lang w:val="pl-PL"/>
        </w:rPr>
        <w:t>omawianego</w:t>
      </w:r>
      <w:r w:rsidR="0022235F" w:rsidRPr="00FE6FC8">
        <w:rPr>
          <w:lang w:val="pl-PL"/>
        </w:rPr>
        <w:t xml:space="preserve"> środka cywilnego</w:t>
      </w:r>
      <w:r w:rsidR="00364ACA" w:rsidRPr="00FE6FC8">
        <w:rPr>
          <w:lang w:val="pl-PL"/>
        </w:rPr>
        <w:t xml:space="preserve"> </w:t>
      </w:r>
      <w:r w:rsidR="007736A4" w:rsidRPr="00FE6FC8">
        <w:rPr>
          <w:rStyle w:val="sb8d990e2"/>
          <w:spacing w:val="-4"/>
          <w:lang w:val="pl-PL"/>
        </w:rPr>
        <w:t>(</w:t>
      </w:r>
      <w:r w:rsidR="007C76C5" w:rsidRPr="00FE6FC8">
        <w:rPr>
          <w:spacing w:val="-4"/>
          <w:lang w:val="pl-PL"/>
        </w:rPr>
        <w:t xml:space="preserve">zobacz </w:t>
      </w:r>
      <w:r w:rsidR="007C76C5" w:rsidRPr="00FE6FC8">
        <w:rPr>
          <w:i/>
          <w:spacing w:val="-4"/>
          <w:lang w:val="pl-PL"/>
        </w:rPr>
        <w:t>Grzywaczewski przeciwko</w:t>
      </w:r>
      <w:r w:rsidR="007736A4" w:rsidRPr="00FE6FC8">
        <w:rPr>
          <w:i/>
          <w:spacing w:val="-4"/>
          <w:lang w:val="pl-PL"/>
        </w:rPr>
        <w:t xml:space="preserve"> Pol</w:t>
      </w:r>
      <w:r w:rsidR="007C76C5" w:rsidRPr="00FE6FC8">
        <w:rPr>
          <w:i/>
          <w:spacing w:val="-4"/>
          <w:lang w:val="pl-PL"/>
        </w:rPr>
        <w:t>sce,</w:t>
      </w:r>
      <w:r w:rsidR="007736A4" w:rsidRPr="00FE6FC8">
        <w:rPr>
          <w:spacing w:val="-4"/>
          <w:lang w:val="pl-PL"/>
        </w:rPr>
        <w:t xml:space="preserve"> </w:t>
      </w:r>
      <w:r w:rsidR="007C76C5" w:rsidRPr="00FE6FC8">
        <w:rPr>
          <w:spacing w:val="-4"/>
          <w:lang w:val="pl-PL"/>
        </w:rPr>
        <w:t>skarga nr</w:t>
      </w:r>
      <w:r w:rsidR="007736A4" w:rsidRPr="00FE6FC8">
        <w:rPr>
          <w:spacing w:val="-4"/>
          <w:lang w:val="pl-PL"/>
        </w:rPr>
        <w:t xml:space="preserve"> </w:t>
      </w:r>
      <w:hyperlink r:id="rId15" w:anchor="{&quot;appno&quot;:[&quot;18364/06&quot;]}" w:tgtFrame="_blank" w:history="1">
        <w:r w:rsidR="007736A4" w:rsidRPr="00FE6FC8">
          <w:rPr>
            <w:spacing w:val="-4"/>
            <w:lang w:val="pl-PL"/>
          </w:rPr>
          <w:t>18364/06</w:t>
        </w:r>
      </w:hyperlink>
      <w:r w:rsidR="007736A4" w:rsidRPr="00FE6FC8">
        <w:rPr>
          <w:spacing w:val="-4"/>
          <w:lang w:val="pl-PL"/>
        </w:rPr>
        <w:t xml:space="preserve">, § 66, </w:t>
      </w:r>
      <w:r w:rsidR="007C76C5" w:rsidRPr="00FE6FC8">
        <w:rPr>
          <w:spacing w:val="-4"/>
          <w:lang w:val="pl-PL"/>
        </w:rPr>
        <w:t xml:space="preserve">z dnia </w:t>
      </w:r>
      <w:r w:rsidR="007736A4" w:rsidRPr="00FE6FC8">
        <w:rPr>
          <w:spacing w:val="-4"/>
          <w:lang w:val="pl-PL"/>
        </w:rPr>
        <w:t xml:space="preserve">31 </w:t>
      </w:r>
      <w:r w:rsidR="007C76C5" w:rsidRPr="00FE6FC8">
        <w:rPr>
          <w:spacing w:val="-4"/>
          <w:lang w:val="pl-PL"/>
        </w:rPr>
        <w:t>maja</w:t>
      </w:r>
      <w:r w:rsidR="007736A4" w:rsidRPr="00FE6FC8">
        <w:rPr>
          <w:spacing w:val="-4"/>
          <w:lang w:val="pl-PL"/>
        </w:rPr>
        <w:t xml:space="preserve"> 2012</w:t>
      </w:r>
      <w:r w:rsidR="007C76C5" w:rsidRPr="00FE6FC8">
        <w:rPr>
          <w:spacing w:val="-4"/>
          <w:lang w:val="pl-PL"/>
        </w:rPr>
        <w:t xml:space="preserve"> roku</w:t>
      </w:r>
      <w:r w:rsidR="007736A4" w:rsidRPr="00FE6FC8">
        <w:rPr>
          <w:spacing w:val="-4"/>
          <w:lang w:val="pl-PL"/>
        </w:rPr>
        <w:t xml:space="preserve">; </w:t>
      </w:r>
      <w:proofErr w:type="spellStart"/>
      <w:r w:rsidR="007736A4" w:rsidRPr="00FE6FC8">
        <w:rPr>
          <w:i/>
          <w:spacing w:val="-4"/>
          <w:lang w:val="pl-PL"/>
        </w:rPr>
        <w:t>Musiałek</w:t>
      </w:r>
      <w:proofErr w:type="spellEnd"/>
      <w:r w:rsidR="007736A4" w:rsidRPr="00FE6FC8">
        <w:rPr>
          <w:i/>
          <w:spacing w:val="-4"/>
          <w:lang w:val="pl-PL"/>
        </w:rPr>
        <w:t xml:space="preserve"> </w:t>
      </w:r>
      <w:r w:rsidR="007C76C5" w:rsidRPr="00FE6FC8">
        <w:rPr>
          <w:i/>
          <w:spacing w:val="-4"/>
          <w:lang w:val="pl-PL"/>
        </w:rPr>
        <w:t>i Baczyński przeciwko</w:t>
      </w:r>
      <w:r w:rsidR="007736A4" w:rsidRPr="00FE6FC8">
        <w:rPr>
          <w:i/>
          <w:spacing w:val="-4"/>
          <w:lang w:val="pl-PL"/>
        </w:rPr>
        <w:t xml:space="preserve"> Pol</w:t>
      </w:r>
      <w:r w:rsidR="007C76C5" w:rsidRPr="00FE6FC8">
        <w:rPr>
          <w:i/>
          <w:spacing w:val="-4"/>
          <w:lang w:val="pl-PL"/>
        </w:rPr>
        <w:t>sce</w:t>
      </w:r>
      <w:r w:rsidR="007736A4" w:rsidRPr="00FE6FC8">
        <w:rPr>
          <w:i/>
          <w:spacing w:val="-4"/>
          <w:lang w:val="pl-PL"/>
        </w:rPr>
        <w:t>,</w:t>
      </w:r>
      <w:r w:rsidR="00D65CA7" w:rsidRPr="00FE6FC8">
        <w:rPr>
          <w:spacing w:val="-4"/>
          <w:lang w:val="pl-PL"/>
        </w:rPr>
        <w:t xml:space="preserve"> skarga nr</w:t>
      </w:r>
      <w:r w:rsidR="007736A4" w:rsidRPr="00FE6FC8">
        <w:rPr>
          <w:spacing w:val="-4"/>
          <w:lang w:val="pl-PL"/>
        </w:rPr>
        <w:t xml:space="preserve"> </w:t>
      </w:r>
      <w:hyperlink r:id="rId16" w:anchor="{&quot;appno&quot;:[&quot;32798/02&quot;]}" w:tgtFrame="_blank" w:history="1">
        <w:r w:rsidR="007736A4" w:rsidRPr="00FE6FC8">
          <w:rPr>
            <w:spacing w:val="-4"/>
            <w:lang w:val="pl-PL"/>
          </w:rPr>
          <w:t>32798/02</w:t>
        </w:r>
      </w:hyperlink>
      <w:r w:rsidR="007736A4" w:rsidRPr="00FE6FC8">
        <w:rPr>
          <w:spacing w:val="-4"/>
          <w:lang w:val="pl-PL"/>
        </w:rPr>
        <w:t xml:space="preserve">, §§ 113-14, </w:t>
      </w:r>
      <w:r w:rsidR="00D65CA7" w:rsidRPr="00FE6FC8">
        <w:rPr>
          <w:spacing w:val="-4"/>
          <w:lang w:val="pl-PL"/>
        </w:rPr>
        <w:t xml:space="preserve">z dnia </w:t>
      </w:r>
      <w:r w:rsidR="007736A4" w:rsidRPr="00FE6FC8">
        <w:rPr>
          <w:spacing w:val="-4"/>
          <w:lang w:val="pl-PL"/>
        </w:rPr>
        <w:lastRenderedPageBreak/>
        <w:t xml:space="preserve">26 </w:t>
      </w:r>
      <w:r w:rsidR="00D65CA7" w:rsidRPr="00FE6FC8">
        <w:rPr>
          <w:spacing w:val="-4"/>
          <w:lang w:val="pl-PL"/>
        </w:rPr>
        <w:t>lipca</w:t>
      </w:r>
      <w:r w:rsidR="007736A4" w:rsidRPr="00FE6FC8">
        <w:rPr>
          <w:spacing w:val="-4"/>
          <w:lang w:val="pl-PL"/>
        </w:rPr>
        <w:t xml:space="preserve"> 2011</w:t>
      </w:r>
      <w:r w:rsidR="00D65CA7" w:rsidRPr="00FE6FC8">
        <w:rPr>
          <w:spacing w:val="-4"/>
          <w:lang w:val="pl-PL"/>
        </w:rPr>
        <w:t xml:space="preserve"> roku; oraz</w:t>
      </w:r>
      <w:r w:rsidR="007736A4" w:rsidRPr="00FE6FC8">
        <w:rPr>
          <w:spacing w:val="-4"/>
          <w:lang w:val="pl-PL"/>
        </w:rPr>
        <w:t xml:space="preserve"> </w:t>
      </w:r>
      <w:r w:rsidR="007736A4" w:rsidRPr="00FE6FC8">
        <w:rPr>
          <w:i/>
          <w:spacing w:val="-4"/>
          <w:lang w:val="pl-PL"/>
        </w:rPr>
        <w:t xml:space="preserve">Mirosław Zieliński </w:t>
      </w:r>
      <w:r w:rsidR="00D65CA7" w:rsidRPr="00FE6FC8">
        <w:rPr>
          <w:i/>
          <w:spacing w:val="-4"/>
          <w:lang w:val="pl-PL"/>
        </w:rPr>
        <w:t>przeciwko</w:t>
      </w:r>
      <w:r w:rsidR="007736A4" w:rsidRPr="00FE6FC8">
        <w:rPr>
          <w:i/>
          <w:spacing w:val="-4"/>
          <w:lang w:val="pl-PL"/>
        </w:rPr>
        <w:t xml:space="preserve"> Pol</w:t>
      </w:r>
      <w:r w:rsidR="00D65CA7" w:rsidRPr="00FE6FC8">
        <w:rPr>
          <w:i/>
          <w:spacing w:val="-4"/>
          <w:lang w:val="pl-PL"/>
        </w:rPr>
        <w:t>sce</w:t>
      </w:r>
      <w:r w:rsidR="007736A4" w:rsidRPr="00FE6FC8">
        <w:rPr>
          <w:spacing w:val="-4"/>
          <w:lang w:val="pl-PL"/>
        </w:rPr>
        <w:t xml:space="preserve">, </w:t>
      </w:r>
      <w:r w:rsidR="00D65CA7" w:rsidRPr="00FE6FC8">
        <w:rPr>
          <w:spacing w:val="-4"/>
          <w:lang w:val="pl-PL"/>
        </w:rPr>
        <w:t>skarga nr</w:t>
      </w:r>
      <w:r w:rsidR="007736A4" w:rsidRPr="00FE6FC8">
        <w:rPr>
          <w:spacing w:val="-4"/>
          <w:lang w:val="pl-PL"/>
        </w:rPr>
        <w:t xml:space="preserve"> </w:t>
      </w:r>
      <w:hyperlink r:id="rId17" w:anchor="{&quot;appno&quot;:[&quot;3390/05&quot;]}" w:tgtFrame="_blank" w:history="1">
        <w:r w:rsidR="007736A4" w:rsidRPr="00FE6FC8">
          <w:rPr>
            <w:spacing w:val="-4"/>
            <w:lang w:val="pl-PL"/>
          </w:rPr>
          <w:t>3390/05</w:t>
        </w:r>
      </w:hyperlink>
      <w:r w:rsidR="007736A4" w:rsidRPr="00FE6FC8">
        <w:rPr>
          <w:spacing w:val="-4"/>
          <w:lang w:val="pl-PL"/>
        </w:rPr>
        <w:t xml:space="preserve">, § 46, </w:t>
      </w:r>
      <w:r w:rsidR="00D65CA7" w:rsidRPr="00FE6FC8">
        <w:rPr>
          <w:spacing w:val="-4"/>
          <w:lang w:val="pl-PL"/>
        </w:rPr>
        <w:t xml:space="preserve">z dnia </w:t>
      </w:r>
      <w:r w:rsidR="007736A4" w:rsidRPr="00FE6FC8">
        <w:rPr>
          <w:spacing w:val="-4"/>
          <w:lang w:val="pl-PL"/>
        </w:rPr>
        <w:t xml:space="preserve">20 </w:t>
      </w:r>
      <w:r w:rsidR="00D65CA7" w:rsidRPr="00FE6FC8">
        <w:rPr>
          <w:spacing w:val="-4"/>
          <w:lang w:val="pl-PL"/>
        </w:rPr>
        <w:t>września</w:t>
      </w:r>
      <w:r w:rsidR="007736A4" w:rsidRPr="00FE6FC8">
        <w:rPr>
          <w:spacing w:val="-4"/>
          <w:lang w:val="pl-PL"/>
        </w:rPr>
        <w:t xml:space="preserve"> 2011</w:t>
      </w:r>
      <w:r w:rsidR="00D65CA7" w:rsidRPr="00FE6FC8">
        <w:rPr>
          <w:spacing w:val="-4"/>
          <w:lang w:val="pl-PL"/>
        </w:rPr>
        <w:t xml:space="preserve"> roku</w:t>
      </w:r>
      <w:r w:rsidR="007736A4" w:rsidRPr="00FE6FC8">
        <w:rPr>
          <w:spacing w:val="-4"/>
          <w:lang w:val="pl-PL"/>
        </w:rPr>
        <w:t>).</w:t>
      </w:r>
    </w:p>
    <w:p w:rsidR="005217C2" w:rsidRPr="00FE6FC8" w:rsidRDefault="002265C4" w:rsidP="001B5420">
      <w:pPr>
        <w:pStyle w:val="JuPara"/>
        <w:rPr>
          <w:rStyle w:val="sb8d990e2"/>
          <w:lang w:val="pl-PL"/>
        </w:rPr>
      </w:pPr>
      <w:r w:rsidRPr="00FE6FC8">
        <w:rPr>
          <w:rStyle w:val="sb8d990e2"/>
          <w:lang w:val="pl-PL"/>
        </w:rPr>
        <w:fldChar w:fldCharType="begin"/>
      </w:r>
      <w:r w:rsidR="00DD0E1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130</w:t>
      </w:r>
      <w:r w:rsidRPr="00FE6FC8">
        <w:rPr>
          <w:rStyle w:val="sb8d990e2"/>
          <w:lang w:val="pl-PL"/>
        </w:rPr>
        <w:fldChar w:fldCharType="end"/>
      </w:r>
      <w:r w:rsidR="00DD0E1D" w:rsidRPr="00FE6FC8">
        <w:rPr>
          <w:rStyle w:val="sb8d990e2"/>
          <w:lang w:val="pl-PL"/>
        </w:rPr>
        <w:t>.  </w:t>
      </w:r>
      <w:r w:rsidR="006C7BBA" w:rsidRPr="00FE6FC8">
        <w:rPr>
          <w:lang w:val="pl-PL"/>
        </w:rPr>
        <w:t>Trybunał oddala zatem zarzut wstępny Rządu dotyczący niewyczerpania krajowych środków odwoławczych</w:t>
      </w:r>
      <w:r w:rsidR="002D2434" w:rsidRPr="00FE6FC8">
        <w:rPr>
          <w:lang w:val="pl-PL"/>
        </w:rPr>
        <w:t xml:space="preserve"> w odniesieniu do Aresztu Ś</w:t>
      </w:r>
      <w:r w:rsidR="006C7BBA" w:rsidRPr="00FE6FC8">
        <w:rPr>
          <w:lang w:val="pl-PL"/>
        </w:rPr>
        <w:t>ledczego w Bytomiu.</w:t>
      </w:r>
      <w:r w:rsidR="00DD0E1D" w:rsidRPr="00FE6FC8">
        <w:rPr>
          <w:rStyle w:val="sb8d990e2"/>
          <w:lang w:val="pl-PL"/>
        </w:rPr>
        <w:t xml:space="preserve"> </w:t>
      </w:r>
    </w:p>
    <w:p w:rsidR="000372D8" w:rsidRPr="00FE6FC8" w:rsidRDefault="00D530AF" w:rsidP="00F61C71">
      <w:pPr>
        <w:pStyle w:val="JuHi"/>
        <w:rPr>
          <w:rStyle w:val="sb8d990e2"/>
          <w:lang w:val="pl-PL"/>
        </w:rPr>
      </w:pPr>
      <w:r w:rsidRPr="00FE6FC8">
        <w:rPr>
          <w:rStyle w:val="sb8d990e2"/>
          <w:lang w:val="pl-PL"/>
        </w:rPr>
        <w:t>(iv</w:t>
      </w:r>
      <w:r w:rsidR="000372D8" w:rsidRPr="00FE6FC8">
        <w:rPr>
          <w:rStyle w:val="sb8d990e2"/>
          <w:lang w:val="pl-PL"/>
        </w:rPr>
        <w:t>)</w:t>
      </w:r>
      <w:r w:rsidR="00F61C71" w:rsidRPr="00FE6FC8">
        <w:rPr>
          <w:rStyle w:val="sb8d990e2"/>
          <w:lang w:val="pl-PL"/>
        </w:rPr>
        <w:t>  </w:t>
      </w:r>
      <w:r w:rsidR="002D2434" w:rsidRPr="00FE6FC8">
        <w:rPr>
          <w:rStyle w:val="sb8d990e2"/>
          <w:lang w:val="pl-PL"/>
        </w:rPr>
        <w:t xml:space="preserve">Areszt Śledczy w </w:t>
      </w:r>
      <w:r w:rsidR="00F61C71" w:rsidRPr="00FE6FC8">
        <w:rPr>
          <w:rStyle w:val="sb8d990e2"/>
          <w:lang w:val="pl-PL"/>
        </w:rPr>
        <w:t>Wojkowic</w:t>
      </w:r>
      <w:r w:rsidR="002D2434" w:rsidRPr="00FE6FC8">
        <w:rPr>
          <w:rStyle w:val="sb8d990e2"/>
          <w:lang w:val="pl-PL"/>
        </w:rPr>
        <w:t>ach</w:t>
      </w:r>
    </w:p>
    <w:p w:rsidR="005217C2" w:rsidRPr="00FE6FC8" w:rsidRDefault="002265C4" w:rsidP="00195EDA">
      <w:pPr>
        <w:pStyle w:val="JuPara"/>
        <w:rPr>
          <w:rStyle w:val="sb8d990e2"/>
          <w:lang w:val="pl-PL"/>
        </w:rPr>
      </w:pPr>
      <w:r w:rsidRPr="00FE6FC8">
        <w:rPr>
          <w:rStyle w:val="sb8d990e2"/>
          <w:lang w:val="pl-PL"/>
        </w:rPr>
        <w:fldChar w:fldCharType="begin"/>
      </w:r>
      <w:r w:rsidR="00DD0E1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131</w:t>
      </w:r>
      <w:r w:rsidRPr="00FE6FC8">
        <w:rPr>
          <w:rStyle w:val="sb8d990e2"/>
          <w:lang w:val="pl-PL"/>
        </w:rPr>
        <w:fldChar w:fldCharType="end"/>
      </w:r>
      <w:r w:rsidR="00DD0E1D" w:rsidRPr="00FE6FC8">
        <w:rPr>
          <w:rStyle w:val="sb8d990e2"/>
          <w:lang w:val="pl-PL"/>
        </w:rPr>
        <w:t>.  </w:t>
      </w:r>
      <w:r w:rsidR="00810EBF">
        <w:rPr>
          <w:rStyle w:val="sb8d990e2"/>
          <w:lang w:val="pl-PL"/>
        </w:rPr>
        <w:t>W przedmiotowej sprawie</w:t>
      </w:r>
      <w:r w:rsidR="004E7D78" w:rsidRPr="00FE6FC8">
        <w:rPr>
          <w:rStyle w:val="sb8d990e2"/>
          <w:lang w:val="pl-PL"/>
        </w:rPr>
        <w:t xml:space="preserve"> </w:t>
      </w:r>
      <w:r w:rsidR="004E7D78" w:rsidRPr="00FE6FC8">
        <w:rPr>
          <w:rStyle w:val="sb8d990e2"/>
          <w:spacing w:val="-4"/>
          <w:lang w:val="pl-PL"/>
        </w:rPr>
        <w:t xml:space="preserve">sytuacja, która spowodowała sformułowanie zarzutu naruszenia Artykułu 3 </w:t>
      </w:r>
      <w:r w:rsidR="004E7D78" w:rsidRPr="00FE6FC8">
        <w:rPr>
          <w:rStyle w:val="sb8d990e2"/>
          <w:lang w:val="pl-PL"/>
        </w:rPr>
        <w:t>dobiegła końca</w:t>
      </w:r>
      <w:r w:rsidR="00D44DA3" w:rsidRPr="00FE6FC8">
        <w:rPr>
          <w:rStyle w:val="sb8d990e2"/>
          <w:lang w:val="pl-PL"/>
        </w:rPr>
        <w:t xml:space="preserve"> </w:t>
      </w:r>
      <w:r w:rsidR="004E7D78" w:rsidRPr="00FE6FC8">
        <w:rPr>
          <w:rStyle w:val="sb8d990e2"/>
          <w:lang w:val="pl-PL"/>
        </w:rPr>
        <w:t xml:space="preserve">w dniu </w:t>
      </w:r>
      <w:r w:rsidR="00DD0E1D" w:rsidRPr="00FE6FC8">
        <w:rPr>
          <w:rStyle w:val="sb8d990e2"/>
          <w:lang w:val="pl-PL"/>
        </w:rPr>
        <w:t xml:space="preserve">11 </w:t>
      </w:r>
      <w:r w:rsidR="004E7D78" w:rsidRPr="00FE6FC8">
        <w:rPr>
          <w:rStyle w:val="sb8d990e2"/>
          <w:lang w:val="pl-PL"/>
        </w:rPr>
        <w:t>marca</w:t>
      </w:r>
      <w:r w:rsidR="00DD0E1D" w:rsidRPr="00FE6FC8">
        <w:rPr>
          <w:rStyle w:val="sb8d990e2"/>
          <w:lang w:val="pl-PL"/>
        </w:rPr>
        <w:t xml:space="preserve"> 2009</w:t>
      </w:r>
      <w:r w:rsidR="004E7D78" w:rsidRPr="00FE6FC8">
        <w:rPr>
          <w:rStyle w:val="sb8d990e2"/>
          <w:lang w:val="pl-PL"/>
        </w:rPr>
        <w:t xml:space="preserve"> roku,</w:t>
      </w:r>
      <w:r w:rsidR="00DD0E1D" w:rsidRPr="00FE6FC8">
        <w:rPr>
          <w:rStyle w:val="sb8d990e2"/>
          <w:lang w:val="pl-PL"/>
        </w:rPr>
        <w:t xml:space="preserve"> </w:t>
      </w:r>
      <w:r w:rsidR="004E7D78" w:rsidRPr="00FE6FC8">
        <w:rPr>
          <w:rStyle w:val="sb8d990e2"/>
          <w:spacing w:val="-4"/>
          <w:lang w:val="pl-PL"/>
        </w:rPr>
        <w:t xml:space="preserve">gdy skarżący został umieszczony w celi mieszkalnej, w której zachowano minimalną ustawową powierzchnię </w:t>
      </w:r>
      <w:r w:rsidR="004E7D78" w:rsidRPr="00FE6FC8">
        <w:rPr>
          <w:spacing w:val="-4"/>
          <w:lang w:val="pl-PL"/>
        </w:rPr>
        <w:t xml:space="preserve">3 m² na osadzonego </w:t>
      </w:r>
      <w:r w:rsidR="00714AC5" w:rsidRPr="00FE6FC8">
        <w:rPr>
          <w:lang w:val="pl-PL"/>
        </w:rPr>
        <w:t>(</w:t>
      </w:r>
      <w:r w:rsidR="00DF6517" w:rsidRPr="00FE6FC8">
        <w:rPr>
          <w:lang w:val="pl-PL"/>
        </w:rPr>
        <w:t>zobacz</w:t>
      </w:r>
      <w:r w:rsidR="00714AC5" w:rsidRPr="00FE6FC8">
        <w:rPr>
          <w:lang w:val="pl-PL"/>
        </w:rPr>
        <w:t xml:space="preserve"> paragra</w:t>
      </w:r>
      <w:r w:rsidR="00DF6517" w:rsidRPr="00FE6FC8">
        <w:rPr>
          <w:lang w:val="pl-PL"/>
        </w:rPr>
        <w:t>f</w:t>
      </w:r>
      <w:r w:rsidR="00714AC5" w:rsidRPr="00FE6FC8">
        <w:rPr>
          <w:lang w:val="pl-PL"/>
        </w:rPr>
        <w:t xml:space="preserve"> 7</w:t>
      </w:r>
      <w:r w:rsidR="0010641B" w:rsidRPr="00FE6FC8">
        <w:rPr>
          <w:lang w:val="pl-PL"/>
        </w:rPr>
        <w:t>3</w:t>
      </w:r>
      <w:r w:rsidR="00714AC5" w:rsidRPr="00FE6FC8">
        <w:rPr>
          <w:lang w:val="pl-PL"/>
        </w:rPr>
        <w:t xml:space="preserve"> </w:t>
      </w:r>
      <w:r w:rsidR="00DF6517" w:rsidRPr="00FE6FC8">
        <w:rPr>
          <w:lang w:val="pl-PL"/>
        </w:rPr>
        <w:t>powyżej</w:t>
      </w:r>
      <w:r w:rsidR="00714AC5" w:rsidRPr="00FE6FC8">
        <w:rPr>
          <w:lang w:val="pl-PL"/>
        </w:rPr>
        <w:t>)</w:t>
      </w:r>
      <w:r w:rsidR="00DD0E1D" w:rsidRPr="00FE6FC8">
        <w:rPr>
          <w:lang w:val="pl-PL"/>
        </w:rPr>
        <w:t xml:space="preserve">. </w:t>
      </w:r>
      <w:r w:rsidR="00DF6517" w:rsidRPr="00FE6FC8">
        <w:rPr>
          <w:spacing w:val="-4"/>
          <w:lang w:val="pl-PL"/>
        </w:rPr>
        <w:t xml:space="preserve">Trybunał zauważa, że skarżący wniósł przedmiotową skargę pismem z dnia </w:t>
      </w:r>
      <w:r w:rsidR="005B64FB" w:rsidRPr="00FE6FC8">
        <w:rPr>
          <w:lang w:val="pl-PL"/>
        </w:rPr>
        <w:t xml:space="preserve">19 </w:t>
      </w:r>
      <w:r w:rsidR="00DF6517" w:rsidRPr="00FE6FC8">
        <w:rPr>
          <w:lang w:val="pl-PL"/>
        </w:rPr>
        <w:t>stycznia</w:t>
      </w:r>
      <w:r w:rsidR="005B64FB" w:rsidRPr="00FE6FC8">
        <w:rPr>
          <w:lang w:val="pl-PL"/>
        </w:rPr>
        <w:t xml:space="preserve"> 2009</w:t>
      </w:r>
      <w:r w:rsidR="00DF6517" w:rsidRPr="00FE6FC8">
        <w:rPr>
          <w:lang w:val="pl-PL"/>
        </w:rPr>
        <w:t xml:space="preserve"> roku</w:t>
      </w:r>
      <w:r w:rsidR="005B64FB" w:rsidRPr="00FE6FC8">
        <w:rPr>
          <w:lang w:val="pl-PL"/>
        </w:rPr>
        <w:t xml:space="preserve">. </w:t>
      </w:r>
      <w:r w:rsidR="00DF6517" w:rsidRPr="00FE6FC8">
        <w:rPr>
          <w:lang w:val="pl-PL"/>
        </w:rPr>
        <w:t>Trybunał uważa zatem, że ponieważ wniesienie stosownego powództwa cywilnego na podstawie artykułów 24 i 448 Kodeksu cywilnego może być uznane za skuteczne jedynie od dnia 17 marca 2010 roku</w:t>
      </w:r>
      <w:r w:rsidR="007736A4" w:rsidRPr="00FE6FC8">
        <w:rPr>
          <w:rStyle w:val="sb8d990e2"/>
          <w:lang w:val="pl-PL"/>
        </w:rPr>
        <w:t xml:space="preserve"> (</w:t>
      </w:r>
      <w:r w:rsidR="00DF6517" w:rsidRPr="00FE6FC8">
        <w:rPr>
          <w:rStyle w:val="sb8d990e2"/>
          <w:lang w:val="pl-PL"/>
        </w:rPr>
        <w:t>zobacz</w:t>
      </w:r>
      <w:r w:rsidR="007736A4" w:rsidRPr="00FE6FC8">
        <w:rPr>
          <w:rStyle w:val="sb8d990e2"/>
          <w:lang w:val="pl-PL"/>
        </w:rPr>
        <w:t xml:space="preserve"> </w:t>
      </w:r>
      <w:r w:rsidR="00195EDA" w:rsidRPr="00FE6FC8">
        <w:rPr>
          <w:rStyle w:val="sb8d990e2"/>
          <w:lang w:val="pl-PL"/>
        </w:rPr>
        <w:t>paragra</w:t>
      </w:r>
      <w:r w:rsidR="00DF6517" w:rsidRPr="00FE6FC8">
        <w:rPr>
          <w:rStyle w:val="sb8d990e2"/>
          <w:lang w:val="pl-PL"/>
        </w:rPr>
        <w:t>f</w:t>
      </w:r>
      <w:r w:rsidR="007736A4" w:rsidRPr="00FE6FC8">
        <w:rPr>
          <w:rStyle w:val="sb8d990e2"/>
          <w:lang w:val="pl-PL"/>
        </w:rPr>
        <w:t xml:space="preserve"> 12</w:t>
      </w:r>
      <w:r w:rsidR="0010641B" w:rsidRPr="00FE6FC8">
        <w:rPr>
          <w:rStyle w:val="sb8d990e2"/>
          <w:lang w:val="pl-PL"/>
        </w:rPr>
        <w:t>2</w:t>
      </w:r>
      <w:r w:rsidR="007736A4" w:rsidRPr="00FE6FC8">
        <w:rPr>
          <w:rStyle w:val="sb8d990e2"/>
          <w:lang w:val="pl-PL"/>
        </w:rPr>
        <w:t xml:space="preserve"> </w:t>
      </w:r>
      <w:r w:rsidR="00DF6517" w:rsidRPr="00FE6FC8">
        <w:rPr>
          <w:rStyle w:val="sb8d990e2"/>
          <w:lang w:val="pl-PL"/>
        </w:rPr>
        <w:t>powyżej</w:t>
      </w:r>
      <w:r w:rsidR="007736A4" w:rsidRPr="00FE6FC8">
        <w:rPr>
          <w:rStyle w:val="sb8d990e2"/>
          <w:lang w:val="pl-PL"/>
        </w:rPr>
        <w:t xml:space="preserve">) </w:t>
      </w:r>
      <w:r w:rsidR="00DF6517" w:rsidRPr="00FE6FC8">
        <w:rPr>
          <w:lang w:val="pl-PL"/>
        </w:rPr>
        <w:t>i jest teraz objęte trzyletnim okresem</w:t>
      </w:r>
      <w:r w:rsidR="00DF6517" w:rsidRPr="00FE6FC8">
        <w:rPr>
          <w:b/>
          <w:lang w:val="pl-PL"/>
        </w:rPr>
        <w:t xml:space="preserve"> </w:t>
      </w:r>
      <w:r w:rsidR="00C01E1E" w:rsidRPr="00FE6FC8">
        <w:rPr>
          <w:lang w:val="pl-PL"/>
        </w:rPr>
        <w:t>przedawnienia</w:t>
      </w:r>
      <w:r w:rsidR="00DF6517" w:rsidRPr="00FE6FC8">
        <w:rPr>
          <w:lang w:val="pl-PL"/>
        </w:rPr>
        <w:t>, skarżący nie może obecnie skorzystać ze omawianego środka cywilnego</w:t>
      </w:r>
      <w:r w:rsidR="007736A4" w:rsidRPr="00FE6FC8">
        <w:rPr>
          <w:rStyle w:val="sb8d990e2"/>
          <w:lang w:val="pl-PL"/>
        </w:rPr>
        <w:t xml:space="preserve"> (</w:t>
      </w:r>
      <w:r w:rsidR="002D2434" w:rsidRPr="00FE6FC8">
        <w:rPr>
          <w:lang w:val="pl-PL"/>
        </w:rPr>
        <w:t>zobacz</w:t>
      </w:r>
      <w:r w:rsidR="007736A4" w:rsidRPr="00FE6FC8">
        <w:rPr>
          <w:lang w:val="pl-PL"/>
        </w:rPr>
        <w:t xml:space="preserve"> </w:t>
      </w:r>
      <w:r w:rsidR="007736A4" w:rsidRPr="00FE6FC8">
        <w:rPr>
          <w:i/>
          <w:lang w:val="pl-PL"/>
        </w:rPr>
        <w:t xml:space="preserve">Grzywaczewski </w:t>
      </w:r>
      <w:r w:rsidR="002D2434" w:rsidRPr="00FE6FC8">
        <w:rPr>
          <w:i/>
          <w:lang w:val="pl-PL"/>
        </w:rPr>
        <w:t>przeciwko Polsce</w:t>
      </w:r>
      <w:r w:rsidR="007736A4" w:rsidRPr="00FE6FC8">
        <w:rPr>
          <w:lang w:val="pl-PL"/>
        </w:rPr>
        <w:t xml:space="preserve">, </w:t>
      </w:r>
      <w:r w:rsidR="002D2434" w:rsidRPr="00FE6FC8">
        <w:rPr>
          <w:lang w:val="pl-PL"/>
        </w:rPr>
        <w:t>cytowany powyżej</w:t>
      </w:r>
      <w:r w:rsidR="007736A4" w:rsidRPr="00FE6FC8">
        <w:rPr>
          <w:lang w:val="pl-PL"/>
        </w:rPr>
        <w:t xml:space="preserve">, </w:t>
      </w:r>
      <w:proofErr w:type="spellStart"/>
      <w:r w:rsidR="007736A4" w:rsidRPr="00FE6FC8">
        <w:rPr>
          <w:i/>
          <w:lang w:val="pl-PL"/>
        </w:rPr>
        <w:t>Musiałek</w:t>
      </w:r>
      <w:proofErr w:type="spellEnd"/>
      <w:r w:rsidR="007736A4" w:rsidRPr="00FE6FC8">
        <w:rPr>
          <w:i/>
          <w:lang w:val="pl-PL"/>
        </w:rPr>
        <w:t xml:space="preserve"> </w:t>
      </w:r>
      <w:r w:rsidR="002D2434" w:rsidRPr="00FE6FC8">
        <w:rPr>
          <w:i/>
          <w:lang w:val="pl-PL"/>
        </w:rPr>
        <w:t>i</w:t>
      </w:r>
      <w:r w:rsidR="007736A4" w:rsidRPr="00FE6FC8">
        <w:rPr>
          <w:i/>
          <w:lang w:val="pl-PL"/>
        </w:rPr>
        <w:t xml:space="preserve"> Baczyński </w:t>
      </w:r>
      <w:r w:rsidR="002D2434" w:rsidRPr="00FE6FC8">
        <w:rPr>
          <w:i/>
          <w:lang w:val="pl-PL"/>
        </w:rPr>
        <w:t>przeciwko Polsce</w:t>
      </w:r>
      <w:r w:rsidR="000245A6" w:rsidRPr="00FE6FC8">
        <w:rPr>
          <w:i/>
          <w:lang w:val="pl-PL"/>
        </w:rPr>
        <w:t>,</w:t>
      </w:r>
      <w:r w:rsidR="007736A4" w:rsidRPr="00FE6FC8">
        <w:rPr>
          <w:lang w:val="pl-PL"/>
        </w:rPr>
        <w:t xml:space="preserve"> c</w:t>
      </w:r>
      <w:r w:rsidR="002D2434" w:rsidRPr="00FE6FC8">
        <w:rPr>
          <w:lang w:val="pl-PL"/>
        </w:rPr>
        <w:t>ytowany powyżej oraz</w:t>
      </w:r>
      <w:r w:rsidR="007736A4" w:rsidRPr="00FE6FC8">
        <w:rPr>
          <w:lang w:val="pl-PL"/>
        </w:rPr>
        <w:t xml:space="preserve"> </w:t>
      </w:r>
      <w:r w:rsidR="000245A6" w:rsidRPr="00FE6FC8">
        <w:rPr>
          <w:i/>
          <w:lang w:val="pl-PL"/>
        </w:rPr>
        <w:t xml:space="preserve">Mirosław Zieliński </w:t>
      </w:r>
      <w:r w:rsidR="002D2434" w:rsidRPr="00FE6FC8">
        <w:rPr>
          <w:i/>
          <w:lang w:val="pl-PL"/>
        </w:rPr>
        <w:t>przeciwko Polsce</w:t>
      </w:r>
      <w:r w:rsidR="000245A6" w:rsidRPr="00FE6FC8">
        <w:rPr>
          <w:i/>
          <w:lang w:val="pl-PL"/>
        </w:rPr>
        <w:t>,</w:t>
      </w:r>
      <w:r w:rsidR="007736A4" w:rsidRPr="00FE6FC8">
        <w:rPr>
          <w:lang w:val="pl-PL"/>
        </w:rPr>
        <w:t xml:space="preserve"> c</w:t>
      </w:r>
      <w:r w:rsidR="002D2434" w:rsidRPr="00FE6FC8">
        <w:rPr>
          <w:lang w:val="pl-PL"/>
        </w:rPr>
        <w:t>ytowany powyżej</w:t>
      </w:r>
      <w:r w:rsidR="007736A4" w:rsidRPr="00FE6FC8">
        <w:rPr>
          <w:lang w:val="pl-PL"/>
        </w:rPr>
        <w:t>).</w:t>
      </w:r>
    </w:p>
    <w:p w:rsidR="005217C2" w:rsidRPr="00FE6FC8" w:rsidRDefault="002265C4" w:rsidP="00DD0E1D">
      <w:pPr>
        <w:pStyle w:val="JuPara"/>
        <w:rPr>
          <w:rStyle w:val="sb8d990e2"/>
          <w:lang w:val="pl-PL"/>
        </w:rPr>
      </w:pPr>
      <w:r w:rsidRPr="00FE6FC8">
        <w:rPr>
          <w:rStyle w:val="sb8d990e2"/>
          <w:lang w:val="pl-PL"/>
        </w:rPr>
        <w:fldChar w:fldCharType="begin"/>
      </w:r>
      <w:r w:rsidR="00DD0E1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132</w:t>
      </w:r>
      <w:r w:rsidRPr="00FE6FC8">
        <w:rPr>
          <w:rStyle w:val="sb8d990e2"/>
          <w:lang w:val="pl-PL"/>
        </w:rPr>
        <w:fldChar w:fldCharType="end"/>
      </w:r>
      <w:r w:rsidR="00DD0E1D" w:rsidRPr="00FE6FC8">
        <w:rPr>
          <w:rStyle w:val="sb8d990e2"/>
          <w:lang w:val="pl-PL"/>
        </w:rPr>
        <w:t>.  </w:t>
      </w:r>
      <w:r w:rsidR="000B118D" w:rsidRPr="00FE6FC8">
        <w:rPr>
          <w:lang w:val="pl-PL"/>
        </w:rPr>
        <w:t>Trybunał oddala zatem zarzut wstępny Rządu dotyczący niewyczerpania krajowych środków odwoławczych w odniesieniu do Aresztu Śledczego w Wojkowicach</w:t>
      </w:r>
      <w:r w:rsidR="00DD0E1D" w:rsidRPr="00FE6FC8">
        <w:rPr>
          <w:rStyle w:val="sb8d990e2"/>
          <w:lang w:val="pl-PL"/>
        </w:rPr>
        <w:t>.</w:t>
      </w:r>
    </w:p>
    <w:p w:rsidR="00DD0E1D" w:rsidRPr="00FE6FC8" w:rsidRDefault="00C81593" w:rsidP="00DD0E1D">
      <w:pPr>
        <w:pStyle w:val="JuH1"/>
        <w:rPr>
          <w:lang w:val="pl-PL"/>
        </w:rPr>
      </w:pPr>
      <w:r w:rsidRPr="00FE6FC8">
        <w:rPr>
          <w:lang w:val="pl-PL"/>
        </w:rPr>
        <w:t>3</w:t>
      </w:r>
      <w:r w:rsidR="00F61C71" w:rsidRPr="00FE6FC8">
        <w:rPr>
          <w:lang w:val="pl-PL"/>
        </w:rPr>
        <w:t>.  </w:t>
      </w:r>
      <w:r w:rsidR="000B67E6" w:rsidRPr="00FE6FC8">
        <w:rPr>
          <w:lang w:val="pl-PL"/>
        </w:rPr>
        <w:t>Stanowisko końcowe Trybunału w zakresie dopuszczalności</w:t>
      </w:r>
    </w:p>
    <w:p w:rsidR="005217C2" w:rsidRPr="00FE6FC8" w:rsidRDefault="002265C4" w:rsidP="00DD0E1D">
      <w:pPr>
        <w:pStyle w:val="JuPara"/>
        <w:rPr>
          <w:rStyle w:val="sb8d990e2"/>
          <w:lang w:val="pl-PL"/>
        </w:rPr>
      </w:pPr>
      <w:r w:rsidRPr="00FE6FC8">
        <w:rPr>
          <w:rStyle w:val="sb8d990e2"/>
          <w:lang w:val="pl-PL"/>
        </w:rPr>
        <w:fldChar w:fldCharType="begin"/>
      </w:r>
      <w:r w:rsidR="00DD0E1D"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133</w:t>
      </w:r>
      <w:r w:rsidRPr="00FE6FC8">
        <w:rPr>
          <w:rStyle w:val="sb8d990e2"/>
          <w:lang w:val="pl-PL"/>
        </w:rPr>
        <w:fldChar w:fldCharType="end"/>
      </w:r>
      <w:r w:rsidR="00DD0E1D" w:rsidRPr="00FE6FC8">
        <w:rPr>
          <w:rStyle w:val="sb8d990e2"/>
          <w:lang w:val="pl-PL"/>
        </w:rPr>
        <w:t>.  </w:t>
      </w:r>
      <w:r w:rsidR="000B67E6" w:rsidRPr="00FE6FC8">
        <w:rPr>
          <w:rStyle w:val="sb8d990e2"/>
          <w:lang w:val="pl-PL"/>
        </w:rPr>
        <w:t>Trybunał stwierdza w konkluzji, że skarga dotycząca przeludnienia cel mieszkalnych</w:t>
      </w:r>
      <w:r w:rsidR="00DD0E1D" w:rsidRPr="00FE6FC8">
        <w:rPr>
          <w:rStyle w:val="sb8d990e2"/>
          <w:lang w:val="pl-PL"/>
        </w:rPr>
        <w:t xml:space="preserve"> </w:t>
      </w:r>
      <w:r w:rsidR="000B67E6" w:rsidRPr="00FE6FC8">
        <w:rPr>
          <w:rStyle w:val="sb8d990e2"/>
          <w:lang w:val="pl-PL"/>
        </w:rPr>
        <w:t>Aresztów Śledczych w Bytomiu oraz Wojkowicach</w:t>
      </w:r>
      <w:r w:rsidR="00494F99" w:rsidRPr="00FE6FC8">
        <w:rPr>
          <w:rStyle w:val="sb8d990e2"/>
          <w:lang w:val="pl-PL"/>
        </w:rPr>
        <w:t xml:space="preserve"> </w:t>
      </w:r>
      <w:r w:rsidR="000B67E6" w:rsidRPr="00FE6FC8">
        <w:rPr>
          <w:rStyle w:val="sb8d990e2"/>
          <w:lang w:val="pl-PL"/>
        </w:rPr>
        <w:t>nie jest oczywiście bezzasadna w rozumieniu</w:t>
      </w:r>
      <w:r w:rsidR="00DD0E1D" w:rsidRPr="00FE6FC8">
        <w:rPr>
          <w:rStyle w:val="sb8d990e2"/>
          <w:lang w:val="pl-PL"/>
        </w:rPr>
        <w:t xml:space="preserve"> </w:t>
      </w:r>
      <w:r w:rsidR="000B67E6" w:rsidRPr="00FE6FC8">
        <w:rPr>
          <w:rStyle w:val="sb8d990e2"/>
          <w:lang w:val="pl-PL"/>
        </w:rPr>
        <w:t>Artykułu 35 ust.</w:t>
      </w:r>
      <w:r w:rsidR="00DD0E1D" w:rsidRPr="00FE6FC8">
        <w:rPr>
          <w:rStyle w:val="sb8d990e2"/>
          <w:lang w:val="pl-PL"/>
        </w:rPr>
        <w:t xml:space="preserve"> 3 </w:t>
      </w:r>
      <w:r w:rsidR="000B67E6" w:rsidRPr="00FE6FC8">
        <w:rPr>
          <w:rStyle w:val="sb8d990e2"/>
          <w:lang w:val="pl-PL"/>
        </w:rPr>
        <w:t>lit. a Konwencji.</w:t>
      </w:r>
      <w:r w:rsidR="00DD0E1D" w:rsidRPr="00FE6FC8">
        <w:rPr>
          <w:rStyle w:val="sb8d990e2"/>
          <w:lang w:val="pl-PL"/>
        </w:rPr>
        <w:t xml:space="preserve"> </w:t>
      </w:r>
      <w:r w:rsidR="0068758D" w:rsidRPr="00FE6FC8">
        <w:rPr>
          <w:rStyle w:val="sb8d990e2"/>
          <w:lang w:val="pl-PL"/>
        </w:rPr>
        <w:t xml:space="preserve">Nie znaleziono jakichkolwiek innych przesłanek, by uznać ją za niedopuszczalną. </w:t>
      </w:r>
    </w:p>
    <w:p w:rsidR="00DD0E1D" w:rsidRPr="00FE6FC8" w:rsidRDefault="001779DD" w:rsidP="00DD0E1D">
      <w:pPr>
        <w:pStyle w:val="JuHA"/>
        <w:rPr>
          <w:lang w:val="pl-PL"/>
        </w:rPr>
      </w:pPr>
      <w:r w:rsidRPr="00FE6FC8">
        <w:rPr>
          <w:lang w:val="pl-PL"/>
        </w:rPr>
        <w:t>B.  </w:t>
      </w:r>
      <w:r w:rsidR="00F61C71" w:rsidRPr="00FE6FC8">
        <w:rPr>
          <w:lang w:val="pl-PL"/>
        </w:rPr>
        <w:t>Merit</w:t>
      </w:r>
      <w:r w:rsidR="0068758D" w:rsidRPr="00FE6FC8">
        <w:rPr>
          <w:lang w:val="pl-PL"/>
        </w:rPr>
        <w:t>um sprawy</w:t>
      </w:r>
    </w:p>
    <w:p w:rsidR="00DD0E1D" w:rsidRPr="00FE6FC8" w:rsidRDefault="00F61C71" w:rsidP="00F61C71">
      <w:pPr>
        <w:pStyle w:val="JuH1"/>
        <w:rPr>
          <w:lang w:val="pl-PL"/>
        </w:rPr>
      </w:pPr>
      <w:r w:rsidRPr="00FE6FC8">
        <w:rPr>
          <w:rStyle w:val="s6b621b36"/>
          <w:lang w:val="pl-PL"/>
        </w:rPr>
        <w:t>1.  </w:t>
      </w:r>
      <w:r w:rsidR="0068758D" w:rsidRPr="00FE6FC8">
        <w:rPr>
          <w:rStyle w:val="s6b621b36"/>
          <w:lang w:val="pl-PL"/>
        </w:rPr>
        <w:t>Stanowisko stron</w:t>
      </w:r>
    </w:p>
    <w:p w:rsidR="00DD0E1D" w:rsidRPr="00FE6FC8" w:rsidRDefault="00DD0E1D" w:rsidP="00000E37">
      <w:pPr>
        <w:pStyle w:val="JuHa0"/>
        <w:rPr>
          <w:lang w:val="pl-PL"/>
        </w:rPr>
      </w:pPr>
      <w:r w:rsidRPr="00FE6FC8">
        <w:rPr>
          <w:rStyle w:val="sdfc50a6a"/>
          <w:lang w:val="pl-PL"/>
        </w:rPr>
        <w:t>(a)</w:t>
      </w:r>
      <w:r w:rsidR="00000E37" w:rsidRPr="00FE6FC8">
        <w:rPr>
          <w:rStyle w:val="sdfc50a6a"/>
          <w:lang w:val="pl-PL"/>
        </w:rPr>
        <w:t>  </w:t>
      </w:r>
      <w:r w:rsidR="0068758D" w:rsidRPr="00FE6FC8">
        <w:rPr>
          <w:rStyle w:val="sdfc50a6a"/>
          <w:lang w:val="pl-PL"/>
        </w:rPr>
        <w:t>Skarżący</w:t>
      </w:r>
    </w:p>
    <w:p w:rsidR="005217C2" w:rsidRPr="00FE6FC8" w:rsidRDefault="002265C4" w:rsidP="005E0764">
      <w:pPr>
        <w:pStyle w:val="JuPara"/>
        <w:rPr>
          <w:rStyle w:val="sb8d990e2"/>
          <w:lang w:val="pl-PL"/>
        </w:rPr>
      </w:pPr>
      <w:r w:rsidRPr="00FE6FC8">
        <w:rPr>
          <w:rStyle w:val="sb8d990e2"/>
          <w:lang w:val="pl-PL"/>
        </w:rPr>
        <w:fldChar w:fldCharType="begin"/>
      </w:r>
      <w:r w:rsidR="00EC1210"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134</w:t>
      </w:r>
      <w:r w:rsidRPr="00FE6FC8">
        <w:rPr>
          <w:rStyle w:val="sb8d990e2"/>
          <w:lang w:val="pl-PL"/>
        </w:rPr>
        <w:fldChar w:fldCharType="end"/>
      </w:r>
      <w:r w:rsidR="00EC1210" w:rsidRPr="00FE6FC8">
        <w:rPr>
          <w:rStyle w:val="sb8d990e2"/>
          <w:lang w:val="pl-PL"/>
        </w:rPr>
        <w:t>.  </w:t>
      </w:r>
      <w:r w:rsidR="00C01E1E" w:rsidRPr="00FE6FC8">
        <w:rPr>
          <w:rStyle w:val="sb8d990e2"/>
          <w:lang w:val="pl-PL"/>
        </w:rPr>
        <w:t>Skarżący</w:t>
      </w:r>
      <w:r w:rsidR="0068758D" w:rsidRPr="00FE6FC8">
        <w:rPr>
          <w:rStyle w:val="sb8d990e2"/>
          <w:lang w:val="pl-PL"/>
        </w:rPr>
        <w:t xml:space="preserve"> stwierdził, że warunki jego osadzenia</w:t>
      </w:r>
      <w:r w:rsidR="00714AC5" w:rsidRPr="00FE6FC8">
        <w:rPr>
          <w:rStyle w:val="sb8d990e2"/>
          <w:lang w:val="pl-PL"/>
        </w:rPr>
        <w:t xml:space="preserve"> </w:t>
      </w:r>
      <w:r w:rsidR="0068758D" w:rsidRPr="00FE6FC8">
        <w:rPr>
          <w:rStyle w:val="sb8d990e2"/>
          <w:lang w:val="pl-PL"/>
        </w:rPr>
        <w:t>nie spełniały standardów wynikających z Artykułu</w:t>
      </w:r>
      <w:r w:rsidR="00DD0E1D" w:rsidRPr="00FE6FC8">
        <w:rPr>
          <w:rStyle w:val="sb8d990e2"/>
          <w:lang w:val="pl-PL"/>
        </w:rPr>
        <w:t xml:space="preserve"> 3 </w:t>
      </w:r>
      <w:r w:rsidR="0068758D" w:rsidRPr="00FE6FC8">
        <w:rPr>
          <w:rStyle w:val="sb8d990e2"/>
          <w:lang w:val="pl-PL"/>
        </w:rPr>
        <w:t>Konwencji. W szczególności</w:t>
      </w:r>
      <w:r w:rsidR="00DD0E1D" w:rsidRPr="00FE6FC8">
        <w:rPr>
          <w:rStyle w:val="sb8d990e2"/>
          <w:lang w:val="pl-PL"/>
        </w:rPr>
        <w:t xml:space="preserve"> </w:t>
      </w:r>
      <w:r w:rsidR="0068758D" w:rsidRPr="00FE6FC8">
        <w:rPr>
          <w:rStyle w:val="sb8d990e2"/>
          <w:lang w:val="pl-PL"/>
        </w:rPr>
        <w:t xml:space="preserve">skarżący sformułował zarzut, że był przetrzymywany w przeludnionych celach </w:t>
      </w:r>
      <w:r w:rsidR="00965205" w:rsidRPr="00FE6FC8">
        <w:rPr>
          <w:rStyle w:val="sb8d990e2"/>
          <w:lang w:val="pl-PL"/>
        </w:rPr>
        <w:t>mieszkalnych</w:t>
      </w:r>
      <w:r w:rsidR="0068758D" w:rsidRPr="00FE6FC8">
        <w:rPr>
          <w:rStyle w:val="sb8d990e2"/>
          <w:lang w:val="pl-PL"/>
        </w:rPr>
        <w:t xml:space="preserve">. </w:t>
      </w:r>
      <w:r w:rsidR="00DD0E1D" w:rsidRPr="00FE6FC8">
        <w:rPr>
          <w:rStyle w:val="sb8d990e2"/>
          <w:lang w:val="pl-PL"/>
        </w:rPr>
        <w:t xml:space="preserve"> </w:t>
      </w:r>
    </w:p>
    <w:p w:rsidR="00DD0E1D" w:rsidRPr="00FE6FC8" w:rsidRDefault="00F61C71" w:rsidP="00000E37">
      <w:pPr>
        <w:pStyle w:val="JuHa0"/>
        <w:rPr>
          <w:lang w:val="pl-PL"/>
        </w:rPr>
      </w:pPr>
      <w:r w:rsidRPr="00FE6FC8">
        <w:rPr>
          <w:rStyle w:val="sdfc50a6a"/>
          <w:lang w:val="pl-PL"/>
        </w:rPr>
        <w:lastRenderedPageBreak/>
        <w:t>(b)  </w:t>
      </w:r>
      <w:r w:rsidR="0068758D" w:rsidRPr="00FE6FC8">
        <w:rPr>
          <w:rStyle w:val="sdfc50a6a"/>
          <w:lang w:val="pl-PL"/>
        </w:rPr>
        <w:t>Rząd</w:t>
      </w:r>
    </w:p>
    <w:p w:rsidR="005217C2" w:rsidRPr="00FE6FC8" w:rsidRDefault="002265C4" w:rsidP="00DD0E1D">
      <w:pPr>
        <w:pStyle w:val="JuPara"/>
        <w:rPr>
          <w:rStyle w:val="sb8d990e2"/>
          <w:lang w:val="pl-PL"/>
        </w:rPr>
      </w:pPr>
      <w:r w:rsidRPr="00FE6FC8">
        <w:rPr>
          <w:rStyle w:val="sb8d990e2"/>
          <w:lang w:val="pl-PL"/>
        </w:rPr>
        <w:fldChar w:fldCharType="begin"/>
      </w:r>
      <w:r w:rsidR="00EC1210"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135</w:t>
      </w:r>
      <w:r w:rsidRPr="00FE6FC8">
        <w:rPr>
          <w:rStyle w:val="sb8d990e2"/>
          <w:lang w:val="pl-PL"/>
        </w:rPr>
        <w:fldChar w:fldCharType="end"/>
      </w:r>
      <w:r w:rsidR="00EC1210" w:rsidRPr="00FE6FC8">
        <w:rPr>
          <w:rStyle w:val="sb8d990e2"/>
          <w:lang w:val="pl-PL"/>
        </w:rPr>
        <w:t>.  </w:t>
      </w:r>
      <w:r w:rsidR="0068758D" w:rsidRPr="00FE6FC8">
        <w:rPr>
          <w:rStyle w:val="sb8d990e2"/>
          <w:lang w:val="pl-PL"/>
        </w:rPr>
        <w:t>Rząd przyznał, że w okresie pomiędzy dniem</w:t>
      </w:r>
      <w:r w:rsidR="00DD0E1D" w:rsidRPr="00FE6FC8">
        <w:rPr>
          <w:rStyle w:val="sb8d990e2"/>
          <w:lang w:val="pl-PL"/>
        </w:rPr>
        <w:t xml:space="preserve"> </w:t>
      </w:r>
      <w:r w:rsidR="005E0764" w:rsidRPr="00FE6FC8">
        <w:rPr>
          <w:rStyle w:val="sb8d990e2"/>
          <w:lang w:val="pl-PL"/>
        </w:rPr>
        <w:t xml:space="preserve">24 </w:t>
      </w:r>
      <w:r w:rsidR="0068758D" w:rsidRPr="00FE6FC8">
        <w:rPr>
          <w:rStyle w:val="sb8d990e2"/>
          <w:lang w:val="pl-PL"/>
        </w:rPr>
        <w:t>stycznia a dniem</w:t>
      </w:r>
      <w:r w:rsidR="005E0764" w:rsidRPr="00FE6FC8">
        <w:rPr>
          <w:rStyle w:val="sb8d990e2"/>
          <w:lang w:val="pl-PL"/>
        </w:rPr>
        <w:t xml:space="preserve"> 13</w:t>
      </w:r>
      <w:r w:rsidR="00000E37" w:rsidRPr="00FE6FC8">
        <w:rPr>
          <w:rStyle w:val="sb8d990e2"/>
          <w:lang w:val="pl-PL"/>
        </w:rPr>
        <w:t> </w:t>
      </w:r>
      <w:r w:rsidR="0068758D" w:rsidRPr="00FE6FC8">
        <w:rPr>
          <w:rStyle w:val="sb8d990e2"/>
          <w:lang w:val="pl-PL"/>
        </w:rPr>
        <w:t>lutego</w:t>
      </w:r>
      <w:r w:rsidR="005E0764" w:rsidRPr="00FE6FC8">
        <w:rPr>
          <w:rStyle w:val="sb8d990e2"/>
          <w:lang w:val="pl-PL"/>
        </w:rPr>
        <w:t xml:space="preserve"> 2008</w:t>
      </w:r>
      <w:r w:rsidR="0068758D" w:rsidRPr="00FE6FC8">
        <w:rPr>
          <w:rStyle w:val="sb8d990e2"/>
          <w:lang w:val="pl-PL"/>
        </w:rPr>
        <w:t xml:space="preserve"> roku, w dniu</w:t>
      </w:r>
      <w:r w:rsidR="005E0764" w:rsidRPr="00FE6FC8">
        <w:rPr>
          <w:rStyle w:val="sb8d990e2"/>
          <w:lang w:val="pl-PL"/>
        </w:rPr>
        <w:t xml:space="preserve"> 29 </w:t>
      </w:r>
      <w:r w:rsidR="0068758D" w:rsidRPr="00FE6FC8">
        <w:rPr>
          <w:rStyle w:val="sb8d990e2"/>
          <w:lang w:val="pl-PL"/>
        </w:rPr>
        <w:t xml:space="preserve">lutego </w:t>
      </w:r>
      <w:r w:rsidR="005E0764" w:rsidRPr="00FE6FC8">
        <w:rPr>
          <w:rStyle w:val="sb8d990e2"/>
          <w:lang w:val="pl-PL"/>
        </w:rPr>
        <w:t>2008</w:t>
      </w:r>
      <w:r w:rsidR="0068758D" w:rsidRPr="00FE6FC8">
        <w:rPr>
          <w:rStyle w:val="sb8d990e2"/>
          <w:lang w:val="pl-PL"/>
        </w:rPr>
        <w:t xml:space="preserve"> roku</w:t>
      </w:r>
      <w:r w:rsidR="005E0764" w:rsidRPr="00FE6FC8">
        <w:rPr>
          <w:rStyle w:val="sb8d990e2"/>
          <w:lang w:val="pl-PL"/>
        </w:rPr>
        <w:t xml:space="preserve">, </w:t>
      </w:r>
      <w:r w:rsidR="0068758D" w:rsidRPr="00FE6FC8">
        <w:rPr>
          <w:rStyle w:val="sb8d990e2"/>
          <w:lang w:val="pl-PL"/>
        </w:rPr>
        <w:t xml:space="preserve">pomiędzy </w:t>
      </w:r>
      <w:r w:rsidR="00EB0CC2" w:rsidRPr="00FE6FC8">
        <w:rPr>
          <w:rStyle w:val="sb8d990e2"/>
          <w:lang w:val="pl-PL"/>
        </w:rPr>
        <w:t xml:space="preserve">dniem </w:t>
      </w:r>
      <w:r w:rsidR="005E0764" w:rsidRPr="00FE6FC8">
        <w:rPr>
          <w:rStyle w:val="sb8d990e2"/>
          <w:lang w:val="pl-PL"/>
        </w:rPr>
        <w:t xml:space="preserve">21 </w:t>
      </w:r>
      <w:r w:rsidR="00EB0CC2" w:rsidRPr="00FE6FC8">
        <w:rPr>
          <w:rStyle w:val="sb8d990e2"/>
          <w:lang w:val="pl-PL"/>
        </w:rPr>
        <w:t>a dniem</w:t>
      </w:r>
      <w:r w:rsidR="005E0764" w:rsidRPr="00FE6FC8">
        <w:rPr>
          <w:rStyle w:val="sb8d990e2"/>
          <w:lang w:val="pl-PL"/>
        </w:rPr>
        <w:t xml:space="preserve"> 25 </w:t>
      </w:r>
      <w:r w:rsidR="00EB0CC2" w:rsidRPr="00FE6FC8">
        <w:rPr>
          <w:rStyle w:val="sb8d990e2"/>
          <w:lang w:val="pl-PL"/>
        </w:rPr>
        <w:t>marca</w:t>
      </w:r>
      <w:r w:rsidR="005E0764" w:rsidRPr="00FE6FC8">
        <w:rPr>
          <w:rStyle w:val="sb8d990e2"/>
          <w:lang w:val="pl-PL"/>
        </w:rPr>
        <w:t xml:space="preserve"> 2008</w:t>
      </w:r>
      <w:r w:rsidR="00EB0CC2" w:rsidRPr="00FE6FC8">
        <w:rPr>
          <w:rStyle w:val="sb8d990e2"/>
          <w:lang w:val="pl-PL"/>
        </w:rPr>
        <w:t xml:space="preserve"> roku</w:t>
      </w:r>
      <w:r w:rsidR="005E0764" w:rsidRPr="00FE6FC8">
        <w:rPr>
          <w:rStyle w:val="sb8d990e2"/>
          <w:lang w:val="pl-PL"/>
        </w:rPr>
        <w:t xml:space="preserve">, </w:t>
      </w:r>
      <w:r w:rsidR="00EB0CC2" w:rsidRPr="00FE6FC8">
        <w:rPr>
          <w:rStyle w:val="sb8d990e2"/>
          <w:lang w:val="pl-PL"/>
        </w:rPr>
        <w:t>w dniu</w:t>
      </w:r>
      <w:r w:rsidR="005E0764" w:rsidRPr="00FE6FC8">
        <w:rPr>
          <w:rStyle w:val="sb8d990e2"/>
          <w:lang w:val="pl-PL"/>
        </w:rPr>
        <w:t xml:space="preserve"> 5 </w:t>
      </w:r>
      <w:r w:rsidR="00EB0CC2" w:rsidRPr="00FE6FC8">
        <w:rPr>
          <w:rStyle w:val="sb8d990e2"/>
          <w:lang w:val="pl-PL"/>
        </w:rPr>
        <w:t>stycznia</w:t>
      </w:r>
      <w:r w:rsidR="005E0764" w:rsidRPr="00FE6FC8">
        <w:rPr>
          <w:rStyle w:val="sb8d990e2"/>
          <w:lang w:val="pl-PL"/>
        </w:rPr>
        <w:t xml:space="preserve"> 2009</w:t>
      </w:r>
      <w:r w:rsidR="00EB0CC2" w:rsidRPr="00FE6FC8">
        <w:rPr>
          <w:rStyle w:val="sb8d990e2"/>
          <w:lang w:val="pl-PL"/>
        </w:rPr>
        <w:t xml:space="preserve"> roku</w:t>
      </w:r>
      <w:r w:rsidR="005E0764" w:rsidRPr="00FE6FC8">
        <w:rPr>
          <w:rStyle w:val="sb8d990e2"/>
          <w:lang w:val="pl-PL"/>
        </w:rPr>
        <w:t xml:space="preserve">, </w:t>
      </w:r>
      <w:r w:rsidR="00EB0CC2" w:rsidRPr="00FE6FC8">
        <w:rPr>
          <w:rStyle w:val="sb8d990e2"/>
          <w:lang w:val="pl-PL"/>
        </w:rPr>
        <w:t>pomiędzy dniem</w:t>
      </w:r>
      <w:r w:rsidR="005E0764" w:rsidRPr="00FE6FC8">
        <w:rPr>
          <w:rStyle w:val="sb8d990e2"/>
          <w:lang w:val="pl-PL"/>
        </w:rPr>
        <w:t xml:space="preserve"> 20 </w:t>
      </w:r>
      <w:r w:rsidR="00EB0CC2" w:rsidRPr="00FE6FC8">
        <w:rPr>
          <w:rStyle w:val="sb8d990e2"/>
          <w:lang w:val="pl-PL"/>
        </w:rPr>
        <w:t>stycznia a</w:t>
      </w:r>
      <w:r w:rsidR="005E0764" w:rsidRPr="00FE6FC8">
        <w:rPr>
          <w:rStyle w:val="sb8d990e2"/>
          <w:lang w:val="pl-PL"/>
        </w:rPr>
        <w:t xml:space="preserve"> 8 </w:t>
      </w:r>
      <w:r w:rsidR="00965205" w:rsidRPr="00FE6FC8">
        <w:rPr>
          <w:rStyle w:val="sb8d990e2"/>
          <w:lang w:val="pl-PL"/>
        </w:rPr>
        <w:t>lutego</w:t>
      </w:r>
      <w:r w:rsidR="005E0764" w:rsidRPr="00FE6FC8">
        <w:rPr>
          <w:rStyle w:val="sb8d990e2"/>
          <w:lang w:val="pl-PL"/>
        </w:rPr>
        <w:t xml:space="preserve"> 2009</w:t>
      </w:r>
      <w:r w:rsidR="00EB0CC2" w:rsidRPr="00FE6FC8">
        <w:rPr>
          <w:rStyle w:val="sb8d990e2"/>
          <w:lang w:val="pl-PL"/>
        </w:rPr>
        <w:t xml:space="preserve"> roku</w:t>
      </w:r>
      <w:r w:rsidR="005E0764" w:rsidRPr="00FE6FC8">
        <w:rPr>
          <w:rStyle w:val="sb8d990e2"/>
          <w:lang w:val="pl-PL"/>
        </w:rPr>
        <w:t xml:space="preserve">, </w:t>
      </w:r>
      <w:r w:rsidR="00EB0CC2" w:rsidRPr="00FE6FC8">
        <w:rPr>
          <w:rStyle w:val="sb8d990e2"/>
          <w:lang w:val="pl-PL"/>
        </w:rPr>
        <w:t xml:space="preserve">w dniu </w:t>
      </w:r>
      <w:r w:rsidR="005E0764" w:rsidRPr="00FE6FC8">
        <w:rPr>
          <w:rStyle w:val="sb8d990e2"/>
          <w:lang w:val="pl-PL"/>
        </w:rPr>
        <w:t>19</w:t>
      </w:r>
      <w:r w:rsidR="00000E37" w:rsidRPr="00FE6FC8">
        <w:rPr>
          <w:rStyle w:val="sb8d990e2"/>
          <w:lang w:val="pl-PL"/>
        </w:rPr>
        <w:t> </w:t>
      </w:r>
      <w:r w:rsidR="00EB0CC2" w:rsidRPr="00FE6FC8">
        <w:rPr>
          <w:rStyle w:val="sb8d990e2"/>
          <w:lang w:val="pl-PL"/>
        </w:rPr>
        <w:t>lutego</w:t>
      </w:r>
      <w:r w:rsidR="00000E37" w:rsidRPr="00FE6FC8">
        <w:rPr>
          <w:rStyle w:val="sb8d990e2"/>
          <w:lang w:val="pl-PL"/>
        </w:rPr>
        <w:t> </w:t>
      </w:r>
      <w:r w:rsidR="005E0764" w:rsidRPr="00FE6FC8">
        <w:rPr>
          <w:rStyle w:val="sb8d990e2"/>
          <w:lang w:val="pl-PL"/>
        </w:rPr>
        <w:t>2009</w:t>
      </w:r>
      <w:r w:rsidR="00EB0CC2" w:rsidRPr="00FE6FC8">
        <w:rPr>
          <w:rStyle w:val="sb8d990e2"/>
          <w:lang w:val="pl-PL"/>
        </w:rPr>
        <w:t xml:space="preserve"> roku oraz</w:t>
      </w:r>
      <w:r w:rsidR="005E0764" w:rsidRPr="00FE6FC8">
        <w:rPr>
          <w:rStyle w:val="sb8d990e2"/>
          <w:lang w:val="pl-PL"/>
        </w:rPr>
        <w:t xml:space="preserve"> </w:t>
      </w:r>
      <w:r w:rsidR="00EB0CC2" w:rsidRPr="00FE6FC8">
        <w:rPr>
          <w:rStyle w:val="sb8d990e2"/>
          <w:lang w:val="pl-PL"/>
        </w:rPr>
        <w:t xml:space="preserve">pomiędzy dniem </w:t>
      </w:r>
      <w:r w:rsidR="005E0764" w:rsidRPr="00FE6FC8">
        <w:rPr>
          <w:rStyle w:val="sb8d990e2"/>
          <w:lang w:val="pl-PL"/>
        </w:rPr>
        <w:t xml:space="preserve">7 </w:t>
      </w:r>
      <w:r w:rsidR="00EB0CC2" w:rsidRPr="00FE6FC8">
        <w:rPr>
          <w:rStyle w:val="sb8d990e2"/>
          <w:lang w:val="pl-PL"/>
        </w:rPr>
        <w:t>a</w:t>
      </w:r>
      <w:r w:rsidR="005E0764" w:rsidRPr="00FE6FC8">
        <w:rPr>
          <w:rStyle w:val="sb8d990e2"/>
          <w:lang w:val="pl-PL"/>
        </w:rPr>
        <w:t xml:space="preserve"> 11 </w:t>
      </w:r>
      <w:r w:rsidR="00EB0CC2" w:rsidRPr="00FE6FC8">
        <w:rPr>
          <w:rStyle w:val="sb8d990e2"/>
          <w:lang w:val="pl-PL"/>
        </w:rPr>
        <w:t>marca</w:t>
      </w:r>
      <w:r w:rsidR="005E0764" w:rsidRPr="00FE6FC8">
        <w:rPr>
          <w:rStyle w:val="sb8d990e2"/>
          <w:lang w:val="pl-PL"/>
        </w:rPr>
        <w:t xml:space="preserve"> 2009</w:t>
      </w:r>
      <w:r w:rsidR="00EB0CC2" w:rsidRPr="00FE6FC8">
        <w:rPr>
          <w:rStyle w:val="sb8d990e2"/>
          <w:lang w:val="pl-PL"/>
        </w:rPr>
        <w:t xml:space="preserve"> roku</w:t>
      </w:r>
      <w:r w:rsidR="005E0764" w:rsidRPr="00FE6FC8">
        <w:rPr>
          <w:rStyle w:val="sb8d990e2"/>
          <w:lang w:val="pl-PL"/>
        </w:rPr>
        <w:t xml:space="preserve"> </w:t>
      </w:r>
      <w:r w:rsidR="00EB0CC2" w:rsidRPr="00FE6FC8">
        <w:rPr>
          <w:rStyle w:val="sb8d990e2"/>
          <w:lang w:val="pl-PL"/>
        </w:rPr>
        <w:t xml:space="preserve">powierzchnia przypadająca na jednego osadzonego w celach mieszkalnych, w których przebywał </w:t>
      </w:r>
      <w:r w:rsidR="00965205" w:rsidRPr="00FE6FC8">
        <w:rPr>
          <w:rStyle w:val="sb8d990e2"/>
          <w:lang w:val="pl-PL"/>
        </w:rPr>
        <w:t>skarżący</w:t>
      </w:r>
      <w:r w:rsidR="00EB0CC2" w:rsidRPr="00FE6FC8">
        <w:rPr>
          <w:rStyle w:val="sb8d990e2"/>
          <w:lang w:val="pl-PL"/>
        </w:rPr>
        <w:t xml:space="preserve"> była mniejsza niż</w:t>
      </w:r>
      <w:r w:rsidR="00DD0E1D" w:rsidRPr="00FE6FC8">
        <w:rPr>
          <w:rStyle w:val="sb8d990e2"/>
          <w:lang w:val="pl-PL"/>
        </w:rPr>
        <w:t xml:space="preserve"> 3m². </w:t>
      </w:r>
      <w:r w:rsidR="00EB0CC2" w:rsidRPr="00FE6FC8">
        <w:rPr>
          <w:rStyle w:val="sb8d990e2"/>
          <w:lang w:val="pl-PL"/>
        </w:rPr>
        <w:t>Rząd podniósł jednakże, że okres jaki spędził skarżący w przeludnionych celach nie był znaczny</w:t>
      </w:r>
      <w:r w:rsidR="005E0764" w:rsidRPr="00FE6FC8">
        <w:rPr>
          <w:rStyle w:val="sb8d990e2"/>
          <w:lang w:val="pl-PL"/>
        </w:rPr>
        <w:t>.</w:t>
      </w:r>
    </w:p>
    <w:p w:rsidR="00DD0E1D" w:rsidRPr="00FE6FC8" w:rsidRDefault="00EC1210" w:rsidP="00F61C71">
      <w:pPr>
        <w:pStyle w:val="JuH1"/>
        <w:rPr>
          <w:lang w:val="pl-PL"/>
        </w:rPr>
      </w:pPr>
      <w:r w:rsidRPr="00FE6FC8">
        <w:rPr>
          <w:lang w:val="pl-PL"/>
        </w:rPr>
        <w:t>2.</w:t>
      </w:r>
      <w:r w:rsidR="00F61C71" w:rsidRPr="00FE6FC8">
        <w:rPr>
          <w:lang w:val="pl-PL"/>
        </w:rPr>
        <w:t>  </w:t>
      </w:r>
      <w:r w:rsidR="00EB0CC2" w:rsidRPr="00FE6FC8">
        <w:rPr>
          <w:lang w:val="pl-PL"/>
        </w:rPr>
        <w:t>Stanowisko Trybunału</w:t>
      </w:r>
    </w:p>
    <w:p w:rsidR="005217C2" w:rsidRPr="00FE6FC8" w:rsidRDefault="002265C4" w:rsidP="00E3369C">
      <w:pPr>
        <w:pStyle w:val="JuPara"/>
        <w:rPr>
          <w:rStyle w:val="sb8d990e2"/>
          <w:lang w:val="pl-PL"/>
        </w:rPr>
      </w:pPr>
      <w:r w:rsidRPr="00FE6FC8">
        <w:rPr>
          <w:rStyle w:val="sb8d990e2"/>
          <w:lang w:val="pl-PL"/>
        </w:rPr>
        <w:fldChar w:fldCharType="begin"/>
      </w:r>
      <w:r w:rsidR="00B01B85"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136</w:t>
      </w:r>
      <w:r w:rsidRPr="00FE6FC8">
        <w:rPr>
          <w:rStyle w:val="sb8d990e2"/>
          <w:lang w:val="pl-PL"/>
        </w:rPr>
        <w:fldChar w:fldCharType="end"/>
      </w:r>
      <w:r w:rsidR="00B01B85" w:rsidRPr="00FE6FC8">
        <w:rPr>
          <w:rStyle w:val="sb8d990e2"/>
          <w:lang w:val="pl-PL"/>
        </w:rPr>
        <w:t>.  </w:t>
      </w:r>
      <w:r w:rsidR="00AF2C9B" w:rsidRPr="00FE6FC8">
        <w:rPr>
          <w:rStyle w:val="sb8d990e2"/>
          <w:lang w:val="pl-PL"/>
        </w:rPr>
        <w:t>Trybunał zauważa, że w przedmiotowej sprawie</w:t>
      </w:r>
      <w:r w:rsidR="00E3369C" w:rsidRPr="00FE6FC8">
        <w:rPr>
          <w:rStyle w:val="sb8d990e2"/>
          <w:lang w:val="pl-PL"/>
        </w:rPr>
        <w:t xml:space="preserve">, </w:t>
      </w:r>
      <w:r w:rsidR="00AF2C9B" w:rsidRPr="00FE6FC8">
        <w:rPr>
          <w:rStyle w:val="sb8d990e2"/>
          <w:lang w:val="pl-PL"/>
        </w:rPr>
        <w:t>jak zostało potwierdzone przez Rząd</w:t>
      </w:r>
      <w:r w:rsidR="00E3369C" w:rsidRPr="00FE6FC8">
        <w:rPr>
          <w:rStyle w:val="sb8d990e2"/>
          <w:lang w:val="pl-PL"/>
        </w:rPr>
        <w:t xml:space="preserve">, </w:t>
      </w:r>
      <w:r w:rsidR="00AF2C9B" w:rsidRPr="00FE6FC8">
        <w:rPr>
          <w:rStyle w:val="sb8d990e2"/>
          <w:lang w:val="pl-PL"/>
        </w:rPr>
        <w:t>czasami</w:t>
      </w:r>
      <w:r w:rsidR="00E3369C" w:rsidRPr="00FE6FC8">
        <w:rPr>
          <w:rStyle w:val="sb8d990e2"/>
          <w:lang w:val="pl-PL"/>
        </w:rPr>
        <w:t xml:space="preserve"> (</w:t>
      </w:r>
      <w:r w:rsidR="00AF2C9B" w:rsidRPr="00FE6FC8">
        <w:rPr>
          <w:rStyle w:val="sb8d990e2"/>
          <w:lang w:val="pl-PL"/>
        </w:rPr>
        <w:t>w sumie przez</w:t>
      </w:r>
      <w:r w:rsidR="00E3369C" w:rsidRPr="00FE6FC8">
        <w:rPr>
          <w:rStyle w:val="sb8d990e2"/>
          <w:lang w:val="pl-PL"/>
        </w:rPr>
        <w:t xml:space="preserve"> 47 </w:t>
      </w:r>
      <w:r w:rsidR="00AF2C9B" w:rsidRPr="00FE6FC8">
        <w:rPr>
          <w:rStyle w:val="sb8d990e2"/>
          <w:lang w:val="pl-PL"/>
        </w:rPr>
        <w:t>dni</w:t>
      </w:r>
      <w:r w:rsidR="00E3369C" w:rsidRPr="00FE6FC8">
        <w:rPr>
          <w:rStyle w:val="sb8d990e2"/>
          <w:lang w:val="pl-PL"/>
        </w:rPr>
        <w:t xml:space="preserve">) </w:t>
      </w:r>
      <w:r w:rsidR="00AF2C9B" w:rsidRPr="00FE6FC8">
        <w:rPr>
          <w:rStyle w:val="sb8d990e2"/>
          <w:lang w:val="pl-PL"/>
        </w:rPr>
        <w:t>skarżący dysponował powierzchnią mniejszą niż</w:t>
      </w:r>
      <w:r w:rsidR="0086618B" w:rsidRPr="00FE6FC8">
        <w:rPr>
          <w:rStyle w:val="sb8d990e2"/>
          <w:lang w:val="pl-PL"/>
        </w:rPr>
        <w:t xml:space="preserve"> </w:t>
      </w:r>
      <w:r w:rsidR="00E3369C" w:rsidRPr="00FE6FC8">
        <w:rPr>
          <w:rStyle w:val="sb8d990e2"/>
          <w:lang w:val="pl-PL"/>
        </w:rPr>
        <w:t>3 m</w:t>
      </w:r>
      <w:r w:rsidR="00714AC5" w:rsidRPr="00FE6FC8">
        <w:rPr>
          <w:rStyle w:val="sea881cdf"/>
          <w:lang w:val="pl-PL"/>
        </w:rPr>
        <w:t>²</w:t>
      </w:r>
      <w:r w:rsidR="00E3369C" w:rsidRPr="00FE6FC8">
        <w:rPr>
          <w:rStyle w:val="sea881cdf"/>
          <w:lang w:val="pl-PL"/>
        </w:rPr>
        <w:t xml:space="preserve"> </w:t>
      </w:r>
      <w:r w:rsidR="00AF2C9B" w:rsidRPr="00FE6FC8">
        <w:rPr>
          <w:rStyle w:val="sea881cdf"/>
          <w:lang w:val="pl-PL"/>
        </w:rPr>
        <w:t>na osadzonego</w:t>
      </w:r>
      <w:r w:rsidR="00714AC5" w:rsidRPr="00FE6FC8">
        <w:rPr>
          <w:rStyle w:val="sb8d990e2"/>
          <w:lang w:val="pl-PL"/>
        </w:rPr>
        <w:t xml:space="preserve"> (</w:t>
      </w:r>
      <w:r w:rsidR="00EB0CC2" w:rsidRPr="00FE6FC8">
        <w:rPr>
          <w:rStyle w:val="sb8d990e2"/>
          <w:lang w:val="pl-PL"/>
        </w:rPr>
        <w:t>zobacz</w:t>
      </w:r>
      <w:r w:rsidR="00714AC5" w:rsidRPr="00FE6FC8">
        <w:rPr>
          <w:rStyle w:val="sb8d990e2"/>
          <w:lang w:val="pl-PL"/>
        </w:rPr>
        <w:t xml:space="preserve"> paragra</w:t>
      </w:r>
      <w:r w:rsidR="00EB0CC2" w:rsidRPr="00FE6FC8">
        <w:rPr>
          <w:rStyle w:val="sb8d990e2"/>
          <w:lang w:val="pl-PL"/>
        </w:rPr>
        <w:t>f</w:t>
      </w:r>
      <w:r w:rsidR="00714AC5" w:rsidRPr="00FE6FC8">
        <w:rPr>
          <w:rStyle w:val="sb8d990e2"/>
          <w:lang w:val="pl-PL"/>
        </w:rPr>
        <w:t xml:space="preserve"> 13</w:t>
      </w:r>
      <w:r w:rsidR="0010641B" w:rsidRPr="00FE6FC8">
        <w:rPr>
          <w:rStyle w:val="sb8d990e2"/>
          <w:lang w:val="pl-PL"/>
        </w:rPr>
        <w:t>5</w:t>
      </w:r>
      <w:r w:rsidR="00714AC5" w:rsidRPr="00FE6FC8">
        <w:rPr>
          <w:rStyle w:val="sb8d990e2"/>
          <w:lang w:val="pl-PL"/>
        </w:rPr>
        <w:t xml:space="preserve"> </w:t>
      </w:r>
      <w:r w:rsidR="00EB0CC2" w:rsidRPr="00FE6FC8">
        <w:rPr>
          <w:rStyle w:val="sb8d990e2"/>
          <w:lang w:val="pl-PL"/>
        </w:rPr>
        <w:t>powyżej</w:t>
      </w:r>
      <w:r w:rsidR="00714AC5" w:rsidRPr="00FE6FC8">
        <w:rPr>
          <w:rStyle w:val="sb8d990e2"/>
          <w:lang w:val="pl-PL"/>
        </w:rPr>
        <w:t>)</w:t>
      </w:r>
      <w:r w:rsidR="00E3369C" w:rsidRPr="00FE6FC8">
        <w:rPr>
          <w:rStyle w:val="sb8d990e2"/>
          <w:lang w:val="pl-PL"/>
        </w:rPr>
        <w:t>.</w:t>
      </w:r>
    </w:p>
    <w:p w:rsidR="00E3369C" w:rsidRPr="00FE6FC8" w:rsidRDefault="002265C4" w:rsidP="00E3369C">
      <w:pPr>
        <w:pStyle w:val="JuPara"/>
        <w:rPr>
          <w:rStyle w:val="sb8d990e2"/>
          <w:lang w:val="pl-PL"/>
        </w:rPr>
      </w:pPr>
      <w:r w:rsidRPr="00FE6FC8">
        <w:rPr>
          <w:rStyle w:val="sb8d990e2"/>
          <w:lang w:val="pl-PL"/>
        </w:rPr>
        <w:fldChar w:fldCharType="begin"/>
      </w:r>
      <w:r w:rsidR="00B01B85"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137</w:t>
      </w:r>
      <w:r w:rsidRPr="00FE6FC8">
        <w:rPr>
          <w:rStyle w:val="sb8d990e2"/>
          <w:lang w:val="pl-PL"/>
        </w:rPr>
        <w:fldChar w:fldCharType="end"/>
      </w:r>
      <w:r w:rsidR="00B01B85" w:rsidRPr="00FE6FC8">
        <w:rPr>
          <w:rStyle w:val="sb8d990e2"/>
          <w:lang w:val="pl-PL"/>
        </w:rPr>
        <w:t>.  </w:t>
      </w:r>
      <w:r w:rsidR="00965205" w:rsidRPr="00FE6FC8">
        <w:rPr>
          <w:rStyle w:val="sb8d990e2"/>
          <w:lang w:val="pl-PL"/>
        </w:rPr>
        <w:t>Trybunał</w:t>
      </w:r>
      <w:r w:rsidR="00AF2C9B" w:rsidRPr="00FE6FC8">
        <w:rPr>
          <w:rStyle w:val="sb8d990e2"/>
          <w:lang w:val="pl-PL"/>
        </w:rPr>
        <w:t xml:space="preserve"> stwierdził już w dwóch wydanych wyrokach pilotażowych w sprawach</w:t>
      </w:r>
      <w:r w:rsidR="00E3369C" w:rsidRPr="00FE6FC8">
        <w:rPr>
          <w:rStyle w:val="sb8d990e2"/>
          <w:lang w:val="pl-PL"/>
        </w:rPr>
        <w:t xml:space="preserve"> </w:t>
      </w:r>
      <w:r w:rsidR="00E3369C" w:rsidRPr="00FE6FC8">
        <w:rPr>
          <w:rStyle w:val="s6b621b36"/>
          <w:i/>
          <w:lang w:val="pl-PL"/>
        </w:rPr>
        <w:t xml:space="preserve">Orchowski </w:t>
      </w:r>
      <w:r w:rsidR="00AF2C9B" w:rsidRPr="00FE6FC8">
        <w:rPr>
          <w:rStyle w:val="s6b621b36"/>
          <w:i/>
          <w:lang w:val="pl-PL"/>
        </w:rPr>
        <w:t xml:space="preserve">przeciwko Polsce </w:t>
      </w:r>
      <w:r w:rsidR="00AF2C9B" w:rsidRPr="00FE6FC8">
        <w:rPr>
          <w:rStyle w:val="sb8d990e2"/>
          <w:lang w:val="pl-PL"/>
        </w:rPr>
        <w:t>oraz</w:t>
      </w:r>
      <w:r w:rsidR="00E3369C" w:rsidRPr="00FE6FC8">
        <w:rPr>
          <w:rStyle w:val="sb8d990e2"/>
          <w:lang w:val="pl-PL"/>
        </w:rPr>
        <w:t xml:space="preserve"> </w:t>
      </w:r>
      <w:r w:rsidR="00E3369C" w:rsidRPr="00FE6FC8">
        <w:rPr>
          <w:rStyle w:val="s6b621b36"/>
          <w:i/>
          <w:lang w:val="pl-PL"/>
        </w:rPr>
        <w:t xml:space="preserve">Norbert Sikorski </w:t>
      </w:r>
      <w:r w:rsidR="00AF2C9B" w:rsidRPr="00FE6FC8">
        <w:rPr>
          <w:rStyle w:val="s6b621b36"/>
          <w:i/>
          <w:lang w:val="pl-PL"/>
        </w:rPr>
        <w:t>przeciwko Polsce</w:t>
      </w:r>
      <w:r w:rsidR="00AF2C9B" w:rsidRPr="00FE6FC8">
        <w:rPr>
          <w:rStyle w:val="sb8d990e2"/>
          <w:lang w:val="pl-PL"/>
        </w:rPr>
        <w:t>, że przez wiele lat</w:t>
      </w:r>
      <w:r w:rsidR="00E3369C" w:rsidRPr="00FE6FC8">
        <w:rPr>
          <w:rStyle w:val="sb8d990e2"/>
          <w:lang w:val="pl-PL"/>
        </w:rPr>
        <w:t xml:space="preserve">, </w:t>
      </w:r>
      <w:r w:rsidR="00AF2C9B" w:rsidRPr="00FE6FC8">
        <w:rPr>
          <w:rStyle w:val="sb8d990e2"/>
          <w:lang w:val="pl-PL"/>
        </w:rPr>
        <w:t xml:space="preserve">mianowicie od roku </w:t>
      </w:r>
      <w:r w:rsidR="00E3369C" w:rsidRPr="00FE6FC8">
        <w:rPr>
          <w:rStyle w:val="sb8d990e2"/>
          <w:lang w:val="pl-PL"/>
        </w:rPr>
        <w:t xml:space="preserve">2000 </w:t>
      </w:r>
      <w:r w:rsidR="00AF2C9B" w:rsidRPr="00FE6FC8">
        <w:rPr>
          <w:rStyle w:val="sb8d990e2"/>
          <w:lang w:val="pl-PL"/>
        </w:rPr>
        <w:t xml:space="preserve">do połowy roku </w:t>
      </w:r>
      <w:r w:rsidR="00E3369C" w:rsidRPr="00FE6FC8">
        <w:rPr>
          <w:rStyle w:val="sb8d990e2"/>
          <w:lang w:val="pl-PL"/>
        </w:rPr>
        <w:t xml:space="preserve">2008, </w:t>
      </w:r>
      <w:r w:rsidR="00AF2C9B" w:rsidRPr="00FE6FC8">
        <w:rPr>
          <w:rStyle w:val="sb8d990e2"/>
          <w:lang w:val="pl-PL"/>
        </w:rPr>
        <w:t>przeludnienie w polskich zakładach karnych i aresztach śledczych</w:t>
      </w:r>
      <w:r w:rsidR="00E3369C" w:rsidRPr="00FE6FC8">
        <w:rPr>
          <w:rStyle w:val="sb8d990e2"/>
          <w:lang w:val="pl-PL"/>
        </w:rPr>
        <w:t xml:space="preserve"> </w:t>
      </w:r>
      <w:r w:rsidR="00AF2C9B" w:rsidRPr="00FE6FC8">
        <w:rPr>
          <w:rStyle w:val="sb8d990e2"/>
          <w:lang w:val="pl-PL"/>
        </w:rPr>
        <w:t>ujawniło problem strukturalny</w:t>
      </w:r>
      <w:r w:rsidR="00E3369C" w:rsidRPr="00FE6FC8">
        <w:rPr>
          <w:rStyle w:val="sb8d990e2"/>
          <w:lang w:val="pl-PL"/>
        </w:rPr>
        <w:t xml:space="preserve"> </w:t>
      </w:r>
      <w:r w:rsidR="00AF2C9B" w:rsidRPr="00FE6FC8">
        <w:rPr>
          <w:rStyle w:val="sb8d990e2"/>
          <w:lang w:val="pl-PL"/>
        </w:rPr>
        <w:t>polegający na tym, że</w:t>
      </w:r>
      <w:r w:rsidR="00E3369C" w:rsidRPr="00FE6FC8">
        <w:rPr>
          <w:rStyle w:val="sb8d990e2"/>
          <w:lang w:val="pl-PL"/>
        </w:rPr>
        <w:t xml:space="preserve"> “</w:t>
      </w:r>
      <w:r w:rsidR="00AF2C9B" w:rsidRPr="00FE6FC8">
        <w:rPr>
          <w:rStyle w:val="sb8d990e2"/>
          <w:lang w:val="pl-PL"/>
        </w:rPr>
        <w:t>praktyka</w:t>
      </w:r>
      <w:r w:rsidR="00E3369C" w:rsidRPr="00FE6FC8">
        <w:rPr>
          <w:rStyle w:val="sb8d990e2"/>
          <w:lang w:val="pl-PL"/>
        </w:rPr>
        <w:t xml:space="preserve"> </w:t>
      </w:r>
      <w:r w:rsidR="00AF2C9B" w:rsidRPr="00FE6FC8">
        <w:rPr>
          <w:rStyle w:val="sb8d990e2"/>
          <w:lang w:val="pl-PL"/>
        </w:rPr>
        <w:t>nie była zgodna z Konwencją</w:t>
      </w:r>
      <w:r w:rsidR="00E3369C" w:rsidRPr="00FE6FC8">
        <w:rPr>
          <w:rStyle w:val="sb8d990e2"/>
          <w:lang w:val="pl-PL"/>
        </w:rPr>
        <w:t>” (</w:t>
      </w:r>
      <w:r w:rsidR="00AF2C9B" w:rsidRPr="00FE6FC8">
        <w:rPr>
          <w:rStyle w:val="sb8d990e2"/>
          <w:lang w:val="pl-PL"/>
        </w:rPr>
        <w:t xml:space="preserve">zobacz </w:t>
      </w:r>
      <w:r w:rsidR="00E3369C" w:rsidRPr="00FE6FC8">
        <w:rPr>
          <w:rStyle w:val="s6b621b36"/>
          <w:i/>
          <w:lang w:val="pl-PL"/>
        </w:rPr>
        <w:t>Norbert Sikorski</w:t>
      </w:r>
      <w:r w:rsidR="00E3369C" w:rsidRPr="00FE6FC8">
        <w:rPr>
          <w:rStyle w:val="sb8d990e2"/>
          <w:lang w:val="pl-PL"/>
        </w:rPr>
        <w:t xml:space="preserve">, </w:t>
      </w:r>
      <w:r w:rsidR="00AF2C9B" w:rsidRPr="00FE6FC8">
        <w:rPr>
          <w:rStyle w:val="sb8d990e2"/>
          <w:lang w:val="pl-PL"/>
        </w:rPr>
        <w:t>cytowany powyżej</w:t>
      </w:r>
      <w:r w:rsidR="00E3369C" w:rsidRPr="00FE6FC8">
        <w:rPr>
          <w:rStyle w:val="sb8d990e2"/>
          <w:lang w:val="pl-PL"/>
        </w:rPr>
        <w:t>, §§ 155–156).</w:t>
      </w:r>
    </w:p>
    <w:p w:rsidR="00E3369C" w:rsidRPr="00FE6FC8" w:rsidRDefault="002265C4" w:rsidP="00E3369C">
      <w:pPr>
        <w:pStyle w:val="JuPara"/>
        <w:rPr>
          <w:rStyle w:val="sb8d990e2"/>
          <w:lang w:val="pl-PL"/>
        </w:rPr>
      </w:pPr>
      <w:r w:rsidRPr="00FE6FC8">
        <w:rPr>
          <w:rStyle w:val="sb8d990e2"/>
          <w:lang w:val="pl-PL"/>
        </w:rPr>
        <w:fldChar w:fldCharType="begin"/>
      </w:r>
      <w:r w:rsidR="00B01B85"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138</w:t>
      </w:r>
      <w:r w:rsidRPr="00FE6FC8">
        <w:rPr>
          <w:rStyle w:val="sb8d990e2"/>
          <w:lang w:val="pl-PL"/>
        </w:rPr>
        <w:fldChar w:fldCharType="end"/>
      </w:r>
      <w:r w:rsidR="00B01B85" w:rsidRPr="00FE6FC8">
        <w:rPr>
          <w:rStyle w:val="sb8d990e2"/>
          <w:lang w:val="pl-PL"/>
        </w:rPr>
        <w:t>.  </w:t>
      </w:r>
      <w:r w:rsidR="008B4A1F" w:rsidRPr="00FE6FC8">
        <w:rPr>
          <w:rStyle w:val="sb8d990e2"/>
          <w:lang w:val="pl-PL"/>
        </w:rPr>
        <w:t xml:space="preserve">W poprzednich sprawach, w których skarżący </w:t>
      </w:r>
      <w:r w:rsidR="00965205" w:rsidRPr="00FE6FC8">
        <w:rPr>
          <w:rStyle w:val="sb8d990e2"/>
          <w:lang w:val="pl-PL"/>
        </w:rPr>
        <w:t>dysponowali</w:t>
      </w:r>
      <w:r w:rsidR="008B4A1F" w:rsidRPr="00FE6FC8">
        <w:rPr>
          <w:rStyle w:val="sb8d990e2"/>
          <w:lang w:val="pl-PL"/>
        </w:rPr>
        <w:t xml:space="preserve"> powierzchnią mniejszą niż </w:t>
      </w:r>
      <w:r w:rsidR="00E3369C" w:rsidRPr="00FE6FC8">
        <w:rPr>
          <w:rStyle w:val="sb8d990e2"/>
          <w:lang w:val="pl-PL"/>
        </w:rPr>
        <w:t xml:space="preserve">3 m² </w:t>
      </w:r>
      <w:r w:rsidR="008B4A1F" w:rsidRPr="00FE6FC8">
        <w:rPr>
          <w:rStyle w:val="sb8d990e2"/>
          <w:lang w:val="pl-PL"/>
        </w:rPr>
        <w:t>na osadzonego</w:t>
      </w:r>
      <w:r w:rsidR="00E3369C" w:rsidRPr="00FE6FC8">
        <w:rPr>
          <w:rStyle w:val="sb8d990e2"/>
          <w:lang w:val="pl-PL"/>
        </w:rPr>
        <w:t xml:space="preserve">, </w:t>
      </w:r>
      <w:r w:rsidR="008B4A1F" w:rsidRPr="00FE6FC8">
        <w:rPr>
          <w:rStyle w:val="sb8d990e2"/>
          <w:lang w:val="pl-PL"/>
        </w:rPr>
        <w:t>Trybunał uznał, że przeludnienie</w:t>
      </w:r>
      <w:r w:rsidR="00E3369C" w:rsidRPr="00FE6FC8">
        <w:rPr>
          <w:rStyle w:val="sb8d990e2"/>
          <w:lang w:val="pl-PL"/>
        </w:rPr>
        <w:t xml:space="preserve"> </w:t>
      </w:r>
      <w:bookmarkStart w:id="2" w:name="HIT6"/>
      <w:bookmarkEnd w:id="2"/>
      <w:r w:rsidR="008B4A1F" w:rsidRPr="00FE6FC8">
        <w:rPr>
          <w:rStyle w:val="wordhighlighted"/>
          <w:lang w:val="pl-PL"/>
        </w:rPr>
        <w:t>było na tyle poważne, że samo w sobie uzasadniało</w:t>
      </w:r>
      <w:r w:rsidR="00E3369C" w:rsidRPr="00FE6FC8">
        <w:rPr>
          <w:rStyle w:val="sb8d990e2"/>
          <w:lang w:val="pl-PL"/>
        </w:rPr>
        <w:t xml:space="preserve"> </w:t>
      </w:r>
      <w:r w:rsidR="008B4A1F" w:rsidRPr="00FE6FC8">
        <w:rPr>
          <w:rStyle w:val="sb8d990e2"/>
          <w:lang w:val="pl-PL"/>
        </w:rPr>
        <w:t xml:space="preserve">stwierdzenie naruszenia </w:t>
      </w:r>
      <w:r w:rsidR="00965205" w:rsidRPr="00FE6FC8">
        <w:rPr>
          <w:rStyle w:val="sb8d990e2"/>
          <w:lang w:val="pl-PL"/>
        </w:rPr>
        <w:t>Artykułu</w:t>
      </w:r>
      <w:r w:rsidR="00E3369C" w:rsidRPr="00FE6FC8">
        <w:rPr>
          <w:rStyle w:val="sb8d990e2"/>
          <w:lang w:val="pl-PL"/>
        </w:rPr>
        <w:t xml:space="preserve"> 3 </w:t>
      </w:r>
      <w:r w:rsidR="008B4A1F" w:rsidRPr="00FE6FC8">
        <w:rPr>
          <w:rStyle w:val="sb8d990e2"/>
          <w:lang w:val="pl-PL"/>
        </w:rPr>
        <w:t xml:space="preserve">Konwencji </w:t>
      </w:r>
      <w:r w:rsidR="00E3369C" w:rsidRPr="00FE6FC8">
        <w:rPr>
          <w:rStyle w:val="sb8d990e2"/>
          <w:lang w:val="pl-PL"/>
        </w:rPr>
        <w:t>(</w:t>
      </w:r>
      <w:r w:rsidR="00A72EBD" w:rsidRPr="00FE6FC8">
        <w:rPr>
          <w:rStyle w:val="sb8d990e2"/>
          <w:lang w:val="pl-PL"/>
        </w:rPr>
        <w:t>zobacz</w:t>
      </w:r>
      <w:r w:rsidR="00E3369C" w:rsidRPr="00FE6FC8">
        <w:rPr>
          <w:rStyle w:val="sb8d990e2"/>
          <w:lang w:val="pl-PL"/>
        </w:rPr>
        <w:t xml:space="preserve">, </w:t>
      </w:r>
      <w:r w:rsidR="00A72EBD" w:rsidRPr="00FE6FC8">
        <w:rPr>
          <w:rStyle w:val="sb8d990e2"/>
          <w:lang w:val="pl-PL"/>
        </w:rPr>
        <w:t>między innymi</w:t>
      </w:r>
      <w:r w:rsidR="00E3369C" w:rsidRPr="00FE6FC8">
        <w:rPr>
          <w:rStyle w:val="sb8d990e2"/>
          <w:lang w:val="pl-PL"/>
        </w:rPr>
        <w:t xml:space="preserve">, </w:t>
      </w:r>
      <w:r w:rsidR="00E3369C" w:rsidRPr="00FE6FC8">
        <w:rPr>
          <w:rStyle w:val="s6b621b36"/>
          <w:i/>
          <w:lang w:val="pl-PL"/>
        </w:rPr>
        <w:t xml:space="preserve">Lind </w:t>
      </w:r>
      <w:r w:rsidR="00A72EBD" w:rsidRPr="00FE6FC8">
        <w:rPr>
          <w:rStyle w:val="s6b621b36"/>
          <w:i/>
          <w:lang w:val="pl-PL"/>
        </w:rPr>
        <w:t>przeciwko Rosji</w:t>
      </w:r>
      <w:r w:rsidR="00E3369C" w:rsidRPr="00FE6FC8">
        <w:rPr>
          <w:rStyle w:val="sb8d990e2"/>
          <w:lang w:val="pl-PL"/>
        </w:rPr>
        <w:t xml:space="preserve">, </w:t>
      </w:r>
      <w:r w:rsidR="00A72EBD" w:rsidRPr="00FE6FC8">
        <w:rPr>
          <w:rStyle w:val="sb8d990e2"/>
          <w:lang w:val="pl-PL"/>
        </w:rPr>
        <w:t xml:space="preserve">skarga nr </w:t>
      </w:r>
      <w:r w:rsidR="00E3369C" w:rsidRPr="00FE6FC8">
        <w:rPr>
          <w:rStyle w:val="sb8d990e2"/>
          <w:lang w:val="pl-PL"/>
        </w:rPr>
        <w:t xml:space="preserve">25664/05, § 59, </w:t>
      </w:r>
      <w:r w:rsidR="00A72EBD" w:rsidRPr="00FE6FC8">
        <w:rPr>
          <w:rStyle w:val="sb8d990e2"/>
          <w:lang w:val="pl-PL"/>
        </w:rPr>
        <w:t xml:space="preserve">z dnia </w:t>
      </w:r>
      <w:r w:rsidR="00E3369C" w:rsidRPr="00FE6FC8">
        <w:rPr>
          <w:rStyle w:val="sb8d990e2"/>
          <w:lang w:val="pl-PL"/>
        </w:rPr>
        <w:t xml:space="preserve">6 </w:t>
      </w:r>
      <w:r w:rsidR="00A72EBD" w:rsidRPr="00FE6FC8">
        <w:rPr>
          <w:rStyle w:val="sb8d990e2"/>
          <w:lang w:val="pl-PL"/>
        </w:rPr>
        <w:t>grudnia</w:t>
      </w:r>
      <w:r w:rsidR="00E3369C" w:rsidRPr="00FE6FC8">
        <w:rPr>
          <w:rStyle w:val="sb8d990e2"/>
          <w:lang w:val="pl-PL"/>
        </w:rPr>
        <w:t xml:space="preserve"> 2007</w:t>
      </w:r>
      <w:r w:rsidR="00A72EBD" w:rsidRPr="00FE6FC8">
        <w:rPr>
          <w:rStyle w:val="sb8d990e2"/>
          <w:lang w:val="pl-PL"/>
        </w:rPr>
        <w:t xml:space="preserve"> roku</w:t>
      </w:r>
      <w:r w:rsidR="00E3369C" w:rsidRPr="00FE6FC8">
        <w:rPr>
          <w:rStyle w:val="sb8d990e2"/>
          <w:lang w:val="pl-PL"/>
        </w:rPr>
        <w:t xml:space="preserve">; </w:t>
      </w:r>
      <w:proofErr w:type="spellStart"/>
      <w:r w:rsidR="00E3369C" w:rsidRPr="00FE6FC8">
        <w:rPr>
          <w:rStyle w:val="s6b621b36"/>
          <w:i/>
          <w:lang w:val="pl-PL"/>
        </w:rPr>
        <w:t>Kantyrev</w:t>
      </w:r>
      <w:proofErr w:type="spellEnd"/>
      <w:r w:rsidR="00E3369C" w:rsidRPr="00FE6FC8">
        <w:rPr>
          <w:rStyle w:val="s6b621b36"/>
          <w:i/>
          <w:lang w:val="pl-PL"/>
        </w:rPr>
        <w:t xml:space="preserve"> v</w:t>
      </w:r>
      <w:r w:rsidR="00A72EBD" w:rsidRPr="00FE6FC8">
        <w:rPr>
          <w:rStyle w:val="s6b621b36"/>
          <w:i/>
          <w:lang w:val="pl-PL"/>
        </w:rPr>
        <w:t xml:space="preserve"> przeciwko Rosji</w:t>
      </w:r>
      <w:r w:rsidR="00A72EBD" w:rsidRPr="00FE6FC8">
        <w:rPr>
          <w:rStyle w:val="sb8d990e2"/>
          <w:lang w:val="pl-PL"/>
        </w:rPr>
        <w:t xml:space="preserve">, skarga nr </w:t>
      </w:r>
      <w:r w:rsidR="00E3369C" w:rsidRPr="00FE6FC8">
        <w:rPr>
          <w:rStyle w:val="sb8d990e2"/>
          <w:lang w:val="pl-PL"/>
        </w:rPr>
        <w:t xml:space="preserve">37213/02, §§ 50–51, </w:t>
      </w:r>
      <w:r w:rsidR="00A72EBD" w:rsidRPr="00FE6FC8">
        <w:rPr>
          <w:rStyle w:val="sb8d990e2"/>
          <w:lang w:val="pl-PL"/>
        </w:rPr>
        <w:t xml:space="preserve">z dnia </w:t>
      </w:r>
      <w:r w:rsidR="00E3369C" w:rsidRPr="00FE6FC8">
        <w:rPr>
          <w:rStyle w:val="sb8d990e2"/>
          <w:lang w:val="pl-PL"/>
        </w:rPr>
        <w:t xml:space="preserve">21 </w:t>
      </w:r>
      <w:r w:rsidR="00A72EBD" w:rsidRPr="00FE6FC8">
        <w:rPr>
          <w:rStyle w:val="sb8d990e2"/>
          <w:lang w:val="pl-PL"/>
        </w:rPr>
        <w:t>czerwca</w:t>
      </w:r>
      <w:r w:rsidR="00E3369C" w:rsidRPr="00FE6FC8">
        <w:rPr>
          <w:rStyle w:val="sb8d990e2"/>
          <w:lang w:val="pl-PL"/>
        </w:rPr>
        <w:t xml:space="preserve"> 2007</w:t>
      </w:r>
      <w:r w:rsidR="00A72EBD" w:rsidRPr="00FE6FC8">
        <w:rPr>
          <w:rStyle w:val="sb8d990e2"/>
          <w:lang w:val="pl-PL"/>
        </w:rPr>
        <w:t xml:space="preserve"> roku</w:t>
      </w:r>
      <w:r w:rsidR="00E3369C" w:rsidRPr="00FE6FC8">
        <w:rPr>
          <w:rStyle w:val="sb8d990e2"/>
          <w:lang w:val="pl-PL"/>
        </w:rPr>
        <w:t xml:space="preserve">; </w:t>
      </w:r>
      <w:proofErr w:type="spellStart"/>
      <w:r w:rsidR="00E3369C" w:rsidRPr="00FE6FC8">
        <w:rPr>
          <w:rStyle w:val="s6b621b36"/>
          <w:i/>
          <w:lang w:val="pl-PL"/>
        </w:rPr>
        <w:t>Andrey</w:t>
      </w:r>
      <w:proofErr w:type="spellEnd"/>
      <w:r w:rsidR="00E3369C" w:rsidRPr="00FE6FC8">
        <w:rPr>
          <w:rStyle w:val="s6b621b36"/>
          <w:i/>
          <w:lang w:val="pl-PL"/>
        </w:rPr>
        <w:t xml:space="preserve"> </w:t>
      </w:r>
      <w:proofErr w:type="spellStart"/>
      <w:r w:rsidR="00E3369C" w:rsidRPr="00FE6FC8">
        <w:rPr>
          <w:rStyle w:val="s6b621b36"/>
          <w:i/>
          <w:lang w:val="pl-PL"/>
        </w:rPr>
        <w:t>Frolov</w:t>
      </w:r>
      <w:proofErr w:type="spellEnd"/>
      <w:r w:rsidR="00E3369C" w:rsidRPr="00FE6FC8">
        <w:rPr>
          <w:rStyle w:val="s6b621b36"/>
          <w:i/>
          <w:lang w:val="pl-PL"/>
        </w:rPr>
        <w:t xml:space="preserve"> </w:t>
      </w:r>
      <w:r w:rsidR="00A72EBD" w:rsidRPr="00FE6FC8">
        <w:rPr>
          <w:rStyle w:val="s6b621b36"/>
          <w:i/>
          <w:lang w:val="pl-PL"/>
        </w:rPr>
        <w:t>przeciwko Rosji</w:t>
      </w:r>
      <w:r w:rsidR="00A72EBD" w:rsidRPr="00FE6FC8">
        <w:rPr>
          <w:rStyle w:val="sb8d990e2"/>
          <w:lang w:val="pl-PL"/>
        </w:rPr>
        <w:t xml:space="preserve">, skarga nr </w:t>
      </w:r>
      <w:r w:rsidR="00E3369C" w:rsidRPr="00FE6FC8">
        <w:rPr>
          <w:rStyle w:val="sb8d990e2"/>
          <w:lang w:val="pl-PL"/>
        </w:rPr>
        <w:t xml:space="preserve">205/02, §§ 47–49, </w:t>
      </w:r>
      <w:r w:rsidR="00A72EBD" w:rsidRPr="00FE6FC8">
        <w:rPr>
          <w:rStyle w:val="sb8d990e2"/>
          <w:lang w:val="pl-PL"/>
        </w:rPr>
        <w:t>z dnia 2</w:t>
      </w:r>
      <w:r w:rsidR="00E3369C" w:rsidRPr="00FE6FC8">
        <w:rPr>
          <w:rStyle w:val="sb8d990e2"/>
          <w:lang w:val="pl-PL"/>
        </w:rPr>
        <w:t xml:space="preserve">9 </w:t>
      </w:r>
      <w:r w:rsidR="00A72EBD" w:rsidRPr="00FE6FC8">
        <w:rPr>
          <w:rStyle w:val="sb8d990e2"/>
          <w:lang w:val="pl-PL"/>
        </w:rPr>
        <w:t>marca</w:t>
      </w:r>
      <w:r w:rsidR="00E3369C" w:rsidRPr="00FE6FC8">
        <w:rPr>
          <w:rStyle w:val="sb8d990e2"/>
          <w:lang w:val="pl-PL"/>
        </w:rPr>
        <w:t xml:space="preserve"> 2007</w:t>
      </w:r>
      <w:r w:rsidR="00A72EBD" w:rsidRPr="00FE6FC8">
        <w:rPr>
          <w:rStyle w:val="sb8d990e2"/>
          <w:lang w:val="pl-PL"/>
        </w:rPr>
        <w:t xml:space="preserve"> roku</w:t>
      </w:r>
      <w:r w:rsidR="00E3369C" w:rsidRPr="00FE6FC8">
        <w:rPr>
          <w:rStyle w:val="sb8d990e2"/>
          <w:lang w:val="pl-PL"/>
        </w:rPr>
        <w:t xml:space="preserve">; </w:t>
      </w:r>
      <w:proofErr w:type="spellStart"/>
      <w:r w:rsidR="00E3369C" w:rsidRPr="00FE6FC8">
        <w:rPr>
          <w:rStyle w:val="s6b621b36"/>
          <w:i/>
          <w:lang w:val="pl-PL"/>
        </w:rPr>
        <w:t>Labzov</w:t>
      </w:r>
      <w:proofErr w:type="spellEnd"/>
      <w:r w:rsidR="00E3369C" w:rsidRPr="00FE6FC8">
        <w:rPr>
          <w:rStyle w:val="s6b621b36"/>
          <w:i/>
          <w:lang w:val="pl-PL"/>
        </w:rPr>
        <w:t xml:space="preserve"> </w:t>
      </w:r>
      <w:r w:rsidR="00A72EBD" w:rsidRPr="00FE6FC8">
        <w:rPr>
          <w:rStyle w:val="s6b621b36"/>
          <w:i/>
          <w:lang w:val="pl-PL"/>
        </w:rPr>
        <w:t>przeciwko Rosji</w:t>
      </w:r>
      <w:r w:rsidR="00A72EBD" w:rsidRPr="00FE6FC8">
        <w:rPr>
          <w:rStyle w:val="sb8d990e2"/>
          <w:lang w:val="pl-PL"/>
        </w:rPr>
        <w:t>, skarga nr</w:t>
      </w:r>
      <w:r w:rsidR="00E3369C" w:rsidRPr="00FE6FC8">
        <w:rPr>
          <w:rStyle w:val="sb8d990e2"/>
          <w:lang w:val="pl-PL"/>
        </w:rPr>
        <w:t xml:space="preserve"> 62208/00, § 44, </w:t>
      </w:r>
      <w:r w:rsidR="00A72EBD" w:rsidRPr="00FE6FC8">
        <w:rPr>
          <w:rStyle w:val="sb8d990e2"/>
          <w:lang w:val="pl-PL"/>
        </w:rPr>
        <w:t xml:space="preserve">z dnia </w:t>
      </w:r>
      <w:r w:rsidR="00E3369C" w:rsidRPr="00FE6FC8">
        <w:rPr>
          <w:rStyle w:val="sb8d990e2"/>
          <w:lang w:val="pl-PL"/>
        </w:rPr>
        <w:t xml:space="preserve">16 </w:t>
      </w:r>
      <w:r w:rsidR="00A72EBD" w:rsidRPr="00FE6FC8">
        <w:rPr>
          <w:rStyle w:val="sb8d990e2"/>
          <w:lang w:val="pl-PL"/>
        </w:rPr>
        <w:t>czerwca</w:t>
      </w:r>
      <w:r w:rsidR="00E3369C" w:rsidRPr="00FE6FC8">
        <w:rPr>
          <w:rStyle w:val="sb8d990e2"/>
          <w:lang w:val="pl-PL"/>
        </w:rPr>
        <w:t xml:space="preserve"> 2005</w:t>
      </w:r>
      <w:r w:rsidR="00A72EBD" w:rsidRPr="00FE6FC8">
        <w:rPr>
          <w:rStyle w:val="sb8d990e2"/>
          <w:lang w:val="pl-PL"/>
        </w:rPr>
        <w:t xml:space="preserve"> roku</w:t>
      </w:r>
      <w:r w:rsidR="00E3369C" w:rsidRPr="00FE6FC8">
        <w:rPr>
          <w:rStyle w:val="sb8d990e2"/>
          <w:lang w:val="pl-PL"/>
        </w:rPr>
        <w:t>).</w:t>
      </w:r>
    </w:p>
    <w:p w:rsidR="00B01B85" w:rsidRPr="00FE6FC8" w:rsidRDefault="002265C4" w:rsidP="00B01B85">
      <w:pPr>
        <w:pStyle w:val="JuPara"/>
        <w:rPr>
          <w:rStyle w:val="sb8d990e2"/>
          <w:lang w:val="pl-PL"/>
        </w:rPr>
      </w:pPr>
      <w:r w:rsidRPr="00FE6FC8">
        <w:rPr>
          <w:rStyle w:val="sb8d990e2"/>
          <w:lang w:val="pl-PL"/>
        </w:rPr>
        <w:fldChar w:fldCharType="begin"/>
      </w:r>
      <w:r w:rsidR="00B01B85"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139</w:t>
      </w:r>
      <w:r w:rsidRPr="00FE6FC8">
        <w:rPr>
          <w:rStyle w:val="sb8d990e2"/>
          <w:lang w:val="pl-PL"/>
        </w:rPr>
        <w:fldChar w:fldCharType="end"/>
      </w:r>
      <w:r w:rsidR="00B01B85" w:rsidRPr="00FE6FC8">
        <w:rPr>
          <w:rStyle w:val="sb8d990e2"/>
          <w:lang w:val="pl-PL"/>
        </w:rPr>
        <w:t>.  </w:t>
      </w:r>
      <w:r w:rsidR="00284B57" w:rsidRPr="00FE6FC8">
        <w:rPr>
          <w:rStyle w:val="sb8d990e2"/>
          <w:lang w:val="pl-PL"/>
        </w:rPr>
        <w:t xml:space="preserve">Mając na względzie orzecznictwo odnoszące </w:t>
      </w:r>
      <w:r w:rsidR="009F6EFA">
        <w:rPr>
          <w:rStyle w:val="sb8d990e2"/>
          <w:lang w:val="pl-PL"/>
        </w:rPr>
        <w:t>się</w:t>
      </w:r>
      <w:r w:rsidR="00284B57" w:rsidRPr="00FE6FC8">
        <w:rPr>
          <w:rStyle w:val="sb8d990e2"/>
          <w:lang w:val="pl-PL"/>
        </w:rPr>
        <w:t xml:space="preserve"> do przedmiotu i stanu faktycznego niniejszej sprawy, Trybunał zauważa, że skarżący spędził łącznie koło </w:t>
      </w:r>
      <w:r w:rsidR="00E3369C" w:rsidRPr="00FE6FC8">
        <w:rPr>
          <w:rStyle w:val="sb8d990e2"/>
          <w:lang w:val="pl-PL"/>
        </w:rPr>
        <w:t xml:space="preserve">47 </w:t>
      </w:r>
      <w:r w:rsidR="00284B57" w:rsidRPr="00FE6FC8">
        <w:rPr>
          <w:rStyle w:val="sb8d990e2"/>
          <w:lang w:val="pl-PL"/>
        </w:rPr>
        <w:t>dni</w:t>
      </w:r>
      <w:r w:rsidR="00E3369C" w:rsidRPr="00FE6FC8">
        <w:rPr>
          <w:rStyle w:val="sb8d990e2"/>
          <w:lang w:val="pl-PL"/>
        </w:rPr>
        <w:t xml:space="preserve"> </w:t>
      </w:r>
      <w:r w:rsidR="00284B57" w:rsidRPr="00FE6FC8">
        <w:rPr>
          <w:rStyle w:val="sb8d990e2"/>
          <w:lang w:val="pl-PL"/>
        </w:rPr>
        <w:t>w celach mieszkalnych, w których został narażony na opisane powyżej warunki</w:t>
      </w:r>
      <w:r w:rsidR="00E3369C" w:rsidRPr="00FE6FC8">
        <w:rPr>
          <w:rStyle w:val="sb8d990e2"/>
          <w:lang w:val="pl-PL"/>
        </w:rPr>
        <w:t xml:space="preserve">, </w:t>
      </w:r>
      <w:r w:rsidR="00284B57" w:rsidRPr="00FE6FC8">
        <w:rPr>
          <w:rStyle w:val="sb8d990e2"/>
          <w:lang w:val="pl-PL"/>
        </w:rPr>
        <w:t xml:space="preserve">co w ocenie Trybunału stanowiło poniżające traktowanie sprzeczne z Artykułem </w:t>
      </w:r>
      <w:r w:rsidR="00E3369C" w:rsidRPr="00FE6FC8">
        <w:rPr>
          <w:rStyle w:val="sb8d990e2"/>
          <w:lang w:val="pl-PL"/>
        </w:rPr>
        <w:t xml:space="preserve"> 3 </w:t>
      </w:r>
      <w:r w:rsidR="00E37156">
        <w:rPr>
          <w:rStyle w:val="sb8d990e2"/>
          <w:lang w:val="pl-PL"/>
        </w:rPr>
        <w:t>Konwencji</w:t>
      </w:r>
      <w:r w:rsidR="00E3369C" w:rsidRPr="00FE6FC8">
        <w:rPr>
          <w:rStyle w:val="sb8d990e2"/>
          <w:lang w:val="pl-PL"/>
        </w:rPr>
        <w:t>.</w:t>
      </w:r>
    </w:p>
    <w:p w:rsidR="00E3369C" w:rsidRPr="00FE6FC8" w:rsidRDefault="002265C4" w:rsidP="00B01B85">
      <w:pPr>
        <w:pStyle w:val="JuPara"/>
        <w:rPr>
          <w:lang w:val="pl-PL"/>
        </w:rPr>
      </w:pPr>
      <w:r w:rsidRPr="00FE6FC8">
        <w:rPr>
          <w:rStyle w:val="sb8d990e2"/>
          <w:lang w:val="pl-PL"/>
        </w:rPr>
        <w:fldChar w:fldCharType="begin"/>
      </w:r>
      <w:r w:rsidR="00B01B85"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140</w:t>
      </w:r>
      <w:r w:rsidRPr="00FE6FC8">
        <w:rPr>
          <w:rStyle w:val="sb8d990e2"/>
          <w:lang w:val="pl-PL"/>
        </w:rPr>
        <w:fldChar w:fldCharType="end"/>
      </w:r>
      <w:r w:rsidR="00B01B85" w:rsidRPr="00FE6FC8">
        <w:rPr>
          <w:rStyle w:val="sb8d990e2"/>
          <w:lang w:val="pl-PL"/>
        </w:rPr>
        <w:t>.  </w:t>
      </w:r>
      <w:r w:rsidR="00284B57" w:rsidRPr="00FE6FC8">
        <w:rPr>
          <w:rStyle w:val="sb8d990e2"/>
          <w:lang w:val="pl-PL"/>
        </w:rPr>
        <w:t>Doszło zatem do naruszenia Artykułu</w:t>
      </w:r>
      <w:r w:rsidR="00E3369C" w:rsidRPr="00FE6FC8">
        <w:rPr>
          <w:rStyle w:val="sb8d990e2"/>
          <w:lang w:val="pl-PL"/>
        </w:rPr>
        <w:t xml:space="preserve"> 3 </w:t>
      </w:r>
      <w:r w:rsidR="00284B57" w:rsidRPr="00FE6FC8">
        <w:rPr>
          <w:rStyle w:val="sb8d990e2"/>
          <w:lang w:val="pl-PL"/>
        </w:rPr>
        <w:t>Konwencji w związku z warunkami osadzenia skarżącego w Aresztach Śledczych w Bytomiu i Wojkowicach</w:t>
      </w:r>
      <w:r w:rsidR="00714AC5" w:rsidRPr="00FE6FC8">
        <w:rPr>
          <w:rStyle w:val="sb8d990e2"/>
          <w:lang w:val="pl-PL"/>
        </w:rPr>
        <w:t>.</w:t>
      </w:r>
    </w:p>
    <w:p w:rsidR="00F71A6A" w:rsidRPr="00FE6FC8" w:rsidRDefault="007A2AC7">
      <w:pPr>
        <w:pStyle w:val="JuHIRoman"/>
        <w:rPr>
          <w:lang w:val="pl-PL"/>
        </w:rPr>
      </w:pPr>
      <w:r w:rsidRPr="00FE6FC8">
        <w:rPr>
          <w:lang w:val="pl-PL"/>
        </w:rPr>
        <w:lastRenderedPageBreak/>
        <w:t>III</w:t>
      </w:r>
      <w:r w:rsidR="00F71A6A" w:rsidRPr="00FE6FC8">
        <w:rPr>
          <w:lang w:val="pl-PL"/>
        </w:rPr>
        <w:t>.</w:t>
      </w:r>
      <w:r w:rsidR="001779DD" w:rsidRPr="00FE6FC8">
        <w:rPr>
          <w:lang w:val="pl-PL"/>
        </w:rPr>
        <w:t> </w:t>
      </w:r>
      <w:r w:rsidR="00F71A6A" w:rsidRPr="00FE6FC8">
        <w:rPr>
          <w:lang w:val="pl-PL"/>
        </w:rPr>
        <w:t> </w:t>
      </w:r>
      <w:r w:rsidR="00234228" w:rsidRPr="00FE6FC8">
        <w:rPr>
          <w:spacing w:val="-2"/>
          <w:lang w:val="pl-PL"/>
        </w:rPr>
        <w:t>ZARZUT NARUSZENIA ARTYKUŁU 5 UST. 3 KONWENCJI W ZWIĄZKU Z PRZEWLEKŁOŚCIĄ STOSOWANIA WOBEC SKARŻĄCEGO TYMCZASOWEGO ARESZTOWANIA</w:t>
      </w:r>
    </w:p>
    <w:p w:rsidR="00ED060F"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141</w:t>
      </w:r>
      <w:r w:rsidRPr="00FE6FC8">
        <w:rPr>
          <w:lang w:val="pl-PL"/>
        </w:rPr>
        <w:fldChar w:fldCharType="end"/>
      </w:r>
      <w:r w:rsidR="00F71A6A" w:rsidRPr="00FE6FC8">
        <w:rPr>
          <w:lang w:val="pl-PL"/>
        </w:rPr>
        <w:t>.  </w:t>
      </w:r>
      <w:r w:rsidR="00E37156" w:rsidRPr="00FE6FC8">
        <w:rPr>
          <w:lang w:val="pl-PL"/>
        </w:rPr>
        <w:t>Powołując</w:t>
      </w:r>
      <w:r w:rsidR="00234228" w:rsidRPr="00FE6FC8">
        <w:rPr>
          <w:lang w:val="pl-PL"/>
        </w:rPr>
        <w:t xml:space="preserve"> </w:t>
      </w:r>
      <w:r w:rsidR="00E37156" w:rsidRPr="00FE6FC8">
        <w:rPr>
          <w:lang w:val="pl-PL"/>
        </w:rPr>
        <w:t>się</w:t>
      </w:r>
      <w:r w:rsidR="00234228" w:rsidRPr="00FE6FC8">
        <w:rPr>
          <w:lang w:val="pl-PL"/>
        </w:rPr>
        <w:t xml:space="preserve"> na Artykuł 5 ust.</w:t>
      </w:r>
      <w:r w:rsidR="00F80C61" w:rsidRPr="00FE6FC8">
        <w:rPr>
          <w:lang w:val="pl-PL"/>
        </w:rPr>
        <w:t xml:space="preserve"> 3 </w:t>
      </w:r>
      <w:r w:rsidR="00234228" w:rsidRPr="00FE6FC8">
        <w:rPr>
          <w:lang w:val="pl-PL"/>
        </w:rPr>
        <w:t>Konwencji</w:t>
      </w:r>
      <w:r w:rsidR="00F80C61" w:rsidRPr="00FE6FC8">
        <w:rPr>
          <w:lang w:val="pl-PL"/>
        </w:rPr>
        <w:t xml:space="preserve">, </w:t>
      </w:r>
      <w:r w:rsidR="00234228" w:rsidRPr="00FE6FC8">
        <w:rPr>
          <w:lang w:val="pl-PL"/>
        </w:rPr>
        <w:t xml:space="preserve">skarżący sformułował zarzut </w:t>
      </w:r>
      <w:r w:rsidR="00E37156" w:rsidRPr="00FE6FC8">
        <w:rPr>
          <w:lang w:val="pl-PL"/>
        </w:rPr>
        <w:t>przewlekłości</w:t>
      </w:r>
      <w:r w:rsidR="00F71A6A" w:rsidRPr="00FE6FC8">
        <w:rPr>
          <w:lang w:val="pl-PL"/>
        </w:rPr>
        <w:t xml:space="preserve"> </w:t>
      </w:r>
      <w:r w:rsidR="00234228" w:rsidRPr="00FE6FC8">
        <w:rPr>
          <w:lang w:val="pl-PL"/>
        </w:rPr>
        <w:t xml:space="preserve">tymczasowego aresztowania oraz podniósł, że sądy nie zdołały podać wystarczających oraz istotnych powodów przetrzymywania go w areszcie. </w:t>
      </w:r>
    </w:p>
    <w:p w:rsidR="005217C2" w:rsidRPr="00FE6FC8" w:rsidRDefault="00234228" w:rsidP="00ED060F">
      <w:pPr>
        <w:pStyle w:val="JuPara"/>
        <w:rPr>
          <w:lang w:val="pl-PL"/>
        </w:rPr>
      </w:pPr>
      <w:r w:rsidRPr="00FE6FC8">
        <w:rPr>
          <w:lang w:val="pl-PL"/>
        </w:rPr>
        <w:t>Artykuł 5 ust. 3, w istotnym dla sprawy zakresie, stanowi co następuje</w:t>
      </w:r>
      <w:r w:rsidR="00F80C61" w:rsidRPr="00FE6FC8">
        <w:rPr>
          <w:lang w:val="pl-PL"/>
        </w:rPr>
        <w:t>:</w:t>
      </w:r>
    </w:p>
    <w:p w:rsidR="00F80C61" w:rsidRPr="00FE6FC8" w:rsidRDefault="00A148B6" w:rsidP="00A148B6">
      <w:pPr>
        <w:pStyle w:val="JuQuot"/>
        <w:rPr>
          <w:lang w:val="pl-PL"/>
        </w:rPr>
      </w:pPr>
      <w:r w:rsidRPr="00FE6FC8">
        <w:rPr>
          <w:lang w:val="pl-PL"/>
        </w:rPr>
        <w:t>“</w:t>
      </w:r>
      <w:r w:rsidR="00ED060F" w:rsidRPr="00FE6FC8">
        <w:rPr>
          <w:lang w:val="pl-PL"/>
        </w:rPr>
        <w:t>Każdy zatrzymany lub aresztowany zgodnie z postanowieniami ustępu 1 lit. c) niniejszego Artykułu …ma prawo być sądzony w rozsądnym terminie albo zwolniony na czas postępowania. Zwolnienie może zostać uzależnione od udzielenia gwarancji zapewniających stawienie się na rozprawę.”</w:t>
      </w:r>
    </w:p>
    <w:p w:rsidR="00F71A6A"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142</w:t>
      </w:r>
      <w:r w:rsidRPr="00FE6FC8">
        <w:rPr>
          <w:lang w:val="pl-PL"/>
        </w:rPr>
        <w:fldChar w:fldCharType="end"/>
      </w:r>
      <w:r w:rsidR="00F71A6A" w:rsidRPr="00FE6FC8">
        <w:rPr>
          <w:lang w:val="pl-PL"/>
        </w:rPr>
        <w:t>.  </w:t>
      </w:r>
      <w:r w:rsidR="00ED060F" w:rsidRPr="00FE6FC8">
        <w:rPr>
          <w:lang w:val="pl-PL"/>
        </w:rPr>
        <w:t>Rząd zakwestionował to stanowisko</w:t>
      </w:r>
      <w:r w:rsidR="00F71A6A" w:rsidRPr="00FE6FC8">
        <w:rPr>
          <w:lang w:val="pl-PL"/>
        </w:rPr>
        <w:t>.</w:t>
      </w:r>
    </w:p>
    <w:p w:rsidR="00F549DB" w:rsidRPr="00FE6FC8" w:rsidRDefault="00F549DB" w:rsidP="00F549DB">
      <w:pPr>
        <w:pStyle w:val="JuHA"/>
        <w:rPr>
          <w:lang w:val="pl-PL"/>
        </w:rPr>
      </w:pPr>
      <w:r w:rsidRPr="00FE6FC8">
        <w:rPr>
          <w:lang w:val="pl-PL"/>
        </w:rPr>
        <w:t>A.  </w:t>
      </w:r>
      <w:r w:rsidR="00ED060F" w:rsidRPr="00FE6FC8">
        <w:rPr>
          <w:lang w:val="pl-PL"/>
        </w:rPr>
        <w:t>Dopuszczalność skargi</w:t>
      </w:r>
    </w:p>
    <w:p w:rsidR="00496A46" w:rsidRPr="00FE6FC8" w:rsidRDefault="002265C4" w:rsidP="00F549DB">
      <w:pPr>
        <w:pStyle w:val="JuPara"/>
        <w:keepNext/>
        <w:keepLines/>
        <w:rPr>
          <w:rStyle w:val="sb8d990e2"/>
          <w:lang w:val="pl-PL"/>
        </w:rPr>
      </w:pPr>
      <w:r w:rsidRPr="00FE6FC8">
        <w:rPr>
          <w:rStyle w:val="sb8d990e2"/>
          <w:lang w:val="pl-PL"/>
        </w:rPr>
        <w:fldChar w:fldCharType="begin"/>
      </w:r>
      <w:r w:rsidR="00E67264"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143</w:t>
      </w:r>
      <w:r w:rsidRPr="00FE6FC8">
        <w:rPr>
          <w:rStyle w:val="sb8d990e2"/>
          <w:lang w:val="pl-PL"/>
        </w:rPr>
        <w:fldChar w:fldCharType="end"/>
      </w:r>
      <w:r w:rsidR="00E67264" w:rsidRPr="00FE6FC8">
        <w:rPr>
          <w:rStyle w:val="sb8d990e2"/>
          <w:lang w:val="pl-PL"/>
        </w:rPr>
        <w:t>.  </w:t>
      </w:r>
      <w:r w:rsidR="00496A46" w:rsidRPr="00FE6FC8">
        <w:rPr>
          <w:lang w:val="pl-PL"/>
        </w:rPr>
        <w:t>Rząd nie zakwestionował dopuszczalności skargi.</w:t>
      </w:r>
      <w:r w:rsidR="00496A46" w:rsidRPr="00FE6FC8">
        <w:rPr>
          <w:rStyle w:val="sb8d990e2"/>
          <w:lang w:val="pl-PL"/>
        </w:rPr>
        <w:t xml:space="preserve"> </w:t>
      </w:r>
    </w:p>
    <w:p w:rsidR="00F549DB" w:rsidRPr="00FE6FC8" w:rsidRDefault="002265C4" w:rsidP="00F549DB">
      <w:pPr>
        <w:pStyle w:val="JuPara"/>
        <w:keepNext/>
        <w:keepLines/>
        <w:rPr>
          <w:lang w:val="pl-PL"/>
        </w:rPr>
      </w:pPr>
      <w:r w:rsidRPr="00FE6FC8">
        <w:rPr>
          <w:lang w:val="pl-PL"/>
        </w:rPr>
        <w:fldChar w:fldCharType="begin"/>
      </w:r>
      <w:r w:rsidR="00E67264" w:rsidRPr="00FE6FC8">
        <w:rPr>
          <w:lang w:val="pl-PL"/>
        </w:rPr>
        <w:instrText xml:space="preserve"> SEQ level0 \*arabic </w:instrText>
      </w:r>
      <w:r w:rsidRPr="00FE6FC8">
        <w:rPr>
          <w:lang w:val="pl-PL"/>
        </w:rPr>
        <w:fldChar w:fldCharType="separate"/>
      </w:r>
      <w:r w:rsidR="007026CB">
        <w:rPr>
          <w:noProof/>
          <w:lang w:val="pl-PL"/>
        </w:rPr>
        <w:t>144</w:t>
      </w:r>
      <w:r w:rsidRPr="00FE6FC8">
        <w:rPr>
          <w:lang w:val="pl-PL"/>
        </w:rPr>
        <w:fldChar w:fldCharType="end"/>
      </w:r>
      <w:r w:rsidR="00E67264" w:rsidRPr="00FE6FC8">
        <w:rPr>
          <w:lang w:val="pl-PL"/>
        </w:rPr>
        <w:t>.  </w:t>
      </w:r>
      <w:r w:rsidR="00496A46" w:rsidRPr="00FE6FC8">
        <w:rPr>
          <w:lang w:val="pl-PL"/>
        </w:rPr>
        <w:t>Trybunał stwierdza, że skarga nie jest oczywiście bezzasadna w rozumieniu Artykułu 35 ust. 3 lit. a Konwencji. Trybunał stwierdza ponadto, że nie jest niedopuszczalna z jakichkolwiek innych przyczyn. Musi zatem zostać uznana za dopuszczalną</w:t>
      </w:r>
      <w:r w:rsidR="00F549DB" w:rsidRPr="00FE6FC8">
        <w:rPr>
          <w:lang w:val="pl-PL"/>
        </w:rPr>
        <w:t>.</w:t>
      </w:r>
    </w:p>
    <w:p w:rsidR="00F549DB" w:rsidRPr="00FE6FC8" w:rsidRDefault="00F549DB" w:rsidP="00F549DB">
      <w:pPr>
        <w:pStyle w:val="JuHA"/>
        <w:rPr>
          <w:lang w:val="pl-PL"/>
        </w:rPr>
      </w:pPr>
      <w:r w:rsidRPr="00FE6FC8">
        <w:rPr>
          <w:lang w:val="pl-PL"/>
        </w:rPr>
        <w:t>B.  </w:t>
      </w:r>
      <w:r w:rsidR="00E37156" w:rsidRPr="00FE6FC8">
        <w:rPr>
          <w:lang w:val="pl-PL"/>
        </w:rPr>
        <w:t>Meritum</w:t>
      </w:r>
      <w:r w:rsidR="00496A46" w:rsidRPr="00FE6FC8">
        <w:rPr>
          <w:lang w:val="pl-PL"/>
        </w:rPr>
        <w:t xml:space="preserve"> skargi</w:t>
      </w:r>
    </w:p>
    <w:p w:rsidR="00F549DB" w:rsidRPr="00FE6FC8" w:rsidRDefault="00F549DB" w:rsidP="00F549DB">
      <w:pPr>
        <w:pStyle w:val="JuH1"/>
        <w:rPr>
          <w:lang w:val="pl-PL"/>
        </w:rPr>
      </w:pPr>
      <w:r w:rsidRPr="00FE6FC8">
        <w:rPr>
          <w:lang w:val="pl-PL"/>
        </w:rPr>
        <w:t>1.  </w:t>
      </w:r>
      <w:r w:rsidR="00675870" w:rsidRPr="00FE6FC8">
        <w:rPr>
          <w:lang w:val="pl-PL"/>
        </w:rPr>
        <w:t>R</w:t>
      </w:r>
      <w:r w:rsidR="00496A46" w:rsidRPr="00FE6FC8">
        <w:rPr>
          <w:lang w:val="pl-PL"/>
        </w:rPr>
        <w:t>ozpatrywany okres</w:t>
      </w:r>
    </w:p>
    <w:p w:rsidR="00F10A56" w:rsidRPr="00FE6FC8" w:rsidRDefault="002265C4" w:rsidP="00F549DB">
      <w:pPr>
        <w:pStyle w:val="JuPara"/>
        <w:rPr>
          <w:lang w:val="pl-PL"/>
        </w:rPr>
      </w:pPr>
      <w:r w:rsidRPr="00FE6FC8">
        <w:rPr>
          <w:lang w:val="pl-PL"/>
        </w:rPr>
        <w:fldChar w:fldCharType="begin"/>
      </w:r>
      <w:r w:rsidR="00F549DB" w:rsidRPr="00FE6FC8">
        <w:rPr>
          <w:lang w:val="pl-PL"/>
        </w:rPr>
        <w:instrText xml:space="preserve"> SEQ level0 \*arabic </w:instrText>
      </w:r>
      <w:r w:rsidRPr="00FE6FC8">
        <w:rPr>
          <w:lang w:val="pl-PL"/>
        </w:rPr>
        <w:fldChar w:fldCharType="separate"/>
      </w:r>
      <w:r w:rsidR="007026CB">
        <w:rPr>
          <w:noProof/>
          <w:lang w:val="pl-PL"/>
        </w:rPr>
        <w:t>145</w:t>
      </w:r>
      <w:r w:rsidRPr="00FE6FC8">
        <w:rPr>
          <w:lang w:val="pl-PL"/>
        </w:rPr>
        <w:fldChar w:fldCharType="end"/>
      </w:r>
      <w:r w:rsidR="00F549DB" w:rsidRPr="00FE6FC8">
        <w:rPr>
          <w:lang w:val="pl-PL"/>
        </w:rPr>
        <w:t>.  </w:t>
      </w:r>
      <w:r w:rsidR="00675870" w:rsidRPr="00FE6FC8">
        <w:rPr>
          <w:lang w:val="pl-PL"/>
        </w:rPr>
        <w:t xml:space="preserve">Skarżący został tymczasowo aresztowany w związku z trzema toczącymi się przeciwko niemu postępowaniami karnymi. </w:t>
      </w:r>
    </w:p>
    <w:p w:rsidR="00A53444" w:rsidRPr="00FE6FC8" w:rsidRDefault="002265C4" w:rsidP="00A53444">
      <w:pPr>
        <w:pStyle w:val="JuPara"/>
        <w:rPr>
          <w:lang w:val="pl-PL"/>
        </w:rPr>
      </w:pPr>
      <w:r w:rsidRPr="00FE6FC8">
        <w:rPr>
          <w:lang w:val="pl-PL"/>
        </w:rPr>
        <w:fldChar w:fldCharType="begin"/>
      </w:r>
      <w:r w:rsidR="00E67264" w:rsidRPr="00FE6FC8">
        <w:rPr>
          <w:lang w:val="pl-PL"/>
        </w:rPr>
        <w:instrText xml:space="preserve"> SEQ level0 \*arabic </w:instrText>
      </w:r>
      <w:r w:rsidRPr="00FE6FC8">
        <w:rPr>
          <w:lang w:val="pl-PL"/>
        </w:rPr>
        <w:fldChar w:fldCharType="separate"/>
      </w:r>
      <w:r w:rsidR="007026CB">
        <w:rPr>
          <w:noProof/>
          <w:lang w:val="pl-PL"/>
        </w:rPr>
        <w:t>146</w:t>
      </w:r>
      <w:r w:rsidRPr="00FE6FC8">
        <w:rPr>
          <w:lang w:val="pl-PL"/>
        </w:rPr>
        <w:fldChar w:fldCharType="end"/>
      </w:r>
      <w:r w:rsidR="00E67264" w:rsidRPr="00FE6FC8">
        <w:rPr>
          <w:lang w:val="pl-PL"/>
        </w:rPr>
        <w:t>.  </w:t>
      </w:r>
      <w:r w:rsidR="00746333" w:rsidRPr="00FE6FC8">
        <w:rPr>
          <w:lang w:val="pl-PL"/>
        </w:rPr>
        <w:t>Okres pozbawienia skarżącego wolności był przedłużany bez uwzględnienia żadnej przerwy na mocy kolejnych postanowień o zastosowaniu tymczasowego aresztowania wydanych zarówno w pierwszej instancji, jak na etapie postepowania odwoławczego na okres</w:t>
      </w:r>
      <w:r w:rsidR="00F10A56" w:rsidRPr="00FE6FC8">
        <w:rPr>
          <w:lang w:val="pl-PL"/>
        </w:rPr>
        <w:t xml:space="preserve"> 9 </w:t>
      </w:r>
      <w:r w:rsidR="00746333" w:rsidRPr="00FE6FC8">
        <w:rPr>
          <w:lang w:val="pl-PL"/>
        </w:rPr>
        <w:t>lat</w:t>
      </w:r>
      <w:r w:rsidR="00F10A56" w:rsidRPr="00FE6FC8">
        <w:rPr>
          <w:lang w:val="pl-PL"/>
        </w:rPr>
        <w:t xml:space="preserve"> </w:t>
      </w:r>
      <w:r w:rsidR="00746333" w:rsidRPr="00FE6FC8">
        <w:rPr>
          <w:lang w:val="pl-PL"/>
        </w:rPr>
        <w:t>i około</w:t>
      </w:r>
      <w:r w:rsidR="00A01B4C" w:rsidRPr="00FE6FC8">
        <w:rPr>
          <w:lang w:val="pl-PL"/>
        </w:rPr>
        <w:t xml:space="preserve"> 4 </w:t>
      </w:r>
      <w:r w:rsidR="00746333" w:rsidRPr="00FE6FC8">
        <w:rPr>
          <w:lang w:val="pl-PL"/>
        </w:rPr>
        <w:t>miesięcy</w:t>
      </w:r>
      <w:r w:rsidR="00A01B4C" w:rsidRPr="00FE6FC8">
        <w:rPr>
          <w:lang w:val="pl-PL"/>
        </w:rPr>
        <w:t xml:space="preserve"> </w:t>
      </w:r>
      <w:r w:rsidR="00E37156" w:rsidRPr="00FE6FC8">
        <w:rPr>
          <w:lang w:val="pl-PL"/>
        </w:rPr>
        <w:t>trwający</w:t>
      </w:r>
      <w:r w:rsidR="00746333" w:rsidRPr="00FE6FC8">
        <w:rPr>
          <w:lang w:val="pl-PL"/>
        </w:rPr>
        <w:t xml:space="preserve"> od dnia</w:t>
      </w:r>
      <w:r w:rsidR="00F10A56" w:rsidRPr="00FE6FC8">
        <w:rPr>
          <w:lang w:val="pl-PL"/>
        </w:rPr>
        <w:t xml:space="preserve"> 27 </w:t>
      </w:r>
      <w:r w:rsidR="00746333" w:rsidRPr="00FE6FC8">
        <w:rPr>
          <w:lang w:val="pl-PL"/>
        </w:rPr>
        <w:t>grudnia</w:t>
      </w:r>
      <w:r w:rsidR="00F10A56" w:rsidRPr="00FE6FC8">
        <w:rPr>
          <w:lang w:val="pl-PL"/>
        </w:rPr>
        <w:t xml:space="preserve"> 2000</w:t>
      </w:r>
      <w:r w:rsidR="00746333" w:rsidRPr="00FE6FC8">
        <w:rPr>
          <w:lang w:val="pl-PL"/>
        </w:rPr>
        <w:t xml:space="preserve"> roku</w:t>
      </w:r>
      <w:r w:rsidR="00F10A56" w:rsidRPr="00FE6FC8">
        <w:rPr>
          <w:lang w:val="pl-PL"/>
        </w:rPr>
        <w:t xml:space="preserve">, </w:t>
      </w:r>
      <w:r w:rsidR="00746333" w:rsidRPr="00FE6FC8">
        <w:rPr>
          <w:lang w:val="pl-PL"/>
        </w:rPr>
        <w:t xml:space="preserve">kiedy </w:t>
      </w:r>
      <w:r w:rsidR="00E37156" w:rsidRPr="00FE6FC8">
        <w:rPr>
          <w:lang w:val="pl-PL"/>
        </w:rPr>
        <w:t>został</w:t>
      </w:r>
      <w:r w:rsidR="00746333" w:rsidRPr="00FE6FC8">
        <w:rPr>
          <w:lang w:val="pl-PL"/>
        </w:rPr>
        <w:t xml:space="preserve"> aresztowany pod zarzutem</w:t>
      </w:r>
      <w:r w:rsidR="00F10A56" w:rsidRPr="00FE6FC8">
        <w:rPr>
          <w:lang w:val="pl-PL"/>
        </w:rPr>
        <w:t xml:space="preserve"> </w:t>
      </w:r>
      <w:r w:rsidR="00746333" w:rsidRPr="00FE6FC8">
        <w:rPr>
          <w:lang w:val="pl-PL"/>
        </w:rPr>
        <w:t>rozboju w pierwszej sprawie do dnia</w:t>
      </w:r>
      <w:r w:rsidR="00F10A56" w:rsidRPr="00FE6FC8">
        <w:rPr>
          <w:lang w:val="pl-PL"/>
        </w:rPr>
        <w:t xml:space="preserve"> 30 </w:t>
      </w:r>
      <w:r w:rsidR="00746333" w:rsidRPr="00FE6FC8">
        <w:rPr>
          <w:lang w:val="pl-PL"/>
        </w:rPr>
        <w:t>marca</w:t>
      </w:r>
      <w:r w:rsidR="00F10A56" w:rsidRPr="00FE6FC8">
        <w:rPr>
          <w:lang w:val="pl-PL"/>
        </w:rPr>
        <w:t xml:space="preserve"> 2010</w:t>
      </w:r>
      <w:r w:rsidR="00746333" w:rsidRPr="00FE6FC8">
        <w:rPr>
          <w:lang w:val="pl-PL"/>
        </w:rPr>
        <w:t xml:space="preserve"> roku</w:t>
      </w:r>
      <w:r w:rsidR="00A01B4C" w:rsidRPr="00FE6FC8">
        <w:rPr>
          <w:lang w:val="pl-PL"/>
        </w:rPr>
        <w:t>,</w:t>
      </w:r>
      <w:r w:rsidR="00F10A56" w:rsidRPr="00FE6FC8">
        <w:rPr>
          <w:lang w:val="pl-PL"/>
        </w:rPr>
        <w:t xml:space="preserve"> </w:t>
      </w:r>
      <w:proofErr w:type="spellStart"/>
      <w:r w:rsidR="000479BE">
        <w:rPr>
          <w:lang w:val="pl-PL"/>
        </w:rPr>
        <w:t>kiedyy</w:t>
      </w:r>
      <w:proofErr w:type="spellEnd"/>
      <w:r w:rsidR="000479BE">
        <w:rPr>
          <w:lang w:val="pl-PL"/>
        </w:rPr>
        <w:t xml:space="preserve"> został </w:t>
      </w:r>
      <w:r w:rsidR="00746333" w:rsidRPr="00FE6FC8">
        <w:rPr>
          <w:lang w:val="pl-PL"/>
        </w:rPr>
        <w:t>zwolniony i objęty dozorem policyjnym w trzeciej sprawie (zobacz</w:t>
      </w:r>
      <w:r w:rsidR="00DB61BB" w:rsidRPr="00FE6FC8">
        <w:rPr>
          <w:lang w:val="pl-PL"/>
        </w:rPr>
        <w:t> </w:t>
      </w:r>
      <w:r w:rsidR="00F10A56" w:rsidRPr="00FE6FC8">
        <w:rPr>
          <w:lang w:val="pl-PL"/>
        </w:rPr>
        <w:t>paragra</w:t>
      </w:r>
      <w:r w:rsidR="00746333" w:rsidRPr="00FE6FC8">
        <w:rPr>
          <w:lang w:val="pl-PL"/>
        </w:rPr>
        <w:t>fy</w:t>
      </w:r>
      <w:r w:rsidR="00F10A56" w:rsidRPr="00FE6FC8">
        <w:rPr>
          <w:lang w:val="pl-PL"/>
        </w:rPr>
        <w:t xml:space="preserve"> 7-4</w:t>
      </w:r>
      <w:r w:rsidR="0010641B" w:rsidRPr="00FE6FC8">
        <w:rPr>
          <w:lang w:val="pl-PL"/>
        </w:rPr>
        <w:t>0</w:t>
      </w:r>
      <w:r w:rsidR="00F10A56" w:rsidRPr="00FE6FC8">
        <w:rPr>
          <w:lang w:val="pl-PL"/>
        </w:rPr>
        <w:t xml:space="preserve"> </w:t>
      </w:r>
      <w:r w:rsidR="00746333" w:rsidRPr="00FE6FC8">
        <w:rPr>
          <w:lang w:val="pl-PL"/>
        </w:rPr>
        <w:t>powyżej</w:t>
      </w:r>
      <w:r w:rsidR="00F10A56" w:rsidRPr="00FE6FC8">
        <w:rPr>
          <w:lang w:val="pl-PL"/>
        </w:rPr>
        <w:t xml:space="preserve">). </w:t>
      </w:r>
      <w:r w:rsidR="000B35FB" w:rsidRPr="00FE6FC8">
        <w:rPr>
          <w:lang w:val="pl-PL"/>
        </w:rPr>
        <w:t>W rzeczonym czasie odbywał również</w:t>
      </w:r>
      <w:r w:rsidR="004715A1" w:rsidRPr="00FE6FC8">
        <w:rPr>
          <w:lang w:val="pl-PL"/>
        </w:rPr>
        <w:t xml:space="preserve">, </w:t>
      </w:r>
      <w:r w:rsidR="00E37156" w:rsidRPr="00FE6FC8">
        <w:rPr>
          <w:lang w:val="pl-PL"/>
        </w:rPr>
        <w:t>pomiędzy</w:t>
      </w:r>
      <w:r w:rsidR="000B35FB" w:rsidRPr="00FE6FC8">
        <w:rPr>
          <w:lang w:val="pl-PL"/>
        </w:rPr>
        <w:t xml:space="preserve"> dniem</w:t>
      </w:r>
      <w:r w:rsidR="004715A1" w:rsidRPr="00FE6FC8">
        <w:rPr>
          <w:lang w:val="pl-PL"/>
        </w:rPr>
        <w:t xml:space="preserve"> </w:t>
      </w:r>
      <w:r w:rsidR="00A01B4C" w:rsidRPr="00FE6FC8">
        <w:rPr>
          <w:lang w:val="pl-PL"/>
        </w:rPr>
        <w:t>7</w:t>
      </w:r>
      <w:r w:rsidR="007342E5" w:rsidRPr="00FE6FC8">
        <w:rPr>
          <w:lang w:val="pl-PL"/>
        </w:rPr>
        <w:t> </w:t>
      </w:r>
      <w:r w:rsidR="000B35FB" w:rsidRPr="00FE6FC8">
        <w:rPr>
          <w:lang w:val="pl-PL"/>
        </w:rPr>
        <w:t>grudnia</w:t>
      </w:r>
      <w:r w:rsidR="00A01B4C" w:rsidRPr="00FE6FC8">
        <w:rPr>
          <w:lang w:val="pl-PL"/>
        </w:rPr>
        <w:t xml:space="preserve"> 2006</w:t>
      </w:r>
      <w:r w:rsidR="000B35FB" w:rsidRPr="00FE6FC8">
        <w:rPr>
          <w:lang w:val="pl-PL"/>
        </w:rPr>
        <w:t xml:space="preserve"> roku a </w:t>
      </w:r>
      <w:r w:rsidR="00A01B4C" w:rsidRPr="00FE6FC8">
        <w:rPr>
          <w:lang w:val="pl-PL"/>
        </w:rPr>
        <w:t>10</w:t>
      </w:r>
      <w:r w:rsidR="004715A1" w:rsidRPr="00FE6FC8">
        <w:rPr>
          <w:lang w:val="pl-PL"/>
        </w:rPr>
        <w:t> </w:t>
      </w:r>
      <w:r w:rsidR="000B35FB" w:rsidRPr="00FE6FC8">
        <w:rPr>
          <w:lang w:val="pl-PL"/>
        </w:rPr>
        <w:t xml:space="preserve">stycznia </w:t>
      </w:r>
      <w:r w:rsidR="00A01B4C" w:rsidRPr="00FE6FC8">
        <w:rPr>
          <w:lang w:val="pl-PL"/>
        </w:rPr>
        <w:t>2008</w:t>
      </w:r>
      <w:r w:rsidR="000B35FB" w:rsidRPr="00FE6FC8">
        <w:rPr>
          <w:lang w:val="pl-PL"/>
        </w:rPr>
        <w:t xml:space="preserve"> roku</w:t>
      </w:r>
      <w:r w:rsidR="004715A1" w:rsidRPr="00FE6FC8">
        <w:rPr>
          <w:lang w:val="pl-PL"/>
        </w:rPr>
        <w:t xml:space="preserve">, </w:t>
      </w:r>
      <w:r w:rsidR="000B35FB" w:rsidRPr="00FE6FC8">
        <w:rPr>
          <w:lang w:val="pl-PL"/>
        </w:rPr>
        <w:t xml:space="preserve">karę pozbawienia wolności wymierzona w pierwszej sprawie </w:t>
      </w:r>
      <w:r w:rsidR="00A01B4C" w:rsidRPr="00FE6FC8">
        <w:rPr>
          <w:lang w:val="pl-PL"/>
        </w:rPr>
        <w:t>(</w:t>
      </w:r>
      <w:r w:rsidR="000B35FB" w:rsidRPr="00FE6FC8">
        <w:rPr>
          <w:lang w:val="pl-PL"/>
        </w:rPr>
        <w:t>zobacz</w:t>
      </w:r>
      <w:r w:rsidR="00F61C71" w:rsidRPr="00FE6FC8">
        <w:rPr>
          <w:lang w:val="pl-PL"/>
        </w:rPr>
        <w:t> </w:t>
      </w:r>
      <w:r w:rsidR="00A01B4C" w:rsidRPr="00FE6FC8">
        <w:rPr>
          <w:lang w:val="pl-PL"/>
        </w:rPr>
        <w:t>paragra</w:t>
      </w:r>
      <w:r w:rsidR="000B35FB" w:rsidRPr="00FE6FC8">
        <w:rPr>
          <w:lang w:val="pl-PL"/>
        </w:rPr>
        <w:t>f</w:t>
      </w:r>
      <w:r w:rsidR="00A01B4C" w:rsidRPr="00FE6FC8">
        <w:rPr>
          <w:lang w:val="pl-PL"/>
        </w:rPr>
        <w:t xml:space="preserve"> </w:t>
      </w:r>
      <w:r w:rsidR="0010641B" w:rsidRPr="00FE6FC8">
        <w:rPr>
          <w:lang w:val="pl-PL"/>
        </w:rPr>
        <w:t>19</w:t>
      </w:r>
      <w:r w:rsidR="000B35FB" w:rsidRPr="00FE6FC8">
        <w:rPr>
          <w:lang w:val="pl-PL"/>
        </w:rPr>
        <w:t xml:space="preserve"> powyżej</w:t>
      </w:r>
      <w:r w:rsidR="00A01B4C" w:rsidRPr="00FE6FC8">
        <w:rPr>
          <w:lang w:val="pl-PL"/>
        </w:rPr>
        <w:t>).</w:t>
      </w:r>
    </w:p>
    <w:p w:rsidR="00E67264" w:rsidRPr="00FE6FC8" w:rsidRDefault="002265C4" w:rsidP="00F549DB">
      <w:pPr>
        <w:pStyle w:val="JuPara"/>
        <w:rPr>
          <w:spacing w:val="-6"/>
          <w:lang w:val="pl-PL"/>
        </w:rPr>
      </w:pPr>
      <w:r w:rsidRPr="00FE6FC8">
        <w:rPr>
          <w:lang w:val="pl-PL"/>
        </w:rPr>
        <w:fldChar w:fldCharType="begin"/>
      </w:r>
      <w:r w:rsidR="00E67264" w:rsidRPr="00FE6FC8">
        <w:rPr>
          <w:lang w:val="pl-PL"/>
        </w:rPr>
        <w:instrText xml:space="preserve"> SEQ level0 \*arabic </w:instrText>
      </w:r>
      <w:r w:rsidRPr="00FE6FC8">
        <w:rPr>
          <w:lang w:val="pl-PL"/>
        </w:rPr>
        <w:fldChar w:fldCharType="separate"/>
      </w:r>
      <w:r w:rsidR="007026CB">
        <w:rPr>
          <w:noProof/>
          <w:lang w:val="pl-PL"/>
        </w:rPr>
        <w:t>147</w:t>
      </w:r>
      <w:r w:rsidRPr="00FE6FC8">
        <w:rPr>
          <w:lang w:val="pl-PL"/>
        </w:rPr>
        <w:fldChar w:fldCharType="end"/>
      </w:r>
      <w:r w:rsidR="00E67264" w:rsidRPr="00FE6FC8">
        <w:rPr>
          <w:lang w:val="pl-PL"/>
        </w:rPr>
        <w:t>.  </w:t>
      </w:r>
      <w:r w:rsidR="007578E9" w:rsidRPr="00FE6FC8">
        <w:rPr>
          <w:spacing w:val="-6"/>
          <w:lang w:val="pl-PL"/>
        </w:rPr>
        <w:t>Jednakże</w:t>
      </w:r>
      <w:r w:rsidR="00E67264" w:rsidRPr="00FE6FC8">
        <w:rPr>
          <w:spacing w:val="-6"/>
          <w:lang w:val="pl-PL"/>
        </w:rPr>
        <w:t xml:space="preserve">, </w:t>
      </w:r>
      <w:r w:rsidR="007578E9" w:rsidRPr="00FE6FC8">
        <w:rPr>
          <w:spacing w:val="-6"/>
          <w:lang w:val="pl-PL"/>
        </w:rPr>
        <w:t>jedynie następujące okresy osadzenia skarżącego</w:t>
      </w:r>
      <w:r w:rsidR="003131D0" w:rsidRPr="00FE6FC8">
        <w:rPr>
          <w:spacing w:val="-6"/>
          <w:lang w:val="pl-PL"/>
        </w:rPr>
        <w:t xml:space="preserve"> </w:t>
      </w:r>
      <w:r w:rsidR="007578E9" w:rsidRPr="00FE6FC8">
        <w:rPr>
          <w:spacing w:val="-6"/>
          <w:lang w:val="pl-PL"/>
        </w:rPr>
        <w:t>wchodzą w zakres stosowania Artykułu 5 ust.</w:t>
      </w:r>
      <w:r w:rsidR="004715A1" w:rsidRPr="00FE6FC8">
        <w:rPr>
          <w:spacing w:val="-6"/>
          <w:lang w:val="pl-PL"/>
        </w:rPr>
        <w:t xml:space="preserve"> </w:t>
      </w:r>
      <w:r w:rsidR="009E26FA" w:rsidRPr="00FE6FC8">
        <w:rPr>
          <w:spacing w:val="-6"/>
          <w:lang w:val="pl-PL"/>
        </w:rPr>
        <w:t xml:space="preserve">3 </w:t>
      </w:r>
      <w:r w:rsidR="007578E9" w:rsidRPr="00FE6FC8">
        <w:rPr>
          <w:spacing w:val="-6"/>
          <w:lang w:val="pl-PL"/>
        </w:rPr>
        <w:t>Konwencji</w:t>
      </w:r>
      <w:r w:rsidR="009E26FA" w:rsidRPr="00FE6FC8">
        <w:rPr>
          <w:spacing w:val="-6"/>
          <w:lang w:val="pl-PL"/>
        </w:rPr>
        <w:t>:</w:t>
      </w:r>
      <w:r w:rsidR="00E67264" w:rsidRPr="00FE6FC8">
        <w:rPr>
          <w:spacing w:val="-6"/>
          <w:lang w:val="pl-PL"/>
        </w:rPr>
        <w:t xml:space="preserve"> </w:t>
      </w:r>
      <w:r w:rsidR="007578E9" w:rsidRPr="00FE6FC8">
        <w:rPr>
          <w:spacing w:val="-6"/>
          <w:lang w:val="pl-PL"/>
        </w:rPr>
        <w:t>pomiędzy dniem</w:t>
      </w:r>
      <w:r w:rsidR="009E26FA" w:rsidRPr="00FE6FC8">
        <w:rPr>
          <w:spacing w:val="-6"/>
          <w:lang w:val="pl-PL"/>
        </w:rPr>
        <w:t> </w:t>
      </w:r>
      <w:r w:rsidR="00053C73" w:rsidRPr="00FE6FC8">
        <w:rPr>
          <w:spacing w:val="-6"/>
          <w:lang w:val="pl-PL"/>
        </w:rPr>
        <w:t>27 </w:t>
      </w:r>
      <w:r w:rsidR="007578E9" w:rsidRPr="00FE6FC8">
        <w:rPr>
          <w:spacing w:val="-6"/>
          <w:lang w:val="pl-PL"/>
        </w:rPr>
        <w:t>grudnia</w:t>
      </w:r>
      <w:r w:rsidR="00053C73" w:rsidRPr="00FE6FC8">
        <w:rPr>
          <w:spacing w:val="-6"/>
          <w:lang w:val="pl-PL"/>
        </w:rPr>
        <w:t> </w:t>
      </w:r>
      <w:r w:rsidR="00E67264" w:rsidRPr="00FE6FC8">
        <w:rPr>
          <w:spacing w:val="-6"/>
          <w:lang w:val="pl-PL"/>
        </w:rPr>
        <w:t>2000</w:t>
      </w:r>
      <w:r w:rsidR="007578E9" w:rsidRPr="00FE6FC8">
        <w:rPr>
          <w:spacing w:val="-6"/>
          <w:lang w:val="pl-PL"/>
        </w:rPr>
        <w:t xml:space="preserve"> roku</w:t>
      </w:r>
      <w:r w:rsidR="00E67264" w:rsidRPr="00FE6FC8">
        <w:rPr>
          <w:spacing w:val="-6"/>
          <w:lang w:val="pl-PL"/>
        </w:rPr>
        <w:t xml:space="preserve"> </w:t>
      </w:r>
      <w:r w:rsidR="00A53444" w:rsidRPr="00FE6FC8">
        <w:rPr>
          <w:spacing w:val="-6"/>
          <w:lang w:val="pl-PL"/>
        </w:rPr>
        <w:t>(</w:t>
      </w:r>
      <w:r w:rsidR="007578E9" w:rsidRPr="00FE6FC8">
        <w:rPr>
          <w:rStyle w:val="sb8d990e2"/>
          <w:spacing w:val="-6"/>
          <w:lang w:val="pl-PL"/>
        </w:rPr>
        <w:t xml:space="preserve">kiedy skarżący </w:t>
      </w:r>
      <w:r w:rsidR="00E37156" w:rsidRPr="00FE6FC8">
        <w:rPr>
          <w:rStyle w:val="sb8d990e2"/>
          <w:spacing w:val="-6"/>
          <w:lang w:val="pl-PL"/>
        </w:rPr>
        <w:t>został</w:t>
      </w:r>
      <w:r w:rsidR="007578E9" w:rsidRPr="00FE6FC8">
        <w:rPr>
          <w:rStyle w:val="sb8d990e2"/>
          <w:spacing w:val="-6"/>
          <w:lang w:val="pl-PL"/>
        </w:rPr>
        <w:t xml:space="preserve"> aresztowany w pierwszej sprawie</w:t>
      </w:r>
      <w:r w:rsidR="00A53444" w:rsidRPr="00FE6FC8">
        <w:rPr>
          <w:spacing w:val="-6"/>
          <w:lang w:val="pl-PL"/>
        </w:rPr>
        <w:t xml:space="preserve">) </w:t>
      </w:r>
      <w:r w:rsidR="007578E9" w:rsidRPr="00FE6FC8">
        <w:rPr>
          <w:spacing w:val="-6"/>
          <w:lang w:val="pl-PL"/>
        </w:rPr>
        <w:t xml:space="preserve">oraz dniem </w:t>
      </w:r>
      <w:r w:rsidR="00E67264" w:rsidRPr="00FE6FC8">
        <w:rPr>
          <w:spacing w:val="-6"/>
          <w:lang w:val="pl-PL"/>
        </w:rPr>
        <w:t xml:space="preserve">28 </w:t>
      </w:r>
      <w:r w:rsidR="007578E9" w:rsidRPr="00FE6FC8">
        <w:rPr>
          <w:spacing w:val="-6"/>
          <w:lang w:val="pl-PL"/>
        </w:rPr>
        <w:t>lutego</w:t>
      </w:r>
      <w:r w:rsidR="00E67264" w:rsidRPr="00FE6FC8">
        <w:rPr>
          <w:spacing w:val="-6"/>
          <w:lang w:val="pl-PL"/>
        </w:rPr>
        <w:t xml:space="preserve"> 2003</w:t>
      </w:r>
      <w:r w:rsidR="007578E9" w:rsidRPr="00FE6FC8">
        <w:rPr>
          <w:spacing w:val="-6"/>
          <w:lang w:val="pl-PL"/>
        </w:rPr>
        <w:t xml:space="preserve"> roku</w:t>
      </w:r>
      <w:r w:rsidR="00053C73" w:rsidRPr="00FE6FC8">
        <w:rPr>
          <w:spacing w:val="-6"/>
          <w:lang w:val="pl-PL"/>
        </w:rPr>
        <w:t xml:space="preserve"> </w:t>
      </w:r>
      <w:r w:rsidR="00E67264" w:rsidRPr="00FE6FC8">
        <w:rPr>
          <w:spacing w:val="-6"/>
          <w:lang w:val="pl-PL"/>
        </w:rPr>
        <w:t>(</w:t>
      </w:r>
      <w:r w:rsidR="007578E9" w:rsidRPr="00FE6FC8">
        <w:rPr>
          <w:spacing w:val="-6"/>
          <w:lang w:val="pl-PL"/>
        </w:rPr>
        <w:t xml:space="preserve">kiedy został skazany przez Sąd </w:t>
      </w:r>
      <w:r w:rsidR="007578E9" w:rsidRPr="00FE6FC8">
        <w:rPr>
          <w:spacing w:val="-6"/>
          <w:lang w:val="pl-PL"/>
        </w:rPr>
        <w:lastRenderedPageBreak/>
        <w:t>rejonowy w Sosnowcu w pierwszej sprawie</w:t>
      </w:r>
      <w:r w:rsidR="00A53444" w:rsidRPr="00FE6FC8">
        <w:rPr>
          <w:spacing w:val="-6"/>
          <w:lang w:val="pl-PL"/>
        </w:rPr>
        <w:t>)</w:t>
      </w:r>
      <w:r w:rsidR="00714AC5" w:rsidRPr="00FE6FC8">
        <w:rPr>
          <w:spacing w:val="-6"/>
          <w:lang w:val="pl-PL"/>
        </w:rPr>
        <w:t xml:space="preserve">, </w:t>
      </w:r>
      <w:r w:rsidR="007578E9" w:rsidRPr="00FE6FC8">
        <w:rPr>
          <w:spacing w:val="-6"/>
          <w:lang w:val="pl-PL"/>
        </w:rPr>
        <w:t>od dnia</w:t>
      </w:r>
      <w:r w:rsidR="00E67264" w:rsidRPr="00FE6FC8">
        <w:rPr>
          <w:spacing w:val="-6"/>
          <w:lang w:val="pl-PL"/>
        </w:rPr>
        <w:t xml:space="preserve"> 23</w:t>
      </w:r>
      <w:r w:rsidR="00DB61BB" w:rsidRPr="00FE6FC8">
        <w:rPr>
          <w:spacing w:val="-6"/>
          <w:lang w:val="pl-PL"/>
        </w:rPr>
        <w:t> </w:t>
      </w:r>
      <w:r w:rsidR="007578E9" w:rsidRPr="00FE6FC8">
        <w:rPr>
          <w:spacing w:val="-6"/>
          <w:lang w:val="pl-PL"/>
        </w:rPr>
        <w:t>kwietnia</w:t>
      </w:r>
      <w:r w:rsidR="00DB61BB" w:rsidRPr="00FE6FC8">
        <w:rPr>
          <w:spacing w:val="-6"/>
          <w:lang w:val="pl-PL"/>
        </w:rPr>
        <w:t> </w:t>
      </w:r>
      <w:r w:rsidR="00E67264" w:rsidRPr="00FE6FC8">
        <w:rPr>
          <w:spacing w:val="-6"/>
          <w:lang w:val="pl-PL"/>
        </w:rPr>
        <w:t>2004</w:t>
      </w:r>
      <w:r w:rsidR="007578E9" w:rsidRPr="00FE6FC8">
        <w:rPr>
          <w:spacing w:val="-6"/>
          <w:lang w:val="pl-PL"/>
        </w:rPr>
        <w:t xml:space="preserve"> roku</w:t>
      </w:r>
      <w:r w:rsidR="00E67264" w:rsidRPr="00FE6FC8">
        <w:rPr>
          <w:spacing w:val="-6"/>
          <w:lang w:val="pl-PL"/>
        </w:rPr>
        <w:t xml:space="preserve"> </w:t>
      </w:r>
      <w:r w:rsidR="00A53444" w:rsidRPr="00FE6FC8">
        <w:rPr>
          <w:spacing w:val="-6"/>
          <w:lang w:val="pl-PL"/>
        </w:rPr>
        <w:t>(</w:t>
      </w:r>
      <w:r w:rsidR="007578E9" w:rsidRPr="00FE6FC8">
        <w:rPr>
          <w:spacing w:val="-6"/>
          <w:lang w:val="pl-PL"/>
        </w:rPr>
        <w:t xml:space="preserve">kiedy Sąd Okręgowy w Katowicach uchylił wyrok skazujący wydany w pierwszej </w:t>
      </w:r>
      <w:r w:rsidR="00E37156" w:rsidRPr="00FE6FC8">
        <w:rPr>
          <w:spacing w:val="-6"/>
          <w:lang w:val="pl-PL"/>
        </w:rPr>
        <w:t>instancji</w:t>
      </w:r>
      <w:r w:rsidR="007578E9" w:rsidRPr="00FE6FC8">
        <w:rPr>
          <w:spacing w:val="-6"/>
          <w:lang w:val="pl-PL"/>
        </w:rPr>
        <w:t xml:space="preserve"> w związku z pierwszą sprawą</w:t>
      </w:r>
      <w:r w:rsidR="00A53444" w:rsidRPr="00FE6FC8">
        <w:rPr>
          <w:spacing w:val="-6"/>
          <w:lang w:val="pl-PL"/>
        </w:rPr>
        <w:t xml:space="preserve">) </w:t>
      </w:r>
      <w:r w:rsidR="007578E9" w:rsidRPr="00FE6FC8">
        <w:rPr>
          <w:spacing w:val="-6"/>
          <w:lang w:val="pl-PL"/>
        </w:rPr>
        <w:t>do dnia</w:t>
      </w:r>
      <w:r w:rsidR="00A53444" w:rsidRPr="00FE6FC8">
        <w:rPr>
          <w:spacing w:val="-6"/>
          <w:lang w:val="pl-PL"/>
        </w:rPr>
        <w:t xml:space="preserve"> 27</w:t>
      </w:r>
      <w:r w:rsidR="007342E5" w:rsidRPr="00FE6FC8">
        <w:rPr>
          <w:spacing w:val="-6"/>
          <w:lang w:val="pl-PL"/>
        </w:rPr>
        <w:t> </w:t>
      </w:r>
      <w:r w:rsidR="007578E9" w:rsidRPr="00FE6FC8">
        <w:rPr>
          <w:spacing w:val="-6"/>
          <w:lang w:val="pl-PL"/>
        </w:rPr>
        <w:t>stycznia</w:t>
      </w:r>
      <w:r w:rsidR="00A53444" w:rsidRPr="00FE6FC8">
        <w:rPr>
          <w:spacing w:val="-6"/>
          <w:lang w:val="pl-PL"/>
        </w:rPr>
        <w:t xml:space="preserve"> 2006</w:t>
      </w:r>
      <w:r w:rsidR="007578E9" w:rsidRPr="00FE6FC8">
        <w:rPr>
          <w:spacing w:val="-6"/>
          <w:lang w:val="pl-PL"/>
        </w:rPr>
        <w:t xml:space="preserve"> roku</w:t>
      </w:r>
      <w:r w:rsidR="00A53444" w:rsidRPr="00FE6FC8">
        <w:rPr>
          <w:spacing w:val="-6"/>
          <w:lang w:val="pl-PL"/>
        </w:rPr>
        <w:t xml:space="preserve"> </w:t>
      </w:r>
      <w:r w:rsidR="00DB6CF5" w:rsidRPr="00FE6FC8">
        <w:rPr>
          <w:spacing w:val="-6"/>
          <w:lang w:val="pl-PL"/>
        </w:rPr>
        <w:t>(</w:t>
      </w:r>
      <w:r w:rsidR="007578E9" w:rsidRPr="00FE6FC8">
        <w:rPr>
          <w:spacing w:val="-6"/>
          <w:lang w:val="pl-PL"/>
        </w:rPr>
        <w:t>kiedy Sąd Rejonowy w Sosnowcu skazał go w pierwszej sprawie</w:t>
      </w:r>
      <w:r w:rsidR="00A53444" w:rsidRPr="00FE6FC8">
        <w:rPr>
          <w:spacing w:val="-6"/>
          <w:lang w:val="pl-PL"/>
        </w:rPr>
        <w:t>)</w:t>
      </w:r>
      <w:r w:rsidR="00714AC5" w:rsidRPr="00FE6FC8">
        <w:rPr>
          <w:spacing w:val="-6"/>
          <w:lang w:val="pl-PL"/>
        </w:rPr>
        <w:t xml:space="preserve"> </w:t>
      </w:r>
      <w:r w:rsidR="007578E9" w:rsidRPr="00FE6FC8">
        <w:rPr>
          <w:spacing w:val="-6"/>
          <w:lang w:val="pl-PL"/>
        </w:rPr>
        <w:t xml:space="preserve">oraz </w:t>
      </w:r>
      <w:r w:rsidR="00E37156" w:rsidRPr="00FE6FC8">
        <w:rPr>
          <w:spacing w:val="-6"/>
          <w:lang w:val="pl-PL"/>
        </w:rPr>
        <w:t>pomiędzy</w:t>
      </w:r>
      <w:r w:rsidR="00714AC5" w:rsidRPr="00FE6FC8">
        <w:rPr>
          <w:spacing w:val="-6"/>
          <w:lang w:val="pl-PL"/>
        </w:rPr>
        <w:t xml:space="preserve"> </w:t>
      </w:r>
      <w:r w:rsidR="007578E9" w:rsidRPr="00FE6FC8">
        <w:rPr>
          <w:spacing w:val="-6"/>
          <w:lang w:val="pl-PL"/>
        </w:rPr>
        <w:t xml:space="preserve">dniem </w:t>
      </w:r>
      <w:r w:rsidR="00714AC5" w:rsidRPr="00FE6FC8">
        <w:rPr>
          <w:spacing w:val="-6"/>
          <w:lang w:val="pl-PL"/>
        </w:rPr>
        <w:t>15</w:t>
      </w:r>
      <w:r w:rsidR="00F61C71" w:rsidRPr="00FE6FC8">
        <w:rPr>
          <w:spacing w:val="-6"/>
          <w:lang w:val="pl-PL"/>
        </w:rPr>
        <w:t> </w:t>
      </w:r>
      <w:r w:rsidR="007578E9" w:rsidRPr="00FE6FC8">
        <w:rPr>
          <w:spacing w:val="-6"/>
          <w:lang w:val="pl-PL"/>
        </w:rPr>
        <w:t>stycznia</w:t>
      </w:r>
      <w:r w:rsidR="00714AC5" w:rsidRPr="00FE6FC8">
        <w:rPr>
          <w:spacing w:val="-6"/>
          <w:lang w:val="pl-PL"/>
        </w:rPr>
        <w:t xml:space="preserve"> 2009</w:t>
      </w:r>
      <w:r w:rsidR="007578E9" w:rsidRPr="00FE6FC8">
        <w:rPr>
          <w:spacing w:val="-6"/>
          <w:lang w:val="pl-PL"/>
        </w:rPr>
        <w:t xml:space="preserve"> roku</w:t>
      </w:r>
      <w:r w:rsidR="00714AC5" w:rsidRPr="00FE6FC8">
        <w:rPr>
          <w:spacing w:val="-6"/>
          <w:lang w:val="pl-PL"/>
        </w:rPr>
        <w:t xml:space="preserve"> (</w:t>
      </w:r>
      <w:r w:rsidR="007578E9" w:rsidRPr="00FE6FC8">
        <w:rPr>
          <w:spacing w:val="-6"/>
          <w:lang w:val="pl-PL"/>
        </w:rPr>
        <w:t>kiedy Sąd Apelacyjny w Katowicach</w:t>
      </w:r>
      <w:r w:rsidR="00714AC5" w:rsidRPr="00FE6FC8">
        <w:rPr>
          <w:spacing w:val="-6"/>
          <w:lang w:val="pl-PL"/>
        </w:rPr>
        <w:t xml:space="preserve"> </w:t>
      </w:r>
      <w:r w:rsidR="00DB093A" w:rsidRPr="00FE6FC8">
        <w:rPr>
          <w:spacing w:val="-6"/>
          <w:lang w:val="pl-PL"/>
        </w:rPr>
        <w:t>uchylił wyrok skazujący sądu pierwszej instancji w drugiej sprawie)</w:t>
      </w:r>
      <w:r w:rsidR="00714AC5" w:rsidRPr="00FE6FC8">
        <w:rPr>
          <w:spacing w:val="-6"/>
          <w:lang w:val="pl-PL"/>
        </w:rPr>
        <w:t xml:space="preserve"> </w:t>
      </w:r>
      <w:r w:rsidR="00DB093A" w:rsidRPr="00FE6FC8">
        <w:rPr>
          <w:spacing w:val="-6"/>
          <w:lang w:val="pl-PL"/>
        </w:rPr>
        <w:t xml:space="preserve">do czasu jego zwolnienia w dniu </w:t>
      </w:r>
      <w:r w:rsidR="00714AC5" w:rsidRPr="00FE6FC8">
        <w:rPr>
          <w:spacing w:val="-6"/>
          <w:lang w:val="pl-PL"/>
        </w:rPr>
        <w:t xml:space="preserve">30 </w:t>
      </w:r>
      <w:r w:rsidR="00DB093A" w:rsidRPr="00FE6FC8">
        <w:rPr>
          <w:spacing w:val="-6"/>
          <w:lang w:val="pl-PL"/>
        </w:rPr>
        <w:t>marca</w:t>
      </w:r>
      <w:r w:rsidR="00714AC5" w:rsidRPr="00FE6FC8">
        <w:rPr>
          <w:spacing w:val="-6"/>
          <w:lang w:val="pl-PL"/>
        </w:rPr>
        <w:t xml:space="preserve"> 2010</w:t>
      </w:r>
      <w:r w:rsidR="00DB093A" w:rsidRPr="00FE6FC8">
        <w:rPr>
          <w:spacing w:val="-6"/>
          <w:lang w:val="pl-PL"/>
        </w:rPr>
        <w:t xml:space="preserve"> roku</w:t>
      </w:r>
      <w:r w:rsidR="00A53444" w:rsidRPr="00FE6FC8">
        <w:rPr>
          <w:spacing w:val="-6"/>
          <w:lang w:val="pl-PL"/>
        </w:rPr>
        <w:t xml:space="preserve"> (</w:t>
      </w:r>
      <w:r w:rsidR="00DB093A" w:rsidRPr="00FE6FC8">
        <w:rPr>
          <w:spacing w:val="-6"/>
          <w:lang w:val="pl-PL"/>
        </w:rPr>
        <w:t>zobacz</w:t>
      </w:r>
      <w:r w:rsidR="00DB6CF5" w:rsidRPr="00FE6FC8">
        <w:rPr>
          <w:spacing w:val="-6"/>
          <w:lang w:val="pl-PL"/>
        </w:rPr>
        <w:t xml:space="preserve"> paragra</w:t>
      </w:r>
      <w:r w:rsidR="00DB093A" w:rsidRPr="00FE6FC8">
        <w:rPr>
          <w:spacing w:val="-6"/>
          <w:lang w:val="pl-PL"/>
        </w:rPr>
        <w:t>fy</w:t>
      </w:r>
      <w:r w:rsidR="00714AC5" w:rsidRPr="00FE6FC8">
        <w:rPr>
          <w:spacing w:val="-6"/>
          <w:lang w:val="pl-PL"/>
        </w:rPr>
        <w:t xml:space="preserve"> 8, 1</w:t>
      </w:r>
      <w:r w:rsidR="0010641B" w:rsidRPr="00FE6FC8">
        <w:rPr>
          <w:spacing w:val="-6"/>
          <w:lang w:val="pl-PL"/>
        </w:rPr>
        <w:t>3</w:t>
      </w:r>
      <w:r w:rsidR="00714AC5" w:rsidRPr="00FE6FC8">
        <w:rPr>
          <w:spacing w:val="-6"/>
          <w:lang w:val="pl-PL"/>
        </w:rPr>
        <w:t>, 1</w:t>
      </w:r>
      <w:r w:rsidR="0010641B" w:rsidRPr="00FE6FC8">
        <w:rPr>
          <w:spacing w:val="-6"/>
          <w:lang w:val="pl-PL"/>
        </w:rPr>
        <w:t>5</w:t>
      </w:r>
      <w:r w:rsidR="00714AC5" w:rsidRPr="00FE6FC8">
        <w:rPr>
          <w:spacing w:val="-6"/>
          <w:lang w:val="pl-PL"/>
        </w:rPr>
        <w:t>, 1</w:t>
      </w:r>
      <w:r w:rsidR="0010641B" w:rsidRPr="00FE6FC8">
        <w:rPr>
          <w:spacing w:val="-6"/>
          <w:lang w:val="pl-PL"/>
        </w:rPr>
        <w:t>8</w:t>
      </w:r>
      <w:r w:rsidR="00714AC5" w:rsidRPr="00FE6FC8">
        <w:rPr>
          <w:spacing w:val="-6"/>
          <w:lang w:val="pl-PL"/>
        </w:rPr>
        <w:t xml:space="preserve">, </w:t>
      </w:r>
      <w:r w:rsidR="0010641B" w:rsidRPr="00FE6FC8">
        <w:rPr>
          <w:spacing w:val="-6"/>
          <w:lang w:val="pl-PL"/>
        </w:rPr>
        <w:t>29, 45</w:t>
      </w:r>
      <w:r w:rsidR="00DB093A" w:rsidRPr="00FE6FC8">
        <w:rPr>
          <w:spacing w:val="-6"/>
          <w:lang w:val="pl-PL"/>
        </w:rPr>
        <w:t xml:space="preserve"> powyżej</w:t>
      </w:r>
      <w:r w:rsidR="00DB6CF5" w:rsidRPr="00FE6FC8">
        <w:rPr>
          <w:spacing w:val="-6"/>
          <w:lang w:val="pl-PL"/>
        </w:rPr>
        <w:t>)</w:t>
      </w:r>
      <w:r w:rsidR="009A2CD3" w:rsidRPr="00FE6FC8">
        <w:rPr>
          <w:spacing w:val="-6"/>
          <w:lang w:val="pl-PL"/>
        </w:rPr>
        <w:t>.</w:t>
      </w:r>
    </w:p>
    <w:p w:rsidR="00F549DB" w:rsidRPr="00FE6FC8" w:rsidRDefault="00F549DB" w:rsidP="00F549DB">
      <w:pPr>
        <w:pStyle w:val="JuH1"/>
        <w:rPr>
          <w:lang w:val="pl-PL"/>
        </w:rPr>
      </w:pPr>
      <w:r w:rsidRPr="00FE6FC8">
        <w:rPr>
          <w:lang w:val="pl-PL"/>
        </w:rPr>
        <w:t>2.  </w:t>
      </w:r>
      <w:r w:rsidR="00756815" w:rsidRPr="00FE6FC8">
        <w:rPr>
          <w:lang w:val="pl-PL"/>
        </w:rPr>
        <w:t>Stanowisko stron</w:t>
      </w:r>
    </w:p>
    <w:p w:rsidR="00F549DB" w:rsidRPr="00FE6FC8" w:rsidRDefault="00F549DB" w:rsidP="00F549DB">
      <w:pPr>
        <w:pStyle w:val="JuHa0"/>
        <w:rPr>
          <w:lang w:val="pl-PL"/>
        </w:rPr>
      </w:pPr>
      <w:r w:rsidRPr="00FE6FC8">
        <w:rPr>
          <w:lang w:val="pl-PL"/>
        </w:rPr>
        <w:t>(a)  </w:t>
      </w:r>
      <w:r w:rsidR="00756815" w:rsidRPr="00FE6FC8">
        <w:rPr>
          <w:lang w:val="pl-PL"/>
        </w:rPr>
        <w:t>Skarżący</w:t>
      </w:r>
    </w:p>
    <w:p w:rsidR="00F549DB" w:rsidRPr="00FE6FC8" w:rsidRDefault="002265C4" w:rsidP="00F549DB">
      <w:pPr>
        <w:pStyle w:val="JuPara"/>
        <w:rPr>
          <w:lang w:val="pl-PL"/>
        </w:rPr>
      </w:pPr>
      <w:r w:rsidRPr="00FE6FC8">
        <w:rPr>
          <w:lang w:val="pl-PL"/>
        </w:rPr>
        <w:fldChar w:fldCharType="begin"/>
      </w:r>
      <w:r w:rsidR="00510C12" w:rsidRPr="00FE6FC8">
        <w:rPr>
          <w:lang w:val="pl-PL"/>
        </w:rPr>
        <w:instrText xml:space="preserve"> SEQ level0 \*arabic </w:instrText>
      </w:r>
      <w:r w:rsidRPr="00FE6FC8">
        <w:rPr>
          <w:lang w:val="pl-PL"/>
        </w:rPr>
        <w:fldChar w:fldCharType="separate"/>
      </w:r>
      <w:r w:rsidR="007026CB">
        <w:rPr>
          <w:noProof/>
          <w:lang w:val="pl-PL"/>
        </w:rPr>
        <w:t>148</w:t>
      </w:r>
      <w:r w:rsidRPr="00FE6FC8">
        <w:rPr>
          <w:lang w:val="pl-PL"/>
        </w:rPr>
        <w:fldChar w:fldCharType="end"/>
      </w:r>
      <w:r w:rsidR="00510C12" w:rsidRPr="00FE6FC8">
        <w:rPr>
          <w:lang w:val="pl-PL"/>
        </w:rPr>
        <w:t>. </w:t>
      </w:r>
      <w:r w:rsidR="003D000A" w:rsidRPr="00FE6FC8">
        <w:rPr>
          <w:lang w:val="pl-PL"/>
        </w:rPr>
        <w:t> </w:t>
      </w:r>
      <w:r w:rsidR="0068478C" w:rsidRPr="00FE6FC8">
        <w:rPr>
          <w:lang w:val="pl-PL"/>
        </w:rPr>
        <w:t>Skarżący utrzymywał, że długość tymczasowego aresztowania była nadmierna i nieuzasadniona. Podkreślił, że polskie sądy nie zdołały podać przekonujących powodów przetrzymywania go w areszcie przez cały okres przekraczający cztery lata oraz że ich decyzje polegały na powtórzeniu tych samych przesłanek</w:t>
      </w:r>
      <w:r w:rsidR="00F549DB" w:rsidRPr="00FE6FC8">
        <w:rPr>
          <w:lang w:val="pl-PL"/>
        </w:rPr>
        <w:t>.</w:t>
      </w:r>
    </w:p>
    <w:p w:rsidR="00F549DB" w:rsidRPr="00FE6FC8" w:rsidRDefault="00F549DB" w:rsidP="00F549DB">
      <w:pPr>
        <w:pStyle w:val="JuHa0"/>
        <w:rPr>
          <w:lang w:val="pl-PL"/>
        </w:rPr>
      </w:pPr>
      <w:r w:rsidRPr="00FE6FC8">
        <w:rPr>
          <w:lang w:val="pl-PL"/>
        </w:rPr>
        <w:t>(b)  </w:t>
      </w:r>
      <w:r w:rsidR="0068478C" w:rsidRPr="00FE6FC8">
        <w:rPr>
          <w:lang w:val="pl-PL"/>
        </w:rPr>
        <w:t>Rząd</w:t>
      </w:r>
    </w:p>
    <w:p w:rsidR="005217C2" w:rsidRPr="00FE6FC8" w:rsidRDefault="002265C4" w:rsidP="00F549DB">
      <w:pPr>
        <w:pStyle w:val="JuPara"/>
        <w:rPr>
          <w:rStyle w:val="sb8d990e2"/>
          <w:lang w:val="pl-PL"/>
        </w:rPr>
      </w:pPr>
      <w:r w:rsidRPr="00FE6FC8">
        <w:rPr>
          <w:lang w:val="pl-PL"/>
        </w:rPr>
        <w:fldChar w:fldCharType="begin"/>
      </w:r>
      <w:r w:rsidR="00F549DB" w:rsidRPr="00FE6FC8">
        <w:rPr>
          <w:lang w:val="pl-PL"/>
        </w:rPr>
        <w:instrText xml:space="preserve"> SEQ level0 \*arabic </w:instrText>
      </w:r>
      <w:r w:rsidRPr="00FE6FC8">
        <w:rPr>
          <w:lang w:val="pl-PL"/>
        </w:rPr>
        <w:fldChar w:fldCharType="separate"/>
      </w:r>
      <w:r w:rsidR="007026CB">
        <w:rPr>
          <w:noProof/>
          <w:lang w:val="pl-PL"/>
        </w:rPr>
        <w:t>149</w:t>
      </w:r>
      <w:r w:rsidRPr="00FE6FC8">
        <w:rPr>
          <w:lang w:val="pl-PL"/>
        </w:rPr>
        <w:fldChar w:fldCharType="end"/>
      </w:r>
      <w:r w:rsidR="00F549DB" w:rsidRPr="00FE6FC8">
        <w:rPr>
          <w:lang w:val="pl-PL"/>
        </w:rPr>
        <w:t>.  </w:t>
      </w:r>
      <w:r w:rsidR="0068478C" w:rsidRPr="00FE6FC8">
        <w:rPr>
          <w:rStyle w:val="sb8d990e2"/>
          <w:lang w:val="pl-PL"/>
        </w:rPr>
        <w:t xml:space="preserve">Rząd utrzymywał, że w przedmiotowej sprawie kryteria </w:t>
      </w:r>
      <w:r w:rsidR="00E37156" w:rsidRPr="00FE6FC8">
        <w:rPr>
          <w:rStyle w:val="sb8d990e2"/>
          <w:lang w:val="pl-PL"/>
        </w:rPr>
        <w:t>dotyczące</w:t>
      </w:r>
      <w:r w:rsidR="0068478C" w:rsidRPr="00FE6FC8">
        <w:rPr>
          <w:rStyle w:val="sb8d990e2"/>
          <w:lang w:val="pl-PL"/>
        </w:rPr>
        <w:t xml:space="preserve"> stosowania i przedłużania okresu stosowania tymczasowego aresztowania zostały spełnione.</w:t>
      </w:r>
      <w:r w:rsidR="00E67264" w:rsidRPr="00FE6FC8">
        <w:rPr>
          <w:rStyle w:val="sb8d990e2"/>
          <w:lang w:val="pl-PL"/>
        </w:rPr>
        <w:t xml:space="preserve"> </w:t>
      </w:r>
      <w:r w:rsidR="00725A82" w:rsidRPr="00FE6FC8">
        <w:rPr>
          <w:rStyle w:val="sb8d990e2"/>
          <w:lang w:val="pl-PL"/>
        </w:rPr>
        <w:t>Osadzenie skarżą</w:t>
      </w:r>
      <w:r w:rsidR="0068478C" w:rsidRPr="00FE6FC8">
        <w:rPr>
          <w:rStyle w:val="sb8d990e2"/>
          <w:lang w:val="pl-PL"/>
        </w:rPr>
        <w:t xml:space="preserve">cego </w:t>
      </w:r>
      <w:r w:rsidR="00725A82" w:rsidRPr="00FE6FC8">
        <w:rPr>
          <w:rStyle w:val="sb8d990e2"/>
          <w:lang w:val="pl-PL"/>
        </w:rPr>
        <w:t xml:space="preserve">było </w:t>
      </w:r>
      <w:r w:rsidR="00F1478A">
        <w:rPr>
          <w:rStyle w:val="sb8d990e2"/>
          <w:lang w:val="pl-PL"/>
        </w:rPr>
        <w:t>o</w:t>
      </w:r>
      <w:r w:rsidR="00725A82" w:rsidRPr="00FE6FC8">
        <w:rPr>
          <w:rStyle w:val="sb8d990e2"/>
          <w:lang w:val="pl-PL"/>
        </w:rPr>
        <w:t>parte na uzasadnionym podejrzeniu, że popełnił on zarzucane mu czyny</w:t>
      </w:r>
      <w:r w:rsidR="00E67264" w:rsidRPr="00FE6FC8">
        <w:rPr>
          <w:rStyle w:val="sb8d990e2"/>
          <w:lang w:val="pl-PL"/>
        </w:rPr>
        <w:t xml:space="preserve">, </w:t>
      </w:r>
      <w:r w:rsidR="00725A82" w:rsidRPr="00FE6FC8">
        <w:rPr>
          <w:lang w:val="pl-PL"/>
        </w:rPr>
        <w:t>poważnym charakterze przestępstw oraz</w:t>
      </w:r>
      <w:r w:rsidR="00725A82" w:rsidRPr="00FE6FC8">
        <w:rPr>
          <w:lang w:val="pl-PL" w:eastAsia="en-GB"/>
        </w:rPr>
        <w:t xml:space="preserve"> </w:t>
      </w:r>
      <w:r w:rsidR="00725A82" w:rsidRPr="00FE6FC8">
        <w:rPr>
          <w:lang w:val="pl-PL"/>
        </w:rPr>
        <w:t>surowości grożącej mu kary</w:t>
      </w:r>
      <w:r w:rsidR="00E67264" w:rsidRPr="00FE6FC8">
        <w:rPr>
          <w:rStyle w:val="sb8d990e2"/>
          <w:lang w:val="pl-PL"/>
        </w:rPr>
        <w:t xml:space="preserve">. </w:t>
      </w:r>
      <w:r w:rsidR="00725A82" w:rsidRPr="00FE6FC8">
        <w:rPr>
          <w:rStyle w:val="sb8d990e2"/>
          <w:lang w:val="pl-PL"/>
        </w:rPr>
        <w:t xml:space="preserve">W ocenie Rządu sprawa było bardzo złożona z uwagi na fakt, że dotyczyła zorganizowanej grupy </w:t>
      </w:r>
      <w:r w:rsidR="00E37156" w:rsidRPr="00FE6FC8">
        <w:rPr>
          <w:rStyle w:val="sb8d990e2"/>
          <w:lang w:val="pl-PL"/>
        </w:rPr>
        <w:t>przestępczej</w:t>
      </w:r>
      <w:r w:rsidR="00725A82" w:rsidRPr="00FE6FC8">
        <w:rPr>
          <w:rStyle w:val="sb8d990e2"/>
          <w:lang w:val="pl-PL"/>
        </w:rPr>
        <w:t>. Postępowanie było prowadzone w różnych sądach w Polsce, co przyczyniło się do przewlekłości postępowania a w konsekwencji miało wpływ na długość osadzenia skarżącego</w:t>
      </w:r>
      <w:r w:rsidR="00F800A1" w:rsidRPr="00FE6FC8">
        <w:rPr>
          <w:rStyle w:val="sb8d990e2"/>
          <w:lang w:val="pl-PL"/>
        </w:rPr>
        <w:t>.</w:t>
      </w:r>
    </w:p>
    <w:p w:rsidR="005217C2" w:rsidRPr="00FE6FC8" w:rsidRDefault="002265C4" w:rsidP="00F549DB">
      <w:pPr>
        <w:pStyle w:val="JuPara"/>
        <w:rPr>
          <w:rStyle w:val="sb8d990e2"/>
          <w:lang w:val="pl-PL"/>
        </w:rPr>
      </w:pPr>
      <w:r w:rsidRPr="00FE6FC8">
        <w:rPr>
          <w:rStyle w:val="sb8d990e2"/>
          <w:lang w:val="pl-PL"/>
        </w:rPr>
        <w:fldChar w:fldCharType="begin"/>
      </w:r>
      <w:r w:rsidR="00053C73"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150</w:t>
      </w:r>
      <w:r w:rsidRPr="00FE6FC8">
        <w:rPr>
          <w:rStyle w:val="sb8d990e2"/>
          <w:lang w:val="pl-PL"/>
        </w:rPr>
        <w:fldChar w:fldCharType="end"/>
      </w:r>
      <w:r w:rsidR="00053C73" w:rsidRPr="00FE6FC8">
        <w:rPr>
          <w:rStyle w:val="sb8d990e2"/>
          <w:lang w:val="pl-PL"/>
        </w:rPr>
        <w:t>.  </w:t>
      </w:r>
      <w:r w:rsidR="00725A82" w:rsidRPr="00FE6FC8">
        <w:rPr>
          <w:rStyle w:val="sb8d990e2"/>
          <w:lang w:val="pl-PL"/>
        </w:rPr>
        <w:t>Na koniec</w:t>
      </w:r>
      <w:r w:rsidR="007661D1" w:rsidRPr="00FE6FC8">
        <w:rPr>
          <w:rStyle w:val="sb8d990e2"/>
          <w:lang w:val="pl-PL"/>
        </w:rPr>
        <w:t xml:space="preserve">, </w:t>
      </w:r>
      <w:r w:rsidR="00725A82" w:rsidRPr="00FE6FC8">
        <w:rPr>
          <w:rStyle w:val="sb8d990e2"/>
          <w:lang w:val="pl-PL"/>
        </w:rPr>
        <w:t>w ocenie Rządu</w:t>
      </w:r>
      <w:r w:rsidR="00E67264" w:rsidRPr="00FE6FC8">
        <w:rPr>
          <w:rStyle w:val="sb8d990e2"/>
          <w:lang w:val="pl-PL"/>
        </w:rPr>
        <w:t xml:space="preserve">, </w:t>
      </w:r>
      <w:r w:rsidR="00725A82" w:rsidRPr="00FE6FC8">
        <w:rPr>
          <w:rStyle w:val="sb8d990e2"/>
          <w:lang w:val="pl-PL"/>
        </w:rPr>
        <w:t xml:space="preserve">władze krajowe </w:t>
      </w:r>
      <w:r w:rsidR="006A22C8" w:rsidRPr="00FE6FC8">
        <w:rPr>
          <w:rStyle w:val="sb8d990e2"/>
          <w:lang w:val="pl-PL"/>
        </w:rPr>
        <w:t>wykazały należytą staranność</w:t>
      </w:r>
      <w:r w:rsidR="00725A82" w:rsidRPr="00FE6FC8">
        <w:rPr>
          <w:rStyle w:val="sb8d990e2"/>
          <w:lang w:val="pl-PL"/>
        </w:rPr>
        <w:t xml:space="preserve"> w sprawie</w:t>
      </w:r>
      <w:r w:rsidR="00E67264" w:rsidRPr="00FE6FC8">
        <w:rPr>
          <w:rStyle w:val="sb8d990e2"/>
          <w:lang w:val="pl-PL"/>
        </w:rPr>
        <w:t>.</w:t>
      </w:r>
      <w:r w:rsidR="00053C73" w:rsidRPr="00FE6FC8">
        <w:rPr>
          <w:rStyle w:val="sb8d990e2"/>
          <w:lang w:val="pl-PL"/>
        </w:rPr>
        <w:t xml:space="preserve"> </w:t>
      </w:r>
      <w:r w:rsidR="00725A82" w:rsidRPr="00FE6FC8">
        <w:rPr>
          <w:rStyle w:val="sb8d990e2"/>
          <w:lang w:val="pl-PL"/>
        </w:rPr>
        <w:t>Rząd stoi na stanowisku</w:t>
      </w:r>
      <w:r w:rsidR="00053C73" w:rsidRPr="00FE6FC8">
        <w:rPr>
          <w:rStyle w:val="sb8d990e2"/>
          <w:lang w:val="pl-PL"/>
        </w:rPr>
        <w:t xml:space="preserve">, </w:t>
      </w:r>
      <w:r w:rsidR="00725A82" w:rsidRPr="00FE6FC8">
        <w:rPr>
          <w:rStyle w:val="sb8d990e2"/>
          <w:lang w:val="pl-PL"/>
        </w:rPr>
        <w:t xml:space="preserve">że </w:t>
      </w:r>
      <w:r w:rsidR="00E37156" w:rsidRPr="00FE6FC8">
        <w:rPr>
          <w:rStyle w:val="sb8d990e2"/>
          <w:lang w:val="pl-PL"/>
        </w:rPr>
        <w:t>skarżący</w:t>
      </w:r>
      <w:r w:rsidR="00725A82" w:rsidRPr="00FE6FC8">
        <w:rPr>
          <w:rStyle w:val="sb8d990e2"/>
          <w:lang w:val="pl-PL"/>
        </w:rPr>
        <w:t xml:space="preserve"> </w:t>
      </w:r>
      <w:r w:rsidR="006A22C8" w:rsidRPr="00FE6FC8">
        <w:rPr>
          <w:rStyle w:val="sb8d990e2"/>
          <w:lang w:val="pl-PL"/>
        </w:rPr>
        <w:t>miał wpływ na</w:t>
      </w:r>
      <w:r w:rsidR="00725A82" w:rsidRPr="00FE6FC8">
        <w:rPr>
          <w:rStyle w:val="sb8d990e2"/>
          <w:lang w:val="pl-PL"/>
        </w:rPr>
        <w:t xml:space="preserve"> przewlek</w:t>
      </w:r>
      <w:r w:rsidR="006A22C8" w:rsidRPr="00FE6FC8">
        <w:rPr>
          <w:rStyle w:val="sb8d990e2"/>
          <w:lang w:val="pl-PL"/>
        </w:rPr>
        <w:t>łość postepowania, w szczególn</w:t>
      </w:r>
      <w:r w:rsidR="00725A82" w:rsidRPr="00FE6FC8">
        <w:rPr>
          <w:rStyle w:val="sb8d990e2"/>
          <w:lang w:val="pl-PL"/>
        </w:rPr>
        <w:t xml:space="preserve">ości, wnosząc szereg wniosków o zmianę środków zapobiegawczych i wniosków o zwolnienie z aresztu. </w:t>
      </w:r>
    </w:p>
    <w:p w:rsidR="00F549DB" w:rsidRPr="00FE6FC8" w:rsidRDefault="00F549DB" w:rsidP="00F549DB">
      <w:pPr>
        <w:pStyle w:val="JuH1"/>
        <w:rPr>
          <w:lang w:val="pl-PL"/>
        </w:rPr>
      </w:pPr>
      <w:r w:rsidRPr="00FE6FC8">
        <w:rPr>
          <w:lang w:val="pl-PL"/>
        </w:rPr>
        <w:t>3.  </w:t>
      </w:r>
      <w:r w:rsidR="006A22C8" w:rsidRPr="00FE6FC8">
        <w:rPr>
          <w:lang w:val="pl-PL"/>
        </w:rPr>
        <w:t>Stanowisko Trybunału</w:t>
      </w:r>
    </w:p>
    <w:p w:rsidR="00F549DB" w:rsidRPr="00FE6FC8" w:rsidRDefault="00F549DB" w:rsidP="00F549DB">
      <w:pPr>
        <w:pStyle w:val="JuHa0"/>
        <w:rPr>
          <w:lang w:val="pl-PL"/>
        </w:rPr>
      </w:pPr>
      <w:r w:rsidRPr="00FE6FC8">
        <w:rPr>
          <w:lang w:val="pl-PL"/>
        </w:rPr>
        <w:t>(a)  </w:t>
      </w:r>
      <w:r w:rsidR="006A22C8" w:rsidRPr="00FE6FC8">
        <w:rPr>
          <w:lang w:val="pl-PL"/>
        </w:rPr>
        <w:t>Zasady ogólne</w:t>
      </w:r>
    </w:p>
    <w:p w:rsidR="006A22C8" w:rsidRPr="00FE6FC8" w:rsidRDefault="002265C4" w:rsidP="006A22C8">
      <w:pPr>
        <w:pStyle w:val="JuPara"/>
        <w:rPr>
          <w:lang w:val="pl-PL"/>
        </w:rPr>
      </w:pPr>
      <w:r w:rsidRPr="00FE6FC8">
        <w:rPr>
          <w:lang w:val="pl-PL"/>
        </w:rPr>
        <w:fldChar w:fldCharType="begin"/>
      </w:r>
      <w:r w:rsidR="00F549DB" w:rsidRPr="00FE6FC8">
        <w:rPr>
          <w:lang w:val="pl-PL"/>
        </w:rPr>
        <w:instrText xml:space="preserve"> SEQ level0 \*arabic </w:instrText>
      </w:r>
      <w:r w:rsidRPr="00FE6FC8">
        <w:rPr>
          <w:lang w:val="pl-PL"/>
        </w:rPr>
        <w:fldChar w:fldCharType="separate"/>
      </w:r>
      <w:r w:rsidR="007026CB">
        <w:rPr>
          <w:noProof/>
          <w:lang w:val="pl-PL"/>
        </w:rPr>
        <w:t>151</w:t>
      </w:r>
      <w:r w:rsidRPr="00FE6FC8">
        <w:rPr>
          <w:lang w:val="pl-PL"/>
        </w:rPr>
        <w:fldChar w:fldCharType="end"/>
      </w:r>
      <w:r w:rsidR="00F549DB" w:rsidRPr="00FE6FC8">
        <w:rPr>
          <w:lang w:val="pl-PL"/>
        </w:rPr>
        <w:t>.  </w:t>
      </w:r>
      <w:r w:rsidR="006A22C8" w:rsidRPr="00FE6FC8">
        <w:rPr>
          <w:lang w:val="pl-PL"/>
        </w:rPr>
        <w:t xml:space="preserve">Trybunał przypomina, że ogólne zasady dotyczące prawa do “bycia sądzonym w rozsądnym terminie albo zwolnionym na czas postępowania”, gwarantowanego na mocy Artykułu 5 ust. 3 Konwencji zostały zawarte w kilku wydanych wcześniej wyrokach (zob., między innymi, </w:t>
      </w:r>
      <w:r w:rsidR="006A22C8" w:rsidRPr="00FE6FC8">
        <w:rPr>
          <w:i/>
          <w:lang w:val="pl-PL" w:eastAsia="en-US"/>
        </w:rPr>
        <w:t>Kudła przeciwko Polsce</w:t>
      </w:r>
      <w:r w:rsidR="006A22C8" w:rsidRPr="00FE6FC8">
        <w:rPr>
          <w:lang w:val="pl-PL" w:eastAsia="en-US"/>
        </w:rPr>
        <w:t xml:space="preserve">, cyt. wyż., § 110 </w:t>
      </w:r>
      <w:r w:rsidR="006A22C8" w:rsidRPr="00FE6FC8">
        <w:rPr>
          <w:i/>
          <w:lang w:val="pl-PL" w:eastAsia="en-US"/>
        </w:rPr>
        <w:t>et seq.</w:t>
      </w:r>
      <w:r w:rsidR="006A22C8" w:rsidRPr="00FE6FC8">
        <w:rPr>
          <w:lang w:val="pl-PL" w:eastAsia="en-US"/>
        </w:rPr>
        <w:t xml:space="preserve">; oraz </w:t>
      </w:r>
      <w:r w:rsidR="006A22C8" w:rsidRPr="00FE6FC8">
        <w:rPr>
          <w:i/>
          <w:lang w:val="pl-PL"/>
        </w:rPr>
        <w:t xml:space="preserve">McKay przeciwko Wielkiej Brytanii. </w:t>
      </w:r>
      <w:r w:rsidR="006A22C8" w:rsidRPr="00FE6FC8">
        <w:rPr>
          <w:lang w:val="pl-PL"/>
        </w:rPr>
        <w:t>[GC], skarga nr 543/03, §§ 41-44, ECHR 2006-..., z kolejnymi odniesieniami).</w:t>
      </w:r>
    </w:p>
    <w:p w:rsidR="00F549DB" w:rsidRPr="00FE6FC8" w:rsidRDefault="006A22C8" w:rsidP="00F549DB">
      <w:pPr>
        <w:pStyle w:val="JuHa0"/>
        <w:rPr>
          <w:lang w:val="pl-PL"/>
        </w:rPr>
      </w:pPr>
      <w:r w:rsidRPr="00FE6FC8">
        <w:rPr>
          <w:lang w:val="pl-PL"/>
        </w:rPr>
        <w:lastRenderedPageBreak/>
        <w:t xml:space="preserve"> </w:t>
      </w:r>
      <w:r w:rsidR="00F549DB" w:rsidRPr="00FE6FC8">
        <w:rPr>
          <w:lang w:val="pl-PL"/>
        </w:rPr>
        <w:t>(b)  </w:t>
      </w:r>
      <w:r w:rsidRPr="00FE6FC8">
        <w:rPr>
          <w:lang w:val="pl-PL"/>
        </w:rPr>
        <w:t>Zastosowanie powyższych zasad w niniejszej sprawie</w:t>
      </w:r>
    </w:p>
    <w:p w:rsidR="00510C12" w:rsidRPr="00FE6FC8" w:rsidRDefault="002265C4" w:rsidP="00510C12">
      <w:pPr>
        <w:pStyle w:val="JuPara"/>
        <w:rPr>
          <w:lang w:val="pl-PL"/>
        </w:rPr>
      </w:pPr>
      <w:r w:rsidRPr="00FE6FC8">
        <w:rPr>
          <w:lang w:val="pl-PL"/>
        </w:rPr>
        <w:fldChar w:fldCharType="begin"/>
      </w:r>
      <w:r w:rsidR="00F549DB" w:rsidRPr="00FE6FC8">
        <w:rPr>
          <w:lang w:val="pl-PL"/>
        </w:rPr>
        <w:instrText xml:space="preserve"> SEQ level0 \*arabic </w:instrText>
      </w:r>
      <w:r w:rsidRPr="00FE6FC8">
        <w:rPr>
          <w:lang w:val="pl-PL"/>
        </w:rPr>
        <w:fldChar w:fldCharType="separate"/>
      </w:r>
      <w:r w:rsidR="007026CB">
        <w:rPr>
          <w:noProof/>
          <w:lang w:val="pl-PL"/>
        </w:rPr>
        <w:t>152</w:t>
      </w:r>
      <w:r w:rsidRPr="00FE6FC8">
        <w:rPr>
          <w:lang w:val="pl-PL"/>
        </w:rPr>
        <w:fldChar w:fldCharType="end"/>
      </w:r>
      <w:r w:rsidR="00F549DB" w:rsidRPr="00FE6FC8">
        <w:rPr>
          <w:lang w:val="pl-PL"/>
        </w:rPr>
        <w:t>. </w:t>
      </w:r>
      <w:r w:rsidR="003D000A" w:rsidRPr="00FE6FC8">
        <w:rPr>
          <w:lang w:val="pl-PL"/>
        </w:rPr>
        <w:t> </w:t>
      </w:r>
      <w:r w:rsidR="00995788" w:rsidRPr="00FE6FC8">
        <w:rPr>
          <w:lang w:val="pl-PL"/>
        </w:rPr>
        <w:t xml:space="preserve">Władze, wydając decyzje w przedmiocie tymczasowego aresztowania we wszystkich toczących się przeciwko skarżącemu postępowaniach, oprócz uzasadnionego podejrzenia wobec niego, oparły się </w:t>
      </w:r>
      <w:r w:rsidR="00995788" w:rsidRPr="00FE6FC8">
        <w:rPr>
          <w:lang w:val="pl-PL" w:eastAsia="en-GB"/>
        </w:rPr>
        <w:t xml:space="preserve">na czterech głównych przesłankach, mianowicie (1) </w:t>
      </w:r>
      <w:r w:rsidR="00995788" w:rsidRPr="00FE6FC8">
        <w:rPr>
          <w:lang w:val="pl-PL"/>
        </w:rPr>
        <w:t>poważnym charakterze przestępstw, które mu zarzucono</w:t>
      </w:r>
      <w:r w:rsidR="00995788" w:rsidRPr="00FE6FC8">
        <w:rPr>
          <w:lang w:val="pl-PL" w:eastAsia="en-GB"/>
        </w:rPr>
        <w:t xml:space="preserve">, (2) </w:t>
      </w:r>
      <w:r w:rsidR="00995788" w:rsidRPr="00FE6FC8">
        <w:rPr>
          <w:lang w:val="pl-PL"/>
        </w:rPr>
        <w:t>surowości grożącej mu kary</w:t>
      </w:r>
      <w:r w:rsidR="00995788" w:rsidRPr="00FE6FC8">
        <w:rPr>
          <w:lang w:val="pl-PL" w:eastAsia="en-GB"/>
        </w:rPr>
        <w:t xml:space="preserve"> (3) </w:t>
      </w:r>
      <w:r w:rsidR="00995788" w:rsidRPr="00FE6FC8">
        <w:rPr>
          <w:lang w:val="pl-PL"/>
        </w:rPr>
        <w:t xml:space="preserve">konieczności zabezpieczenia prawidłowego toku postępowania ze względu na obawę, że skarżący może próbować je utrudniać poprzez oddziaływanie na świadków oraz (4) </w:t>
      </w:r>
      <w:r w:rsidR="00995788" w:rsidRPr="00FE6FC8">
        <w:rPr>
          <w:lang w:val="pl-PL" w:eastAsia="en-GB"/>
        </w:rPr>
        <w:t>złożoności spraw</w:t>
      </w:r>
      <w:r w:rsidR="00995788" w:rsidRPr="00FE6FC8">
        <w:rPr>
          <w:lang w:val="pl-PL"/>
        </w:rPr>
        <w:t xml:space="preserve"> (zob. paragrafy </w:t>
      </w:r>
      <w:r w:rsidR="00510C12" w:rsidRPr="00FE6FC8">
        <w:rPr>
          <w:lang w:val="pl-PL"/>
        </w:rPr>
        <w:t xml:space="preserve">9, 22,26, 27, 34, 41, 43, 44 </w:t>
      </w:r>
      <w:r w:rsidR="00995788" w:rsidRPr="00FE6FC8">
        <w:rPr>
          <w:lang w:val="pl-PL"/>
        </w:rPr>
        <w:t>powyżej).</w:t>
      </w:r>
    </w:p>
    <w:p w:rsidR="00B678E3" w:rsidRPr="00FE6FC8" w:rsidRDefault="002265C4" w:rsidP="00510C12">
      <w:pPr>
        <w:pStyle w:val="JuPara"/>
        <w:rPr>
          <w:rStyle w:val="sb8d990e2"/>
          <w:szCs w:val="24"/>
          <w:lang w:val="pl-PL"/>
        </w:rPr>
      </w:pPr>
      <w:r w:rsidRPr="00FE6FC8">
        <w:rPr>
          <w:szCs w:val="24"/>
          <w:lang w:val="pl-PL"/>
        </w:rPr>
        <w:fldChar w:fldCharType="begin"/>
      </w:r>
      <w:r w:rsidR="00B82DAC" w:rsidRPr="00FE6FC8">
        <w:rPr>
          <w:szCs w:val="24"/>
          <w:lang w:val="pl-PL"/>
        </w:rPr>
        <w:instrText xml:space="preserve"> SEQ level0 \*arabic </w:instrText>
      </w:r>
      <w:r w:rsidRPr="00FE6FC8">
        <w:rPr>
          <w:szCs w:val="24"/>
          <w:lang w:val="pl-PL"/>
        </w:rPr>
        <w:fldChar w:fldCharType="separate"/>
      </w:r>
      <w:r w:rsidR="007026CB">
        <w:rPr>
          <w:noProof/>
          <w:szCs w:val="24"/>
          <w:lang w:val="pl-PL"/>
        </w:rPr>
        <w:t>153</w:t>
      </w:r>
      <w:r w:rsidRPr="00FE6FC8">
        <w:rPr>
          <w:szCs w:val="24"/>
          <w:lang w:val="pl-PL"/>
        </w:rPr>
        <w:fldChar w:fldCharType="end"/>
      </w:r>
      <w:r w:rsidR="00B82DAC" w:rsidRPr="00FE6FC8">
        <w:rPr>
          <w:szCs w:val="24"/>
          <w:lang w:val="pl-PL"/>
        </w:rPr>
        <w:t>.  </w:t>
      </w:r>
      <w:r w:rsidR="003C0055" w:rsidRPr="00FE6FC8">
        <w:rPr>
          <w:szCs w:val="24"/>
          <w:lang w:val="pl-PL"/>
        </w:rPr>
        <w:t>Trybunał zauważa na początku</w:t>
      </w:r>
      <w:r w:rsidR="00510C12" w:rsidRPr="00FE6FC8">
        <w:rPr>
          <w:szCs w:val="24"/>
          <w:lang w:val="pl-PL"/>
        </w:rPr>
        <w:t xml:space="preserve">, </w:t>
      </w:r>
      <w:r w:rsidR="003C0055" w:rsidRPr="00FE6FC8">
        <w:rPr>
          <w:szCs w:val="24"/>
          <w:lang w:val="pl-PL"/>
        </w:rPr>
        <w:t xml:space="preserve">że w przeciwieństwie do sprawy </w:t>
      </w:r>
      <w:r w:rsidR="00510C12" w:rsidRPr="00FE6FC8">
        <w:rPr>
          <w:i/>
          <w:szCs w:val="24"/>
          <w:lang w:val="pl-PL"/>
        </w:rPr>
        <w:t xml:space="preserve">Idalov (Idalov </w:t>
      </w:r>
      <w:r w:rsidR="003C0055" w:rsidRPr="00FE6FC8">
        <w:rPr>
          <w:i/>
          <w:szCs w:val="24"/>
          <w:lang w:val="pl-PL"/>
        </w:rPr>
        <w:t>przeciwko Rosji</w:t>
      </w:r>
      <w:r w:rsidR="00510C12" w:rsidRPr="00FE6FC8">
        <w:rPr>
          <w:szCs w:val="24"/>
          <w:lang w:val="pl-PL"/>
        </w:rPr>
        <w:t xml:space="preserve"> [GC], </w:t>
      </w:r>
      <w:r w:rsidR="003C0055" w:rsidRPr="00FE6FC8">
        <w:rPr>
          <w:szCs w:val="24"/>
          <w:lang w:val="pl-PL"/>
        </w:rPr>
        <w:t>skarga nr</w:t>
      </w:r>
      <w:r w:rsidR="00510C12" w:rsidRPr="00FE6FC8">
        <w:rPr>
          <w:szCs w:val="24"/>
          <w:lang w:val="pl-PL"/>
        </w:rPr>
        <w:t xml:space="preserve"> 5826/03</w:t>
      </w:r>
      <w:r w:rsidR="00510C12" w:rsidRPr="00FE6FC8">
        <w:rPr>
          <w:snapToGrid w:val="0"/>
          <w:szCs w:val="24"/>
          <w:lang w:val="pl-PL"/>
        </w:rPr>
        <w:t xml:space="preserve">, </w:t>
      </w:r>
      <w:r w:rsidR="003C0055" w:rsidRPr="00FE6FC8">
        <w:rPr>
          <w:snapToGrid w:val="0"/>
          <w:szCs w:val="24"/>
          <w:lang w:val="pl-PL"/>
        </w:rPr>
        <w:t xml:space="preserve">z dnia </w:t>
      </w:r>
      <w:r w:rsidR="00510C12" w:rsidRPr="00FE6FC8">
        <w:rPr>
          <w:szCs w:val="24"/>
          <w:lang w:val="pl-PL"/>
        </w:rPr>
        <w:t>22</w:t>
      </w:r>
      <w:r w:rsidR="00510C12" w:rsidRPr="00FE6FC8">
        <w:rPr>
          <w:snapToGrid w:val="0"/>
          <w:szCs w:val="24"/>
          <w:lang w:val="pl-PL"/>
        </w:rPr>
        <w:t xml:space="preserve"> </w:t>
      </w:r>
      <w:r w:rsidR="003C0055" w:rsidRPr="00FE6FC8">
        <w:rPr>
          <w:snapToGrid w:val="0"/>
          <w:szCs w:val="24"/>
          <w:lang w:val="pl-PL"/>
        </w:rPr>
        <w:t>maja</w:t>
      </w:r>
      <w:r w:rsidR="00510C12" w:rsidRPr="00FE6FC8">
        <w:rPr>
          <w:snapToGrid w:val="0"/>
          <w:szCs w:val="24"/>
          <w:lang w:val="pl-PL"/>
        </w:rPr>
        <w:t xml:space="preserve"> 2012</w:t>
      </w:r>
      <w:r w:rsidR="003C0055" w:rsidRPr="00FE6FC8">
        <w:rPr>
          <w:snapToGrid w:val="0"/>
          <w:szCs w:val="24"/>
          <w:lang w:val="pl-PL"/>
        </w:rPr>
        <w:t xml:space="preserve"> roku</w:t>
      </w:r>
      <w:r w:rsidR="00510C12" w:rsidRPr="00FE6FC8">
        <w:rPr>
          <w:snapToGrid w:val="0"/>
          <w:szCs w:val="24"/>
          <w:lang w:val="pl-PL"/>
        </w:rPr>
        <w:t xml:space="preserve">) </w:t>
      </w:r>
      <w:r w:rsidR="003C0055" w:rsidRPr="00FE6FC8">
        <w:rPr>
          <w:snapToGrid w:val="0"/>
          <w:szCs w:val="24"/>
          <w:lang w:val="pl-PL"/>
        </w:rPr>
        <w:t>tymczasowe aresztowanie skarżącego nie tworzyło</w:t>
      </w:r>
      <w:r w:rsidR="00510C12" w:rsidRPr="00FE6FC8">
        <w:rPr>
          <w:snapToGrid w:val="0"/>
          <w:szCs w:val="24"/>
          <w:lang w:val="pl-PL"/>
        </w:rPr>
        <w:t xml:space="preserve"> </w:t>
      </w:r>
      <w:r w:rsidR="003C0055" w:rsidRPr="00FE6FC8">
        <w:rPr>
          <w:snapToGrid w:val="0"/>
          <w:szCs w:val="24"/>
          <w:lang w:val="pl-PL"/>
        </w:rPr>
        <w:t xml:space="preserve">licznych okresów tymczasowego aresztowania, które zostało </w:t>
      </w:r>
      <w:r w:rsidR="00E37156" w:rsidRPr="00FE6FC8">
        <w:rPr>
          <w:snapToGrid w:val="0"/>
          <w:szCs w:val="24"/>
          <w:lang w:val="pl-PL"/>
        </w:rPr>
        <w:t>zastosowane</w:t>
      </w:r>
      <w:r w:rsidR="003C0055" w:rsidRPr="00FE6FC8">
        <w:rPr>
          <w:snapToGrid w:val="0"/>
          <w:szCs w:val="24"/>
          <w:lang w:val="pl-PL"/>
        </w:rPr>
        <w:t xml:space="preserve"> w jednym postępowaniu karnym</w:t>
      </w:r>
      <w:r w:rsidR="00510C12" w:rsidRPr="00FE6FC8">
        <w:rPr>
          <w:rStyle w:val="sb8d990e2"/>
          <w:szCs w:val="24"/>
          <w:lang w:val="pl-PL"/>
        </w:rPr>
        <w:t xml:space="preserve">, </w:t>
      </w:r>
      <w:r w:rsidR="003C0055" w:rsidRPr="00FE6FC8">
        <w:rPr>
          <w:rStyle w:val="sb8d990e2"/>
          <w:szCs w:val="24"/>
          <w:lang w:val="pl-PL"/>
        </w:rPr>
        <w:t xml:space="preserve">lecz skarżący został tymczasowo aresztowany w związku z trzema, </w:t>
      </w:r>
      <w:r w:rsidR="00E37156" w:rsidRPr="00FE6FC8">
        <w:rPr>
          <w:rStyle w:val="sb8d990e2"/>
          <w:szCs w:val="24"/>
          <w:lang w:val="pl-PL"/>
        </w:rPr>
        <w:t>częściowo</w:t>
      </w:r>
      <w:r w:rsidR="003C0055" w:rsidRPr="00FE6FC8">
        <w:rPr>
          <w:rStyle w:val="sb8d990e2"/>
          <w:szCs w:val="24"/>
          <w:lang w:val="pl-PL"/>
        </w:rPr>
        <w:t xml:space="preserve"> </w:t>
      </w:r>
      <w:r w:rsidR="00E37156" w:rsidRPr="00FE6FC8">
        <w:rPr>
          <w:rStyle w:val="sb8d990e2"/>
          <w:szCs w:val="24"/>
          <w:lang w:val="pl-PL"/>
        </w:rPr>
        <w:t>pokrywającymi</w:t>
      </w:r>
      <w:r w:rsidR="003C0055" w:rsidRPr="00FE6FC8">
        <w:rPr>
          <w:rStyle w:val="sb8d990e2"/>
          <w:szCs w:val="24"/>
          <w:lang w:val="pl-PL"/>
        </w:rPr>
        <w:t xml:space="preserve"> się, postępowaniami karnymi </w:t>
      </w:r>
      <w:r w:rsidR="00E37156" w:rsidRPr="00FE6FC8">
        <w:rPr>
          <w:rStyle w:val="sb8d990e2"/>
          <w:szCs w:val="24"/>
          <w:lang w:val="pl-PL"/>
        </w:rPr>
        <w:t>toczącymi</w:t>
      </w:r>
      <w:r w:rsidR="003C0055" w:rsidRPr="00FE6FC8">
        <w:rPr>
          <w:rStyle w:val="sb8d990e2"/>
          <w:szCs w:val="24"/>
          <w:lang w:val="pl-PL"/>
        </w:rPr>
        <w:t xml:space="preserve"> się przeciwko niemu, które dotyczyły różnych zarzutów. </w:t>
      </w:r>
      <w:r w:rsidR="003C0055" w:rsidRPr="00FE6FC8">
        <w:rPr>
          <w:szCs w:val="24"/>
          <w:lang w:val="pl-PL"/>
        </w:rPr>
        <w:t>W czasie początkowych</w:t>
      </w:r>
      <w:r w:rsidR="00510C12" w:rsidRPr="00FE6FC8">
        <w:rPr>
          <w:szCs w:val="24"/>
          <w:lang w:val="pl-PL"/>
        </w:rPr>
        <w:t xml:space="preserve"> 2 </w:t>
      </w:r>
      <w:r w:rsidR="003C0055" w:rsidRPr="00FE6FC8">
        <w:rPr>
          <w:szCs w:val="24"/>
          <w:lang w:val="pl-PL"/>
        </w:rPr>
        <w:t>lat i 2 miesięcy stosowania wobec skarżącego tymczasowego aresztowania</w:t>
      </w:r>
      <w:r w:rsidR="00510C12" w:rsidRPr="00FE6FC8">
        <w:rPr>
          <w:szCs w:val="24"/>
          <w:lang w:val="pl-PL"/>
        </w:rPr>
        <w:t xml:space="preserve"> </w:t>
      </w:r>
      <w:r w:rsidR="000E1D3E" w:rsidRPr="00FE6FC8">
        <w:rPr>
          <w:szCs w:val="24"/>
          <w:lang w:val="pl-PL"/>
        </w:rPr>
        <w:t>był on aresztowany jedynie w związku z pierwszym postępowaniem</w:t>
      </w:r>
      <w:r w:rsidR="00DD4EB2" w:rsidRPr="00FE6FC8">
        <w:rPr>
          <w:szCs w:val="24"/>
          <w:lang w:val="pl-PL"/>
        </w:rPr>
        <w:t xml:space="preserve"> (</w:t>
      </w:r>
      <w:r w:rsidR="003C0055" w:rsidRPr="00FE6FC8">
        <w:rPr>
          <w:szCs w:val="24"/>
          <w:lang w:val="pl-PL"/>
        </w:rPr>
        <w:t xml:space="preserve">zobacz </w:t>
      </w:r>
      <w:r w:rsidR="00510C12" w:rsidRPr="00FE6FC8">
        <w:rPr>
          <w:szCs w:val="24"/>
          <w:lang w:val="pl-PL"/>
        </w:rPr>
        <w:t>paragra</w:t>
      </w:r>
      <w:r w:rsidR="003C0055" w:rsidRPr="00FE6FC8">
        <w:rPr>
          <w:szCs w:val="24"/>
          <w:lang w:val="pl-PL"/>
        </w:rPr>
        <w:t xml:space="preserve">f </w:t>
      </w:r>
      <w:r w:rsidR="00510C12" w:rsidRPr="00FE6FC8">
        <w:rPr>
          <w:szCs w:val="24"/>
          <w:lang w:val="pl-PL"/>
        </w:rPr>
        <w:t xml:space="preserve">147 </w:t>
      </w:r>
      <w:r w:rsidR="003C0055" w:rsidRPr="00FE6FC8">
        <w:rPr>
          <w:szCs w:val="24"/>
          <w:lang w:val="pl-PL"/>
        </w:rPr>
        <w:t>powyżej</w:t>
      </w:r>
      <w:r w:rsidR="00510C12" w:rsidRPr="00FE6FC8">
        <w:rPr>
          <w:szCs w:val="24"/>
          <w:lang w:val="pl-PL"/>
        </w:rPr>
        <w:t xml:space="preserve">). </w:t>
      </w:r>
      <w:r w:rsidR="000E1D3E" w:rsidRPr="00FE6FC8">
        <w:rPr>
          <w:rStyle w:val="sb8d990e2"/>
          <w:szCs w:val="24"/>
          <w:lang w:val="pl-PL"/>
        </w:rPr>
        <w:t>W drugim okresie</w:t>
      </w:r>
      <w:r w:rsidR="00510C12" w:rsidRPr="00FE6FC8">
        <w:rPr>
          <w:rStyle w:val="sb8d990e2"/>
          <w:szCs w:val="24"/>
          <w:lang w:val="pl-PL"/>
        </w:rPr>
        <w:t xml:space="preserve">, </w:t>
      </w:r>
      <w:r w:rsidR="000E1D3E" w:rsidRPr="00FE6FC8">
        <w:rPr>
          <w:rStyle w:val="sb8d990e2"/>
          <w:szCs w:val="24"/>
          <w:lang w:val="pl-PL"/>
        </w:rPr>
        <w:t xml:space="preserve">do dnia </w:t>
      </w:r>
      <w:r w:rsidR="00510C12" w:rsidRPr="00FE6FC8">
        <w:rPr>
          <w:rStyle w:val="sb8d990e2"/>
          <w:szCs w:val="24"/>
          <w:lang w:val="pl-PL"/>
        </w:rPr>
        <w:t xml:space="preserve">22 </w:t>
      </w:r>
      <w:r w:rsidR="000E1D3E" w:rsidRPr="00FE6FC8">
        <w:rPr>
          <w:rStyle w:val="sb8d990e2"/>
          <w:szCs w:val="24"/>
          <w:lang w:val="pl-PL"/>
        </w:rPr>
        <w:t>listopada</w:t>
      </w:r>
      <w:r w:rsidR="00510C12" w:rsidRPr="00FE6FC8">
        <w:rPr>
          <w:rStyle w:val="sb8d990e2"/>
          <w:szCs w:val="24"/>
          <w:lang w:val="pl-PL"/>
        </w:rPr>
        <w:t xml:space="preserve"> 2004</w:t>
      </w:r>
      <w:r w:rsidR="000E1D3E" w:rsidRPr="00FE6FC8">
        <w:rPr>
          <w:rStyle w:val="sb8d990e2"/>
          <w:szCs w:val="24"/>
          <w:lang w:val="pl-PL"/>
        </w:rPr>
        <w:t xml:space="preserve"> roku</w:t>
      </w:r>
      <w:r w:rsidR="00510C12" w:rsidRPr="00FE6FC8">
        <w:rPr>
          <w:rStyle w:val="sb8d990e2"/>
          <w:szCs w:val="24"/>
          <w:lang w:val="pl-PL"/>
        </w:rPr>
        <w:t xml:space="preserve">, </w:t>
      </w:r>
      <w:r w:rsidR="000E1D3E" w:rsidRPr="00FE6FC8">
        <w:rPr>
          <w:rStyle w:val="sb8d990e2"/>
          <w:szCs w:val="24"/>
          <w:lang w:val="pl-PL"/>
        </w:rPr>
        <w:t xml:space="preserve">został </w:t>
      </w:r>
      <w:r w:rsidR="00666DEE" w:rsidRPr="00FE6FC8">
        <w:rPr>
          <w:rStyle w:val="sb8d990e2"/>
          <w:szCs w:val="24"/>
          <w:lang w:val="pl-PL"/>
        </w:rPr>
        <w:t>tymczasowo aresztowany w sposób</w:t>
      </w:r>
      <w:r w:rsidR="000E1D3E" w:rsidRPr="00FE6FC8">
        <w:rPr>
          <w:rStyle w:val="sb8d990e2"/>
          <w:szCs w:val="24"/>
          <w:lang w:val="pl-PL"/>
        </w:rPr>
        <w:t xml:space="preserve"> kumulatywny w zwi</w:t>
      </w:r>
      <w:r w:rsidR="00666DEE" w:rsidRPr="00FE6FC8">
        <w:rPr>
          <w:rStyle w:val="sb8d990e2"/>
          <w:szCs w:val="24"/>
          <w:lang w:val="pl-PL"/>
        </w:rPr>
        <w:t>ąz</w:t>
      </w:r>
      <w:r w:rsidR="000E1D3E" w:rsidRPr="00FE6FC8">
        <w:rPr>
          <w:rStyle w:val="sb8d990e2"/>
          <w:szCs w:val="24"/>
          <w:lang w:val="pl-PL"/>
        </w:rPr>
        <w:t xml:space="preserve">ku z pierwszym i drugim postępowaniem a </w:t>
      </w:r>
      <w:r w:rsidR="00E37156" w:rsidRPr="00FE6FC8">
        <w:rPr>
          <w:rStyle w:val="sb8d990e2"/>
          <w:szCs w:val="24"/>
          <w:lang w:val="pl-PL"/>
        </w:rPr>
        <w:t>następnie</w:t>
      </w:r>
      <w:r w:rsidR="000E1D3E" w:rsidRPr="00FE6FC8">
        <w:rPr>
          <w:rStyle w:val="sb8d990e2"/>
          <w:szCs w:val="24"/>
          <w:lang w:val="pl-PL"/>
        </w:rPr>
        <w:t xml:space="preserve"> jedynie w związku z drugim postepowaniem</w:t>
      </w:r>
      <w:r w:rsidR="00510C12" w:rsidRPr="00FE6FC8">
        <w:rPr>
          <w:rStyle w:val="sb8d990e2"/>
          <w:szCs w:val="24"/>
          <w:lang w:val="pl-PL"/>
        </w:rPr>
        <w:t xml:space="preserve"> (</w:t>
      </w:r>
      <w:r w:rsidR="000E1D3E" w:rsidRPr="00FE6FC8">
        <w:rPr>
          <w:rStyle w:val="sb8d990e2"/>
          <w:szCs w:val="24"/>
          <w:lang w:val="pl-PL"/>
        </w:rPr>
        <w:t>zobacz</w:t>
      </w:r>
      <w:r w:rsidR="001C0DFA" w:rsidRPr="00FE6FC8">
        <w:rPr>
          <w:rStyle w:val="sb8d990e2"/>
          <w:szCs w:val="24"/>
          <w:lang w:val="pl-PL"/>
        </w:rPr>
        <w:t> </w:t>
      </w:r>
      <w:r w:rsidR="00E37156" w:rsidRPr="00FE6FC8">
        <w:rPr>
          <w:rStyle w:val="sb8d990e2"/>
          <w:szCs w:val="24"/>
          <w:lang w:val="pl-PL"/>
        </w:rPr>
        <w:t>paragraf</w:t>
      </w:r>
      <w:r w:rsidR="000E1D3E" w:rsidRPr="00FE6FC8">
        <w:rPr>
          <w:rStyle w:val="sb8d990e2"/>
          <w:szCs w:val="24"/>
          <w:lang w:val="pl-PL"/>
        </w:rPr>
        <w:t xml:space="preserve"> 15, 17, 18, 22 oraz</w:t>
      </w:r>
      <w:r w:rsidR="00510C12" w:rsidRPr="00FE6FC8">
        <w:rPr>
          <w:rStyle w:val="sb8d990e2"/>
          <w:szCs w:val="24"/>
          <w:lang w:val="pl-PL"/>
        </w:rPr>
        <w:t xml:space="preserve"> 147 </w:t>
      </w:r>
      <w:r w:rsidR="000E1D3E" w:rsidRPr="00FE6FC8">
        <w:rPr>
          <w:rStyle w:val="sb8d990e2"/>
          <w:szCs w:val="24"/>
          <w:lang w:val="pl-PL"/>
        </w:rPr>
        <w:t>powyżej</w:t>
      </w:r>
      <w:r w:rsidR="00510C12" w:rsidRPr="00FE6FC8">
        <w:rPr>
          <w:rStyle w:val="sb8d990e2"/>
          <w:szCs w:val="24"/>
          <w:lang w:val="pl-PL"/>
        </w:rPr>
        <w:t xml:space="preserve">). </w:t>
      </w:r>
      <w:r w:rsidR="000E1D3E" w:rsidRPr="00FE6FC8">
        <w:rPr>
          <w:rStyle w:val="sb8d990e2"/>
          <w:szCs w:val="24"/>
          <w:lang w:val="pl-PL"/>
        </w:rPr>
        <w:t xml:space="preserve">Po dniu </w:t>
      </w:r>
      <w:r w:rsidR="00510C12" w:rsidRPr="00FE6FC8">
        <w:rPr>
          <w:rStyle w:val="sb8d990e2"/>
          <w:szCs w:val="24"/>
          <w:lang w:val="pl-PL"/>
        </w:rPr>
        <w:t xml:space="preserve">15 </w:t>
      </w:r>
      <w:r w:rsidR="000E1D3E" w:rsidRPr="00FE6FC8">
        <w:rPr>
          <w:rStyle w:val="sb8d990e2"/>
          <w:szCs w:val="24"/>
          <w:lang w:val="pl-PL"/>
        </w:rPr>
        <w:t>stycznia</w:t>
      </w:r>
      <w:r w:rsidR="00510C12" w:rsidRPr="00FE6FC8">
        <w:rPr>
          <w:rStyle w:val="sb8d990e2"/>
          <w:szCs w:val="24"/>
          <w:lang w:val="pl-PL"/>
        </w:rPr>
        <w:t xml:space="preserve"> 2009</w:t>
      </w:r>
      <w:r w:rsidR="000E1D3E" w:rsidRPr="00FE6FC8">
        <w:rPr>
          <w:rStyle w:val="sb8d990e2"/>
          <w:szCs w:val="24"/>
          <w:lang w:val="pl-PL"/>
        </w:rPr>
        <w:t xml:space="preserve"> roku, skarżący pozostał tymczasowo aresztowany na mocy postanowienia o zastosowaniu </w:t>
      </w:r>
      <w:r w:rsidR="00666DEE" w:rsidRPr="00FE6FC8">
        <w:rPr>
          <w:rStyle w:val="sb8d990e2"/>
          <w:szCs w:val="24"/>
          <w:lang w:val="pl-PL"/>
        </w:rPr>
        <w:t xml:space="preserve">środka zapobiegawczego w postaci </w:t>
      </w:r>
      <w:r w:rsidR="000E1D3E" w:rsidRPr="00FE6FC8">
        <w:rPr>
          <w:rStyle w:val="sb8d990e2"/>
          <w:szCs w:val="24"/>
          <w:lang w:val="pl-PL"/>
        </w:rPr>
        <w:t>tymczasowego aresztowania</w:t>
      </w:r>
      <w:r w:rsidR="00666DEE" w:rsidRPr="00FE6FC8">
        <w:rPr>
          <w:rStyle w:val="sb8d990e2"/>
          <w:szCs w:val="24"/>
          <w:lang w:val="pl-PL"/>
        </w:rPr>
        <w:t>, które zostało</w:t>
      </w:r>
      <w:r w:rsidR="00510C12" w:rsidRPr="00FE6FC8">
        <w:rPr>
          <w:rStyle w:val="sb8d990e2"/>
          <w:szCs w:val="24"/>
          <w:lang w:val="pl-PL"/>
        </w:rPr>
        <w:t xml:space="preserve"> </w:t>
      </w:r>
      <w:r w:rsidR="000E1D3E" w:rsidRPr="00FE6FC8">
        <w:rPr>
          <w:rStyle w:val="sb8d990e2"/>
          <w:szCs w:val="24"/>
          <w:lang w:val="pl-PL"/>
        </w:rPr>
        <w:t>wydane</w:t>
      </w:r>
      <w:r w:rsidR="00666DEE" w:rsidRPr="00FE6FC8">
        <w:rPr>
          <w:rStyle w:val="sb8d990e2"/>
          <w:szCs w:val="24"/>
          <w:lang w:val="pl-PL"/>
        </w:rPr>
        <w:t xml:space="preserve"> w trze</w:t>
      </w:r>
      <w:r w:rsidR="000E1D3E" w:rsidRPr="00FE6FC8">
        <w:rPr>
          <w:rStyle w:val="sb8d990e2"/>
          <w:szCs w:val="24"/>
          <w:lang w:val="pl-PL"/>
        </w:rPr>
        <w:t>cim postępowaniu</w:t>
      </w:r>
      <w:r w:rsidR="00510C12" w:rsidRPr="00FE6FC8">
        <w:rPr>
          <w:rStyle w:val="sb8d990e2"/>
          <w:szCs w:val="24"/>
          <w:lang w:val="pl-PL"/>
        </w:rPr>
        <w:t xml:space="preserve"> (</w:t>
      </w:r>
      <w:r w:rsidR="000E1D3E" w:rsidRPr="00FE6FC8">
        <w:rPr>
          <w:rStyle w:val="sb8d990e2"/>
          <w:szCs w:val="24"/>
          <w:lang w:val="pl-PL"/>
        </w:rPr>
        <w:t>zobacz</w:t>
      </w:r>
      <w:r w:rsidR="00510C12" w:rsidRPr="00FE6FC8">
        <w:rPr>
          <w:rStyle w:val="sb8d990e2"/>
          <w:szCs w:val="24"/>
          <w:lang w:val="pl-PL"/>
        </w:rPr>
        <w:t xml:space="preserve"> </w:t>
      </w:r>
      <w:r w:rsidR="00E37156" w:rsidRPr="00FE6FC8">
        <w:rPr>
          <w:rStyle w:val="sb8d990e2"/>
          <w:szCs w:val="24"/>
          <w:lang w:val="pl-PL"/>
        </w:rPr>
        <w:t>paragrafy</w:t>
      </w:r>
      <w:r w:rsidR="00510C12" w:rsidRPr="00FE6FC8">
        <w:rPr>
          <w:rStyle w:val="sb8d990e2"/>
          <w:szCs w:val="24"/>
          <w:lang w:val="pl-PL"/>
        </w:rPr>
        <w:t xml:space="preserve"> 29, 41 </w:t>
      </w:r>
      <w:r w:rsidR="000E1D3E" w:rsidRPr="00FE6FC8">
        <w:rPr>
          <w:rStyle w:val="sb8d990e2"/>
          <w:szCs w:val="24"/>
          <w:lang w:val="pl-PL"/>
        </w:rPr>
        <w:t xml:space="preserve">oraz </w:t>
      </w:r>
      <w:r w:rsidR="00510C12" w:rsidRPr="00FE6FC8">
        <w:rPr>
          <w:rStyle w:val="sb8d990e2"/>
          <w:szCs w:val="24"/>
          <w:lang w:val="pl-PL"/>
        </w:rPr>
        <w:t xml:space="preserve">147 </w:t>
      </w:r>
      <w:r w:rsidR="000E1D3E" w:rsidRPr="00FE6FC8">
        <w:rPr>
          <w:rStyle w:val="sb8d990e2"/>
          <w:szCs w:val="24"/>
          <w:lang w:val="pl-PL"/>
        </w:rPr>
        <w:t>powyżej</w:t>
      </w:r>
      <w:r w:rsidR="00510C12" w:rsidRPr="00FE6FC8">
        <w:rPr>
          <w:rStyle w:val="sb8d990e2"/>
          <w:szCs w:val="24"/>
          <w:lang w:val="pl-PL"/>
        </w:rPr>
        <w:t>).</w:t>
      </w:r>
    </w:p>
    <w:p w:rsidR="00B678E3" w:rsidRPr="00FE6FC8" w:rsidRDefault="002265C4" w:rsidP="00510C12">
      <w:pPr>
        <w:pStyle w:val="JuPara"/>
        <w:rPr>
          <w:szCs w:val="24"/>
          <w:lang w:val="pl-PL"/>
        </w:rPr>
      </w:pPr>
      <w:r w:rsidRPr="00FE6FC8">
        <w:rPr>
          <w:szCs w:val="24"/>
          <w:lang w:val="pl-PL"/>
        </w:rPr>
        <w:fldChar w:fldCharType="begin"/>
      </w:r>
      <w:r w:rsidR="00B82DAC" w:rsidRPr="00FE6FC8">
        <w:rPr>
          <w:szCs w:val="24"/>
          <w:lang w:val="pl-PL"/>
        </w:rPr>
        <w:instrText xml:space="preserve"> SEQ level0 \*arabic </w:instrText>
      </w:r>
      <w:r w:rsidRPr="00FE6FC8">
        <w:rPr>
          <w:szCs w:val="24"/>
          <w:lang w:val="pl-PL"/>
        </w:rPr>
        <w:fldChar w:fldCharType="separate"/>
      </w:r>
      <w:r w:rsidR="007026CB">
        <w:rPr>
          <w:noProof/>
          <w:szCs w:val="24"/>
          <w:lang w:val="pl-PL"/>
        </w:rPr>
        <w:t>154</w:t>
      </w:r>
      <w:r w:rsidRPr="00FE6FC8">
        <w:rPr>
          <w:szCs w:val="24"/>
          <w:lang w:val="pl-PL"/>
        </w:rPr>
        <w:fldChar w:fldCharType="end"/>
      </w:r>
      <w:r w:rsidR="00B82DAC" w:rsidRPr="00FE6FC8">
        <w:rPr>
          <w:szCs w:val="24"/>
          <w:lang w:val="pl-PL"/>
        </w:rPr>
        <w:t>.  </w:t>
      </w:r>
      <w:r w:rsidR="001D12C0" w:rsidRPr="00FE6FC8">
        <w:rPr>
          <w:lang w:val="pl-PL"/>
        </w:rPr>
        <w:t>Skarżącemu postawiono zarzuty popełnie</w:t>
      </w:r>
      <w:r w:rsidR="00F1478A">
        <w:rPr>
          <w:lang w:val="pl-PL"/>
        </w:rPr>
        <w:t>nia kilku przestępstw, w tym mię</w:t>
      </w:r>
      <w:r w:rsidR="001D12C0" w:rsidRPr="00FE6FC8">
        <w:rPr>
          <w:lang w:val="pl-PL"/>
        </w:rPr>
        <w:t>dzy innymi rozboju, kradzieży i</w:t>
      </w:r>
      <w:r w:rsidR="00510C12" w:rsidRPr="00FE6FC8">
        <w:rPr>
          <w:szCs w:val="24"/>
          <w:lang w:val="pl-PL"/>
        </w:rPr>
        <w:t xml:space="preserve"> </w:t>
      </w:r>
      <w:r w:rsidR="00F1478A">
        <w:rPr>
          <w:lang w:val="pl-PL"/>
        </w:rPr>
        <w:t>naruszenia nietykalności cielesnej</w:t>
      </w:r>
      <w:r w:rsidR="001D12C0" w:rsidRPr="00FE6FC8">
        <w:rPr>
          <w:lang w:val="pl-PL"/>
        </w:rPr>
        <w:t>, działając z dwoma innymi osobami</w:t>
      </w:r>
      <w:r w:rsidR="001D12C0" w:rsidRPr="00FE6FC8">
        <w:rPr>
          <w:szCs w:val="24"/>
          <w:lang w:val="pl-PL"/>
        </w:rPr>
        <w:t xml:space="preserve"> w pierwszym postępowaniu karnym</w:t>
      </w:r>
      <w:r w:rsidR="00510C12" w:rsidRPr="00FE6FC8">
        <w:rPr>
          <w:szCs w:val="24"/>
          <w:lang w:val="pl-PL"/>
        </w:rPr>
        <w:t xml:space="preserve"> (</w:t>
      </w:r>
      <w:r w:rsidR="001D12C0" w:rsidRPr="00FE6FC8">
        <w:rPr>
          <w:szCs w:val="24"/>
          <w:lang w:val="pl-PL"/>
        </w:rPr>
        <w:t>zobacz</w:t>
      </w:r>
      <w:r w:rsidR="001C0DFA" w:rsidRPr="00FE6FC8">
        <w:rPr>
          <w:szCs w:val="24"/>
          <w:lang w:val="pl-PL"/>
        </w:rPr>
        <w:t> </w:t>
      </w:r>
      <w:r w:rsidR="00510C12" w:rsidRPr="00FE6FC8">
        <w:rPr>
          <w:szCs w:val="24"/>
          <w:lang w:val="pl-PL"/>
        </w:rPr>
        <w:t>paragra</w:t>
      </w:r>
      <w:r w:rsidR="001D12C0" w:rsidRPr="00FE6FC8">
        <w:rPr>
          <w:szCs w:val="24"/>
          <w:lang w:val="pl-PL"/>
        </w:rPr>
        <w:t>f</w:t>
      </w:r>
      <w:r w:rsidR="00510C12" w:rsidRPr="00FE6FC8">
        <w:rPr>
          <w:szCs w:val="24"/>
          <w:lang w:val="pl-PL"/>
        </w:rPr>
        <w:t xml:space="preserve"> 8 </w:t>
      </w:r>
      <w:r w:rsidR="001D12C0" w:rsidRPr="00FE6FC8">
        <w:rPr>
          <w:szCs w:val="24"/>
          <w:lang w:val="pl-PL"/>
        </w:rPr>
        <w:t>powyżej</w:t>
      </w:r>
      <w:r w:rsidR="00510C12" w:rsidRPr="00FE6FC8">
        <w:rPr>
          <w:szCs w:val="24"/>
          <w:lang w:val="pl-PL"/>
        </w:rPr>
        <w:t xml:space="preserve">) </w:t>
      </w:r>
      <w:r w:rsidR="001D12C0" w:rsidRPr="00FE6FC8">
        <w:rPr>
          <w:szCs w:val="24"/>
          <w:lang w:val="pl-PL"/>
        </w:rPr>
        <w:t>a także rozboju</w:t>
      </w:r>
      <w:r w:rsidR="00510C12" w:rsidRPr="00FE6FC8">
        <w:rPr>
          <w:szCs w:val="24"/>
          <w:lang w:val="pl-PL"/>
        </w:rPr>
        <w:t xml:space="preserve">, </w:t>
      </w:r>
      <w:r w:rsidR="001D12C0" w:rsidRPr="00FE6FC8">
        <w:rPr>
          <w:lang w:val="pl-PL"/>
        </w:rPr>
        <w:t>naruszenia nietykalności cielesnej</w:t>
      </w:r>
      <w:r w:rsidR="001D12C0" w:rsidRPr="00FE6FC8">
        <w:rPr>
          <w:szCs w:val="24"/>
          <w:lang w:val="pl-PL"/>
        </w:rPr>
        <w:t xml:space="preserve"> </w:t>
      </w:r>
      <w:r w:rsidR="003C7636" w:rsidRPr="00FE6FC8">
        <w:rPr>
          <w:szCs w:val="24"/>
          <w:lang w:val="pl-PL"/>
        </w:rPr>
        <w:t>oraz wymuszenia, jakich dopuścił się działając w zorganizowanej grupie przestępczej</w:t>
      </w:r>
      <w:r w:rsidR="00510C12" w:rsidRPr="00FE6FC8">
        <w:rPr>
          <w:szCs w:val="24"/>
          <w:lang w:val="pl-PL"/>
        </w:rPr>
        <w:t xml:space="preserve"> (</w:t>
      </w:r>
      <w:r w:rsidR="003C7636" w:rsidRPr="00FE6FC8">
        <w:rPr>
          <w:szCs w:val="24"/>
          <w:lang w:val="pl-PL"/>
        </w:rPr>
        <w:t xml:space="preserve">w drugim i </w:t>
      </w:r>
      <w:r w:rsidR="00E37156" w:rsidRPr="00FE6FC8">
        <w:rPr>
          <w:szCs w:val="24"/>
          <w:lang w:val="pl-PL"/>
        </w:rPr>
        <w:t>trzecim</w:t>
      </w:r>
      <w:r w:rsidR="003C7636" w:rsidRPr="00FE6FC8">
        <w:rPr>
          <w:szCs w:val="24"/>
          <w:lang w:val="pl-PL"/>
        </w:rPr>
        <w:t xml:space="preserve"> postępowaniu</w:t>
      </w:r>
      <w:r w:rsidR="00510C12" w:rsidRPr="00FE6FC8">
        <w:rPr>
          <w:szCs w:val="24"/>
          <w:lang w:val="pl-PL"/>
        </w:rPr>
        <w:t>)</w:t>
      </w:r>
      <w:r w:rsidR="000245A6" w:rsidRPr="00FE6FC8">
        <w:rPr>
          <w:szCs w:val="24"/>
          <w:lang w:val="pl-PL"/>
        </w:rPr>
        <w:t xml:space="preserve"> </w:t>
      </w:r>
      <w:r w:rsidR="00510C12" w:rsidRPr="00FE6FC8">
        <w:rPr>
          <w:szCs w:val="24"/>
          <w:lang w:val="pl-PL"/>
        </w:rPr>
        <w:t>(</w:t>
      </w:r>
      <w:r w:rsidR="003C7636" w:rsidRPr="00FE6FC8">
        <w:rPr>
          <w:szCs w:val="24"/>
          <w:lang w:val="pl-PL"/>
        </w:rPr>
        <w:t>zobacz</w:t>
      </w:r>
      <w:r w:rsidR="00510C12" w:rsidRPr="00FE6FC8">
        <w:rPr>
          <w:szCs w:val="24"/>
          <w:lang w:val="pl-PL"/>
        </w:rPr>
        <w:t xml:space="preserve"> paragra</w:t>
      </w:r>
      <w:r w:rsidR="003C7636" w:rsidRPr="00FE6FC8">
        <w:rPr>
          <w:szCs w:val="24"/>
          <w:lang w:val="pl-PL"/>
        </w:rPr>
        <w:t>fy</w:t>
      </w:r>
      <w:r w:rsidR="00510C12" w:rsidRPr="00FE6FC8">
        <w:rPr>
          <w:szCs w:val="24"/>
          <w:lang w:val="pl-PL"/>
        </w:rPr>
        <w:t xml:space="preserve"> 21, 34 </w:t>
      </w:r>
      <w:r w:rsidR="003C7636" w:rsidRPr="00FE6FC8">
        <w:rPr>
          <w:szCs w:val="24"/>
          <w:lang w:val="pl-PL"/>
        </w:rPr>
        <w:t>powyżej</w:t>
      </w:r>
      <w:r w:rsidR="00510C12" w:rsidRPr="00FE6FC8">
        <w:rPr>
          <w:szCs w:val="24"/>
          <w:lang w:val="pl-PL"/>
        </w:rPr>
        <w:t>).</w:t>
      </w:r>
    </w:p>
    <w:p w:rsidR="00510C12" w:rsidRPr="00FE6FC8" w:rsidRDefault="002265C4" w:rsidP="00510C12">
      <w:pPr>
        <w:pStyle w:val="JuPara"/>
        <w:rPr>
          <w:rStyle w:val="sb8d990e2"/>
          <w:szCs w:val="24"/>
          <w:lang w:val="pl-PL"/>
        </w:rPr>
      </w:pPr>
      <w:r w:rsidRPr="00FE6FC8">
        <w:rPr>
          <w:szCs w:val="24"/>
          <w:lang w:val="pl-PL"/>
        </w:rPr>
        <w:fldChar w:fldCharType="begin"/>
      </w:r>
      <w:r w:rsidR="00B82DAC" w:rsidRPr="00FE6FC8">
        <w:rPr>
          <w:szCs w:val="24"/>
          <w:lang w:val="pl-PL"/>
        </w:rPr>
        <w:instrText xml:space="preserve"> SEQ level0 \*arabic </w:instrText>
      </w:r>
      <w:r w:rsidRPr="00FE6FC8">
        <w:rPr>
          <w:szCs w:val="24"/>
          <w:lang w:val="pl-PL"/>
        </w:rPr>
        <w:fldChar w:fldCharType="separate"/>
      </w:r>
      <w:r w:rsidR="007026CB">
        <w:rPr>
          <w:noProof/>
          <w:szCs w:val="24"/>
          <w:lang w:val="pl-PL"/>
        </w:rPr>
        <w:t>155</w:t>
      </w:r>
      <w:r w:rsidRPr="00FE6FC8">
        <w:rPr>
          <w:szCs w:val="24"/>
          <w:lang w:val="pl-PL"/>
        </w:rPr>
        <w:fldChar w:fldCharType="end"/>
      </w:r>
      <w:r w:rsidR="00B82DAC" w:rsidRPr="00FE6FC8">
        <w:rPr>
          <w:szCs w:val="24"/>
          <w:lang w:val="pl-PL"/>
        </w:rPr>
        <w:t>.  </w:t>
      </w:r>
      <w:r w:rsidR="00854071" w:rsidRPr="00FE6FC8">
        <w:rPr>
          <w:szCs w:val="24"/>
          <w:lang w:val="pl-PL"/>
        </w:rPr>
        <w:t xml:space="preserve">Trybunał zauważa w tym względzie, że podczas, gdy w pierwszym postępowaniu postawiono skarżącemu oraz dwóm innym współoskarżonym zarzuty popełnienia szeregu przestępstw, nie oskarżono go o </w:t>
      </w:r>
      <w:r w:rsidR="00972C75" w:rsidRPr="00FE6FC8">
        <w:rPr>
          <w:szCs w:val="24"/>
          <w:lang w:val="pl-PL"/>
        </w:rPr>
        <w:t>udział w</w:t>
      </w:r>
      <w:r w:rsidR="00854071" w:rsidRPr="00FE6FC8">
        <w:rPr>
          <w:szCs w:val="24"/>
          <w:lang w:val="pl-PL"/>
        </w:rPr>
        <w:t xml:space="preserve"> zorganizowanej grupy przestępczej</w:t>
      </w:r>
      <w:r w:rsidR="00510C12" w:rsidRPr="00FE6FC8">
        <w:rPr>
          <w:szCs w:val="24"/>
          <w:lang w:val="pl-PL"/>
        </w:rPr>
        <w:t xml:space="preserve"> (</w:t>
      </w:r>
      <w:r w:rsidR="00854071" w:rsidRPr="00FE6FC8">
        <w:rPr>
          <w:szCs w:val="24"/>
          <w:lang w:val="pl-PL"/>
        </w:rPr>
        <w:t>zobacz</w:t>
      </w:r>
      <w:r w:rsidR="00510C12" w:rsidRPr="00FE6FC8">
        <w:rPr>
          <w:szCs w:val="24"/>
          <w:lang w:val="pl-PL"/>
        </w:rPr>
        <w:t xml:space="preserve"> </w:t>
      </w:r>
      <w:r w:rsidR="00510C12" w:rsidRPr="00FE6FC8">
        <w:rPr>
          <w:i/>
          <w:szCs w:val="24"/>
          <w:lang w:val="pl-PL"/>
        </w:rPr>
        <w:t>a contrario</w:t>
      </w:r>
      <w:r w:rsidR="00510C12" w:rsidRPr="00FE6FC8">
        <w:rPr>
          <w:szCs w:val="24"/>
          <w:lang w:val="pl-PL"/>
        </w:rPr>
        <w:t xml:space="preserve"> </w:t>
      </w:r>
      <w:r w:rsidR="00510C12" w:rsidRPr="00FE6FC8">
        <w:rPr>
          <w:rStyle w:val="wordhighlighted"/>
          <w:i/>
          <w:szCs w:val="24"/>
          <w:lang w:val="pl-PL"/>
        </w:rPr>
        <w:t>Bąk</w:t>
      </w:r>
      <w:r w:rsidR="00510C12" w:rsidRPr="00FE6FC8">
        <w:rPr>
          <w:rStyle w:val="s6b621b36"/>
          <w:i/>
          <w:szCs w:val="24"/>
          <w:lang w:val="pl-PL"/>
        </w:rPr>
        <w:t xml:space="preserve"> </w:t>
      </w:r>
      <w:r w:rsidR="00854071" w:rsidRPr="00FE6FC8">
        <w:rPr>
          <w:rStyle w:val="s6b621b36"/>
          <w:i/>
          <w:szCs w:val="24"/>
          <w:lang w:val="pl-PL"/>
        </w:rPr>
        <w:t>przeciwko Polsce</w:t>
      </w:r>
      <w:r w:rsidR="00510C12" w:rsidRPr="00FE6FC8">
        <w:rPr>
          <w:rStyle w:val="sb8d990e2"/>
          <w:szCs w:val="24"/>
          <w:lang w:val="pl-PL"/>
        </w:rPr>
        <w:t xml:space="preserve">, </w:t>
      </w:r>
      <w:r w:rsidR="00854071" w:rsidRPr="00FE6FC8">
        <w:rPr>
          <w:rStyle w:val="sb8d990e2"/>
          <w:szCs w:val="24"/>
          <w:lang w:val="pl-PL"/>
        </w:rPr>
        <w:t>skarga nr</w:t>
      </w:r>
      <w:r w:rsidR="005A3C73" w:rsidRPr="00FE6FC8">
        <w:rPr>
          <w:rStyle w:val="sb8d990e2"/>
          <w:szCs w:val="24"/>
          <w:lang w:val="pl-PL"/>
        </w:rPr>
        <w:t xml:space="preserve"> </w:t>
      </w:r>
      <w:r w:rsidR="00510C12" w:rsidRPr="00FE6FC8">
        <w:rPr>
          <w:rStyle w:val="sb8d990e2"/>
          <w:szCs w:val="24"/>
          <w:lang w:val="pl-PL"/>
        </w:rPr>
        <w:t>7870/04, §</w:t>
      </w:r>
      <w:r w:rsidR="007342E5" w:rsidRPr="00FE6FC8">
        <w:rPr>
          <w:rStyle w:val="sb8d990e2"/>
          <w:szCs w:val="24"/>
          <w:lang w:val="pl-PL"/>
        </w:rPr>
        <w:t> </w:t>
      </w:r>
      <w:r w:rsidR="00510C12" w:rsidRPr="00FE6FC8">
        <w:rPr>
          <w:rStyle w:val="sb8d990e2"/>
          <w:szCs w:val="24"/>
          <w:lang w:val="pl-PL"/>
        </w:rPr>
        <w:t xml:space="preserve">57, </w:t>
      </w:r>
      <w:r w:rsidR="00854071" w:rsidRPr="00FE6FC8">
        <w:rPr>
          <w:rStyle w:val="sb8d990e2"/>
          <w:szCs w:val="24"/>
          <w:lang w:val="pl-PL"/>
        </w:rPr>
        <w:t xml:space="preserve">z dnia </w:t>
      </w:r>
      <w:r w:rsidR="00510C12" w:rsidRPr="00FE6FC8">
        <w:rPr>
          <w:rStyle w:val="sb8d990e2"/>
          <w:szCs w:val="24"/>
          <w:lang w:val="pl-PL"/>
        </w:rPr>
        <w:t xml:space="preserve">16 </w:t>
      </w:r>
      <w:r w:rsidR="00854071" w:rsidRPr="00FE6FC8">
        <w:rPr>
          <w:rStyle w:val="sb8d990e2"/>
          <w:szCs w:val="24"/>
          <w:lang w:val="pl-PL"/>
        </w:rPr>
        <w:t>stycznia</w:t>
      </w:r>
      <w:r w:rsidR="00510C12" w:rsidRPr="00FE6FC8">
        <w:rPr>
          <w:rStyle w:val="sb8d990e2"/>
          <w:szCs w:val="24"/>
          <w:lang w:val="pl-PL"/>
        </w:rPr>
        <w:t xml:space="preserve"> 2007</w:t>
      </w:r>
      <w:r w:rsidR="00854071" w:rsidRPr="00FE6FC8">
        <w:rPr>
          <w:rStyle w:val="sb8d990e2"/>
          <w:szCs w:val="24"/>
          <w:lang w:val="pl-PL"/>
        </w:rPr>
        <w:t xml:space="preserve"> roku) (zobacz</w:t>
      </w:r>
      <w:r w:rsidR="00510C12" w:rsidRPr="00FE6FC8">
        <w:rPr>
          <w:rStyle w:val="sb8d990e2"/>
          <w:szCs w:val="24"/>
          <w:lang w:val="pl-PL"/>
        </w:rPr>
        <w:t xml:space="preserve"> paragra</w:t>
      </w:r>
      <w:r w:rsidR="00854071" w:rsidRPr="00FE6FC8">
        <w:rPr>
          <w:rStyle w:val="sb8d990e2"/>
          <w:szCs w:val="24"/>
          <w:lang w:val="pl-PL"/>
        </w:rPr>
        <w:t>f</w:t>
      </w:r>
      <w:r w:rsidR="00510C12" w:rsidRPr="00FE6FC8">
        <w:rPr>
          <w:rStyle w:val="sb8d990e2"/>
          <w:szCs w:val="24"/>
          <w:lang w:val="pl-PL"/>
        </w:rPr>
        <w:t xml:space="preserve"> 9 </w:t>
      </w:r>
      <w:r w:rsidR="00854071" w:rsidRPr="00FE6FC8">
        <w:rPr>
          <w:rStyle w:val="sb8d990e2"/>
          <w:szCs w:val="24"/>
          <w:lang w:val="pl-PL"/>
        </w:rPr>
        <w:t>powyżej</w:t>
      </w:r>
      <w:r w:rsidR="00510C12" w:rsidRPr="00FE6FC8">
        <w:rPr>
          <w:rStyle w:val="sb8d990e2"/>
          <w:szCs w:val="24"/>
          <w:lang w:val="pl-PL"/>
        </w:rPr>
        <w:t>).</w:t>
      </w:r>
    </w:p>
    <w:p w:rsidR="00931ACB" w:rsidRPr="00FE6FC8" w:rsidRDefault="002265C4" w:rsidP="00931ACB">
      <w:pPr>
        <w:pStyle w:val="JuPara"/>
        <w:rPr>
          <w:lang w:val="pl-PL"/>
        </w:rPr>
      </w:pPr>
      <w:r w:rsidRPr="00FE6FC8">
        <w:rPr>
          <w:rStyle w:val="sb8d990e2"/>
          <w:szCs w:val="24"/>
          <w:lang w:val="pl-PL"/>
        </w:rPr>
        <w:fldChar w:fldCharType="begin"/>
      </w:r>
      <w:r w:rsidR="00B82DAC" w:rsidRPr="00FE6FC8">
        <w:rPr>
          <w:rStyle w:val="sb8d990e2"/>
          <w:szCs w:val="24"/>
          <w:lang w:val="pl-PL"/>
        </w:rPr>
        <w:instrText xml:space="preserve"> SEQ level0 \*arabic </w:instrText>
      </w:r>
      <w:r w:rsidRPr="00FE6FC8">
        <w:rPr>
          <w:rStyle w:val="sb8d990e2"/>
          <w:szCs w:val="24"/>
          <w:lang w:val="pl-PL"/>
        </w:rPr>
        <w:fldChar w:fldCharType="separate"/>
      </w:r>
      <w:r w:rsidR="007026CB">
        <w:rPr>
          <w:rStyle w:val="sb8d990e2"/>
          <w:noProof/>
          <w:szCs w:val="24"/>
          <w:lang w:val="pl-PL"/>
        </w:rPr>
        <w:t>156</w:t>
      </w:r>
      <w:r w:rsidRPr="00FE6FC8">
        <w:rPr>
          <w:rStyle w:val="sb8d990e2"/>
          <w:szCs w:val="24"/>
          <w:lang w:val="pl-PL"/>
        </w:rPr>
        <w:fldChar w:fldCharType="end"/>
      </w:r>
      <w:r w:rsidR="00B82DAC" w:rsidRPr="00FE6FC8">
        <w:rPr>
          <w:rStyle w:val="sb8d990e2"/>
          <w:szCs w:val="24"/>
          <w:lang w:val="pl-PL"/>
        </w:rPr>
        <w:t>.  </w:t>
      </w:r>
      <w:r w:rsidR="00854071" w:rsidRPr="00FE6FC8">
        <w:rPr>
          <w:lang w:val="pl-PL" w:eastAsia="en-GB"/>
        </w:rPr>
        <w:t>Trybunał przyjmuje argument, że uzasadnione podejrzenie popełnienia przez skarżącego poważnych przestępstw mogło początkowo stanowić podstawę jego tymczasowego aresztowania</w:t>
      </w:r>
      <w:r w:rsidR="00854071" w:rsidRPr="00FE6FC8">
        <w:rPr>
          <w:lang w:val="pl-PL"/>
        </w:rPr>
        <w:t xml:space="preserve">. Ponadto, konieczność </w:t>
      </w:r>
      <w:r w:rsidR="00854071" w:rsidRPr="00FE6FC8">
        <w:rPr>
          <w:lang w:val="pl-PL"/>
        </w:rPr>
        <w:lastRenderedPageBreak/>
        <w:t xml:space="preserve">zabezpieczenia prawidłowego toku postępowania, w szczególności procesu uzyskiwania dowodów z zeznań świadków, stanowiły początkowo uzasadnione podstawy do zastosowania wobec skarżącego tymczasowego aresztowania. </w:t>
      </w:r>
      <w:r w:rsidR="00931ACB" w:rsidRPr="00FE6FC8">
        <w:rPr>
          <w:lang w:val="pl-PL"/>
        </w:rPr>
        <w:t xml:space="preserve">Jednakże, podczas gdy wszystkie wymienione powyżej czynniki mogły uzasadniać nawet relatywnie długi okres tymczasowego aresztowania, nie dawały one sądom krajowym nieograniczonej władzy do przedłużania stosowana tego środka. Odnosząc się do obawy matactwa lub tego że skarżący </w:t>
      </w:r>
      <w:r w:rsidR="00E37156" w:rsidRPr="00FE6FC8">
        <w:rPr>
          <w:lang w:val="pl-PL"/>
        </w:rPr>
        <w:t>mógłby</w:t>
      </w:r>
      <w:r w:rsidR="00931ACB" w:rsidRPr="00FE6FC8">
        <w:rPr>
          <w:lang w:val="pl-PL"/>
        </w:rPr>
        <w:t xml:space="preserve"> w inny sposób utrudniać</w:t>
      </w:r>
      <w:r w:rsidR="003A211A" w:rsidRPr="00FE6FC8">
        <w:rPr>
          <w:lang w:val="pl-PL"/>
        </w:rPr>
        <w:t xml:space="preserve"> postępowan</w:t>
      </w:r>
      <w:r w:rsidR="00931ACB" w:rsidRPr="00FE6FC8">
        <w:rPr>
          <w:lang w:val="pl-PL"/>
        </w:rPr>
        <w:t xml:space="preserve">ie, Trybunału nie przekonuje fakt, że </w:t>
      </w:r>
      <w:r w:rsidR="003A211A" w:rsidRPr="00FE6FC8">
        <w:rPr>
          <w:lang w:val="pl-PL"/>
        </w:rPr>
        <w:t xml:space="preserve">powyższe </w:t>
      </w:r>
      <w:r w:rsidR="00931ACB" w:rsidRPr="00FE6FC8">
        <w:rPr>
          <w:lang w:val="pl-PL"/>
        </w:rPr>
        <w:t xml:space="preserve">stanowiło </w:t>
      </w:r>
      <w:r w:rsidR="003A211A" w:rsidRPr="00FE6FC8">
        <w:rPr>
          <w:lang w:val="pl-PL"/>
        </w:rPr>
        <w:t>uzasadnioną</w:t>
      </w:r>
      <w:r w:rsidR="00931ACB" w:rsidRPr="00FE6FC8">
        <w:rPr>
          <w:lang w:val="pl-PL"/>
        </w:rPr>
        <w:t xml:space="preserve"> przesłankę do </w:t>
      </w:r>
      <w:r w:rsidR="003A211A" w:rsidRPr="00FE6FC8">
        <w:rPr>
          <w:lang w:val="pl-PL"/>
        </w:rPr>
        <w:t xml:space="preserve">zastosowania wobec </w:t>
      </w:r>
      <w:r w:rsidR="00E37156" w:rsidRPr="00FE6FC8">
        <w:rPr>
          <w:lang w:val="pl-PL"/>
        </w:rPr>
        <w:t>skarżącego</w:t>
      </w:r>
      <w:r w:rsidR="003A211A" w:rsidRPr="00FE6FC8">
        <w:rPr>
          <w:lang w:val="pl-PL"/>
        </w:rPr>
        <w:t xml:space="preserve"> </w:t>
      </w:r>
      <w:r w:rsidR="00E37156" w:rsidRPr="00FE6FC8">
        <w:rPr>
          <w:lang w:val="pl-PL"/>
        </w:rPr>
        <w:t>tymczasowego</w:t>
      </w:r>
      <w:r w:rsidR="003A211A" w:rsidRPr="00FE6FC8">
        <w:rPr>
          <w:lang w:val="pl-PL"/>
        </w:rPr>
        <w:t xml:space="preserve"> aresztowania przez cały pierwszy okres. Podczas, gdy groźba ta mogłaby ewentualnie zostać </w:t>
      </w:r>
      <w:r w:rsidR="00A16983" w:rsidRPr="00FE6FC8">
        <w:rPr>
          <w:lang w:val="pl-PL"/>
        </w:rPr>
        <w:t>uznana</w:t>
      </w:r>
      <w:r w:rsidR="003A211A" w:rsidRPr="00FE6FC8">
        <w:rPr>
          <w:lang w:val="pl-PL"/>
        </w:rPr>
        <w:t xml:space="preserve"> za postawę zastosowania tymczasowego aresztowani</w:t>
      </w:r>
      <w:r w:rsidR="00A16983" w:rsidRPr="00FE6FC8">
        <w:rPr>
          <w:lang w:val="pl-PL"/>
        </w:rPr>
        <w:t>a na począ</w:t>
      </w:r>
      <w:r w:rsidR="003A211A" w:rsidRPr="00FE6FC8">
        <w:rPr>
          <w:lang w:val="pl-PL"/>
        </w:rPr>
        <w:t>tkowym etapie postepowania, Trybunał nie jest przekonany, że uzasadnia</w:t>
      </w:r>
      <w:r w:rsidR="00A16983" w:rsidRPr="00FE6FC8">
        <w:rPr>
          <w:lang w:val="pl-PL"/>
        </w:rPr>
        <w:t xml:space="preserve"> </w:t>
      </w:r>
      <w:r w:rsidR="003A211A" w:rsidRPr="00FE6FC8">
        <w:rPr>
          <w:lang w:val="pl-PL"/>
        </w:rPr>
        <w:t xml:space="preserve">ona zastosowanie </w:t>
      </w:r>
      <w:r w:rsidR="00A16983" w:rsidRPr="00FE6FC8">
        <w:rPr>
          <w:lang w:val="pl-PL"/>
        </w:rPr>
        <w:t xml:space="preserve">tymczasowego aresztowania </w:t>
      </w:r>
      <w:r w:rsidR="003A211A" w:rsidRPr="00FE6FC8">
        <w:rPr>
          <w:lang w:val="pl-PL"/>
        </w:rPr>
        <w:t xml:space="preserve">wobec </w:t>
      </w:r>
      <w:r w:rsidR="00E37156" w:rsidRPr="00FE6FC8">
        <w:rPr>
          <w:lang w:val="pl-PL"/>
        </w:rPr>
        <w:t>skarżącego</w:t>
      </w:r>
      <w:r w:rsidR="003A211A" w:rsidRPr="00FE6FC8">
        <w:rPr>
          <w:lang w:val="pl-PL"/>
        </w:rPr>
        <w:t xml:space="preserve"> przez cały okres </w:t>
      </w:r>
      <w:r w:rsidR="00A16983" w:rsidRPr="00FE6FC8">
        <w:rPr>
          <w:lang w:val="pl-PL"/>
        </w:rPr>
        <w:t xml:space="preserve">w pierwszym postępowaniu. </w:t>
      </w:r>
    </w:p>
    <w:p w:rsidR="00510C12" w:rsidRPr="00FE6FC8" w:rsidRDefault="002265C4" w:rsidP="00510C12">
      <w:pPr>
        <w:pStyle w:val="JuPara"/>
        <w:rPr>
          <w:szCs w:val="24"/>
          <w:lang w:val="pl-PL"/>
        </w:rPr>
      </w:pPr>
      <w:r w:rsidRPr="00FE6FC8">
        <w:rPr>
          <w:lang w:val="pl-PL"/>
        </w:rPr>
        <w:fldChar w:fldCharType="begin"/>
      </w:r>
      <w:r w:rsidR="00B82DAC" w:rsidRPr="00FE6FC8">
        <w:rPr>
          <w:lang w:val="pl-PL"/>
        </w:rPr>
        <w:instrText xml:space="preserve"> SEQ level0 \*arabic </w:instrText>
      </w:r>
      <w:r w:rsidRPr="00FE6FC8">
        <w:rPr>
          <w:lang w:val="pl-PL"/>
        </w:rPr>
        <w:fldChar w:fldCharType="separate"/>
      </w:r>
      <w:r w:rsidR="007026CB">
        <w:rPr>
          <w:noProof/>
          <w:lang w:val="pl-PL"/>
        </w:rPr>
        <w:t>157</w:t>
      </w:r>
      <w:r w:rsidRPr="00FE6FC8">
        <w:rPr>
          <w:lang w:val="pl-PL"/>
        </w:rPr>
        <w:fldChar w:fldCharType="end"/>
      </w:r>
      <w:r w:rsidR="00B82DAC" w:rsidRPr="00FE6FC8">
        <w:rPr>
          <w:lang w:val="pl-PL"/>
        </w:rPr>
        <w:t>.  </w:t>
      </w:r>
      <w:r w:rsidR="00172159">
        <w:rPr>
          <w:lang w:val="pl-PL"/>
        </w:rPr>
        <w:t>Mają</w:t>
      </w:r>
      <w:r w:rsidR="00A16983" w:rsidRPr="00FE6FC8">
        <w:rPr>
          <w:lang w:val="pl-PL"/>
        </w:rPr>
        <w:t>c</w:t>
      </w:r>
      <w:r w:rsidR="00172159">
        <w:rPr>
          <w:lang w:val="pl-PL"/>
        </w:rPr>
        <w:t xml:space="preserve"> </w:t>
      </w:r>
      <w:r w:rsidR="00A16983" w:rsidRPr="00FE6FC8">
        <w:rPr>
          <w:lang w:val="pl-PL"/>
        </w:rPr>
        <w:t>na względzie powyższe</w:t>
      </w:r>
      <w:r w:rsidR="00510C12" w:rsidRPr="00FE6FC8">
        <w:rPr>
          <w:lang w:val="pl-PL"/>
        </w:rPr>
        <w:t xml:space="preserve">, </w:t>
      </w:r>
      <w:r w:rsidR="00A16983" w:rsidRPr="00FE6FC8">
        <w:rPr>
          <w:lang w:val="pl-PL"/>
        </w:rPr>
        <w:t>Trybunał stwierdza w konkluzji, że</w:t>
      </w:r>
      <w:r w:rsidR="00510C12" w:rsidRPr="00FE6FC8">
        <w:rPr>
          <w:lang w:val="pl-PL"/>
        </w:rPr>
        <w:t xml:space="preserve"> </w:t>
      </w:r>
      <w:r w:rsidR="00A16983" w:rsidRPr="00FE6FC8">
        <w:rPr>
          <w:lang w:val="pl-PL"/>
        </w:rPr>
        <w:t>przesłanki przywołane przez władze krajowe w pierwszym postępowaniu nie uzasadniały okresu stosowania wobec skarżącego tymczasowego aresz</w:t>
      </w:r>
      <w:r w:rsidR="00172159">
        <w:rPr>
          <w:lang w:val="pl-PL"/>
        </w:rPr>
        <w:t>towania. W tych okolicznościach</w:t>
      </w:r>
      <w:r w:rsidR="00A16983" w:rsidRPr="00FE6FC8">
        <w:rPr>
          <w:lang w:val="pl-PL"/>
        </w:rPr>
        <w:t xml:space="preserve"> nie ma potrzeby badania, czy postępowanie zostało </w:t>
      </w:r>
      <w:r w:rsidR="00A16983" w:rsidRPr="00FE6FC8">
        <w:rPr>
          <w:szCs w:val="24"/>
          <w:lang w:val="pl-PL"/>
        </w:rPr>
        <w:t xml:space="preserve">przeprowadzone ze szczególną </w:t>
      </w:r>
      <w:r w:rsidR="00E37156" w:rsidRPr="00FE6FC8">
        <w:rPr>
          <w:szCs w:val="24"/>
          <w:lang w:val="pl-PL"/>
        </w:rPr>
        <w:t>starannością</w:t>
      </w:r>
      <w:r w:rsidR="00A16983" w:rsidRPr="00FE6FC8">
        <w:rPr>
          <w:szCs w:val="24"/>
          <w:lang w:val="pl-PL"/>
        </w:rPr>
        <w:t xml:space="preserve">. </w:t>
      </w:r>
      <w:r w:rsidR="00510C12" w:rsidRPr="00FE6FC8">
        <w:rPr>
          <w:szCs w:val="24"/>
          <w:lang w:val="pl-PL"/>
        </w:rPr>
        <w:t xml:space="preserve"> </w:t>
      </w:r>
    </w:p>
    <w:p w:rsidR="00B678E3" w:rsidRPr="00FE6FC8" w:rsidRDefault="002265C4" w:rsidP="00DD4EB2">
      <w:pPr>
        <w:pStyle w:val="JuPara"/>
        <w:rPr>
          <w:rStyle w:val="sb8d990e2"/>
          <w:szCs w:val="24"/>
          <w:lang w:val="pl-PL"/>
        </w:rPr>
      </w:pPr>
      <w:r w:rsidRPr="00FE6FC8">
        <w:rPr>
          <w:szCs w:val="24"/>
          <w:lang w:val="pl-PL"/>
        </w:rPr>
        <w:fldChar w:fldCharType="begin"/>
      </w:r>
      <w:r w:rsidR="00B82DAC" w:rsidRPr="00FE6FC8">
        <w:rPr>
          <w:szCs w:val="24"/>
          <w:lang w:val="pl-PL"/>
        </w:rPr>
        <w:instrText xml:space="preserve"> SEQ level0 \*arabic </w:instrText>
      </w:r>
      <w:r w:rsidRPr="00FE6FC8">
        <w:rPr>
          <w:szCs w:val="24"/>
          <w:lang w:val="pl-PL"/>
        </w:rPr>
        <w:fldChar w:fldCharType="separate"/>
      </w:r>
      <w:r w:rsidR="007026CB">
        <w:rPr>
          <w:noProof/>
          <w:szCs w:val="24"/>
          <w:lang w:val="pl-PL"/>
        </w:rPr>
        <w:t>158</w:t>
      </w:r>
      <w:r w:rsidRPr="00FE6FC8">
        <w:rPr>
          <w:szCs w:val="24"/>
          <w:lang w:val="pl-PL"/>
        </w:rPr>
        <w:fldChar w:fldCharType="end"/>
      </w:r>
      <w:r w:rsidR="00B82DAC" w:rsidRPr="00FE6FC8">
        <w:rPr>
          <w:szCs w:val="24"/>
          <w:lang w:val="pl-PL"/>
        </w:rPr>
        <w:t>.  </w:t>
      </w:r>
      <w:r w:rsidR="00A16983" w:rsidRPr="00FE6FC8">
        <w:rPr>
          <w:szCs w:val="24"/>
          <w:lang w:val="pl-PL"/>
        </w:rPr>
        <w:t>Odnosząc się do drugiego i trzeciego postępowania karnego toczącego się przeciwko skarżącemu</w:t>
      </w:r>
      <w:r w:rsidR="00510C12" w:rsidRPr="00FE6FC8">
        <w:rPr>
          <w:szCs w:val="24"/>
          <w:lang w:val="pl-PL"/>
        </w:rPr>
        <w:t xml:space="preserve">, </w:t>
      </w:r>
      <w:r w:rsidR="00A16983" w:rsidRPr="00FE6FC8">
        <w:rPr>
          <w:szCs w:val="24"/>
          <w:lang w:val="pl-PL"/>
        </w:rPr>
        <w:t xml:space="preserve">Trybunał zauważa, </w:t>
      </w:r>
      <w:r w:rsidR="00E37156" w:rsidRPr="00FE6FC8">
        <w:rPr>
          <w:szCs w:val="24"/>
          <w:lang w:val="pl-PL"/>
        </w:rPr>
        <w:t>że</w:t>
      </w:r>
      <w:r w:rsidR="00A16983" w:rsidRPr="00FE6FC8">
        <w:rPr>
          <w:szCs w:val="24"/>
          <w:lang w:val="pl-PL"/>
        </w:rPr>
        <w:t xml:space="preserve"> w tych postępowaniach skarżącemu postawiono zarzut działania w zorganizowanej grupie przestępczej</w:t>
      </w:r>
      <w:r w:rsidR="00510C12" w:rsidRPr="00FE6FC8">
        <w:rPr>
          <w:szCs w:val="24"/>
          <w:lang w:val="pl-PL"/>
        </w:rPr>
        <w:t xml:space="preserve"> </w:t>
      </w:r>
      <w:r w:rsidR="00DD4EB2" w:rsidRPr="00FE6FC8">
        <w:rPr>
          <w:szCs w:val="24"/>
          <w:lang w:val="pl-PL"/>
        </w:rPr>
        <w:t>(</w:t>
      </w:r>
      <w:r w:rsidR="00A16983" w:rsidRPr="00FE6FC8">
        <w:rPr>
          <w:szCs w:val="24"/>
          <w:lang w:val="pl-PL"/>
        </w:rPr>
        <w:t>zobacz</w:t>
      </w:r>
      <w:r w:rsidR="00DD4EB2" w:rsidRPr="00FE6FC8">
        <w:rPr>
          <w:szCs w:val="24"/>
          <w:lang w:val="pl-PL"/>
        </w:rPr>
        <w:t> </w:t>
      </w:r>
      <w:r w:rsidR="00510C12" w:rsidRPr="00FE6FC8">
        <w:rPr>
          <w:szCs w:val="24"/>
          <w:lang w:val="pl-PL"/>
        </w:rPr>
        <w:t>paragra</w:t>
      </w:r>
      <w:r w:rsidR="00A16983" w:rsidRPr="00FE6FC8">
        <w:rPr>
          <w:szCs w:val="24"/>
          <w:lang w:val="pl-PL"/>
        </w:rPr>
        <w:t>fy 21 oraz</w:t>
      </w:r>
      <w:r w:rsidR="00510C12" w:rsidRPr="00FE6FC8">
        <w:rPr>
          <w:szCs w:val="24"/>
          <w:lang w:val="pl-PL"/>
        </w:rPr>
        <w:t xml:space="preserve"> 34 </w:t>
      </w:r>
      <w:r w:rsidR="00A16983" w:rsidRPr="00FE6FC8">
        <w:rPr>
          <w:szCs w:val="24"/>
          <w:lang w:val="pl-PL"/>
        </w:rPr>
        <w:t>powyżej</w:t>
      </w:r>
      <w:r w:rsidR="00510C12" w:rsidRPr="00FE6FC8">
        <w:rPr>
          <w:szCs w:val="24"/>
          <w:lang w:val="pl-PL"/>
        </w:rPr>
        <w:t xml:space="preserve">). </w:t>
      </w:r>
      <w:r w:rsidR="00E37156" w:rsidRPr="00FE6FC8">
        <w:rPr>
          <w:rStyle w:val="sb8d990e2"/>
          <w:szCs w:val="24"/>
          <w:lang w:val="pl-PL"/>
        </w:rPr>
        <w:t>Trybunał</w:t>
      </w:r>
      <w:r w:rsidR="00972C75" w:rsidRPr="00FE6FC8">
        <w:rPr>
          <w:rStyle w:val="sb8d990e2"/>
          <w:szCs w:val="24"/>
          <w:lang w:val="pl-PL"/>
        </w:rPr>
        <w:t xml:space="preserve"> stwierdza, że w postepowaniach tego rodzaju władze</w:t>
      </w:r>
      <w:r w:rsidR="00510C12" w:rsidRPr="00FE6FC8">
        <w:rPr>
          <w:rStyle w:val="sb8d990e2"/>
          <w:szCs w:val="24"/>
          <w:lang w:val="pl-PL"/>
        </w:rPr>
        <w:t xml:space="preserve"> </w:t>
      </w:r>
      <w:r w:rsidR="00E37156" w:rsidRPr="00FE6FC8">
        <w:rPr>
          <w:rStyle w:val="sb8d990e2"/>
          <w:szCs w:val="24"/>
          <w:lang w:val="pl-PL"/>
        </w:rPr>
        <w:t>stoją</w:t>
      </w:r>
      <w:r w:rsidR="00972C75" w:rsidRPr="00FE6FC8">
        <w:rPr>
          <w:rStyle w:val="sb8d990e2"/>
          <w:szCs w:val="24"/>
          <w:lang w:val="pl-PL"/>
        </w:rPr>
        <w:t xml:space="preserve"> przed trudnym zadaniem ustalenia stanu faktycznego i stopnia rzekomej odpowiedzialności</w:t>
      </w:r>
      <w:r w:rsidR="00510C12" w:rsidRPr="00FE6FC8">
        <w:rPr>
          <w:rStyle w:val="sb8d990e2"/>
          <w:szCs w:val="24"/>
          <w:lang w:val="pl-PL"/>
        </w:rPr>
        <w:t xml:space="preserve"> </w:t>
      </w:r>
      <w:r w:rsidR="00972C75" w:rsidRPr="00FE6FC8">
        <w:rPr>
          <w:rStyle w:val="sb8d990e2"/>
          <w:szCs w:val="24"/>
          <w:lang w:val="pl-PL"/>
        </w:rPr>
        <w:t>każdego oskarżonego</w:t>
      </w:r>
      <w:r w:rsidR="00510C12" w:rsidRPr="00FE6FC8">
        <w:rPr>
          <w:rStyle w:val="sb8d990e2"/>
          <w:szCs w:val="24"/>
          <w:lang w:val="pl-PL"/>
        </w:rPr>
        <w:t xml:space="preserve"> (</w:t>
      </w:r>
      <w:r w:rsidR="00972C75" w:rsidRPr="00FE6FC8">
        <w:rPr>
          <w:rStyle w:val="sb8d990e2"/>
          <w:szCs w:val="24"/>
          <w:lang w:val="pl-PL"/>
        </w:rPr>
        <w:t>zobacz</w:t>
      </w:r>
      <w:r w:rsidR="00510C12" w:rsidRPr="00FE6FC8">
        <w:rPr>
          <w:rStyle w:val="sb8d990e2"/>
          <w:szCs w:val="24"/>
          <w:lang w:val="pl-PL"/>
        </w:rPr>
        <w:t xml:space="preserve">, </w:t>
      </w:r>
      <w:r w:rsidR="00510C12" w:rsidRPr="00FE6FC8">
        <w:rPr>
          <w:rStyle w:val="sb8d990e2"/>
          <w:i/>
          <w:szCs w:val="24"/>
          <w:lang w:val="pl-PL"/>
        </w:rPr>
        <w:t>Bak</w:t>
      </w:r>
      <w:r w:rsidR="000245A6" w:rsidRPr="00FE6FC8">
        <w:rPr>
          <w:rStyle w:val="sb8d990e2"/>
          <w:i/>
          <w:szCs w:val="24"/>
          <w:lang w:val="pl-PL"/>
        </w:rPr>
        <w:t>,</w:t>
      </w:r>
      <w:r w:rsidR="00510C12" w:rsidRPr="00FE6FC8">
        <w:rPr>
          <w:rStyle w:val="sb8d990e2"/>
          <w:szCs w:val="24"/>
          <w:lang w:val="pl-PL"/>
        </w:rPr>
        <w:t xml:space="preserve"> </w:t>
      </w:r>
      <w:r w:rsidR="00972C75" w:rsidRPr="00FE6FC8">
        <w:rPr>
          <w:rStyle w:val="sb8d990e2"/>
          <w:szCs w:val="24"/>
          <w:lang w:val="pl-PL"/>
        </w:rPr>
        <w:t>cytowany powyżej</w:t>
      </w:r>
      <w:r w:rsidR="000245A6" w:rsidRPr="00FE6FC8">
        <w:rPr>
          <w:rStyle w:val="sb8d990e2"/>
          <w:szCs w:val="24"/>
          <w:lang w:val="pl-PL"/>
        </w:rPr>
        <w:t>,</w:t>
      </w:r>
      <w:r w:rsidR="00510C12" w:rsidRPr="00FE6FC8">
        <w:rPr>
          <w:rStyle w:val="sb8d990e2"/>
          <w:szCs w:val="24"/>
          <w:lang w:val="pl-PL"/>
        </w:rPr>
        <w:t xml:space="preserve"> § 60).</w:t>
      </w:r>
      <w:r w:rsidR="00B678E3" w:rsidRPr="00FE6FC8">
        <w:rPr>
          <w:rStyle w:val="sb8d990e2"/>
          <w:szCs w:val="24"/>
          <w:lang w:val="pl-PL"/>
        </w:rPr>
        <w:t xml:space="preserve"> </w:t>
      </w:r>
      <w:r w:rsidR="00972C75" w:rsidRPr="00FE6FC8">
        <w:rPr>
          <w:rStyle w:val="sb8d990e2"/>
          <w:szCs w:val="24"/>
          <w:lang w:val="pl-PL"/>
        </w:rPr>
        <w:t>Z tych przyczyn</w:t>
      </w:r>
      <w:r w:rsidR="00510C12" w:rsidRPr="00FE6FC8">
        <w:rPr>
          <w:rStyle w:val="sb8d990e2"/>
          <w:szCs w:val="24"/>
          <w:lang w:val="pl-PL"/>
        </w:rPr>
        <w:t xml:space="preserve">, </w:t>
      </w:r>
      <w:r w:rsidR="00972C75" w:rsidRPr="00FE6FC8">
        <w:rPr>
          <w:rStyle w:val="sb8d990e2"/>
          <w:szCs w:val="24"/>
          <w:lang w:val="pl-PL"/>
        </w:rPr>
        <w:t xml:space="preserve">Trybunał </w:t>
      </w:r>
      <w:r w:rsidR="002E024A" w:rsidRPr="00FE6FC8">
        <w:rPr>
          <w:rStyle w:val="sb8d990e2"/>
          <w:szCs w:val="24"/>
          <w:lang w:val="pl-PL"/>
        </w:rPr>
        <w:t>przyjmuje, że potrzeba pozyskania dowodów z licznych źródeł</w:t>
      </w:r>
      <w:r w:rsidR="00510C12" w:rsidRPr="00FE6FC8">
        <w:rPr>
          <w:rStyle w:val="sb8d990e2"/>
          <w:szCs w:val="24"/>
          <w:lang w:val="pl-PL"/>
        </w:rPr>
        <w:t xml:space="preserve">, </w:t>
      </w:r>
      <w:r w:rsidR="002E024A" w:rsidRPr="00FE6FC8">
        <w:rPr>
          <w:rStyle w:val="sb8d990e2"/>
          <w:szCs w:val="24"/>
          <w:lang w:val="pl-PL"/>
        </w:rPr>
        <w:t>w połączeniu z istnieniem ogólnej groźby</w:t>
      </w:r>
      <w:r w:rsidR="00510C12" w:rsidRPr="00FE6FC8">
        <w:rPr>
          <w:rStyle w:val="sb8d990e2"/>
          <w:szCs w:val="24"/>
          <w:lang w:val="pl-PL"/>
        </w:rPr>
        <w:t xml:space="preserve"> </w:t>
      </w:r>
      <w:r w:rsidR="00E37156" w:rsidRPr="00FE6FC8">
        <w:rPr>
          <w:rStyle w:val="sb8d990e2"/>
          <w:szCs w:val="24"/>
          <w:lang w:val="pl-PL"/>
        </w:rPr>
        <w:t>wynikającej</w:t>
      </w:r>
      <w:r w:rsidR="002E024A" w:rsidRPr="00FE6FC8">
        <w:rPr>
          <w:rStyle w:val="sb8d990e2"/>
          <w:szCs w:val="24"/>
          <w:lang w:val="pl-PL"/>
        </w:rPr>
        <w:t xml:space="preserve"> ze zorganizowanego charakteru rzekomych działań przestępczych skarżącego</w:t>
      </w:r>
      <w:r w:rsidR="00510C12" w:rsidRPr="00FE6FC8">
        <w:rPr>
          <w:rStyle w:val="sb8d990e2"/>
          <w:szCs w:val="24"/>
          <w:lang w:val="pl-PL"/>
        </w:rPr>
        <w:t xml:space="preserve">, </w:t>
      </w:r>
      <w:r w:rsidR="002E024A" w:rsidRPr="00FE6FC8">
        <w:rPr>
          <w:rStyle w:val="sb8d990e2"/>
          <w:szCs w:val="24"/>
          <w:lang w:val="pl-PL"/>
        </w:rPr>
        <w:t>stanowiły istotne i wystarczające przesłanki przedłużenia okresu stosowania wobec skarżącego tymczasowego aresztowania</w:t>
      </w:r>
      <w:r w:rsidR="00510C12" w:rsidRPr="00FE6FC8">
        <w:rPr>
          <w:rStyle w:val="sb8d990e2"/>
          <w:szCs w:val="24"/>
          <w:lang w:val="pl-PL"/>
        </w:rPr>
        <w:t xml:space="preserve">. </w:t>
      </w:r>
      <w:r w:rsidR="002E024A" w:rsidRPr="00FE6FC8">
        <w:rPr>
          <w:rStyle w:val="sb8d990e2"/>
          <w:szCs w:val="24"/>
          <w:lang w:val="pl-PL"/>
        </w:rPr>
        <w:t>Ponadto</w:t>
      </w:r>
      <w:r w:rsidR="00510C12" w:rsidRPr="00FE6FC8">
        <w:rPr>
          <w:rStyle w:val="sb8d990e2"/>
          <w:szCs w:val="24"/>
          <w:lang w:val="pl-PL"/>
        </w:rPr>
        <w:t xml:space="preserve">, </w:t>
      </w:r>
      <w:r w:rsidR="002E024A" w:rsidRPr="00FE6FC8">
        <w:rPr>
          <w:lang w:val="pl-PL"/>
        </w:rPr>
        <w:t xml:space="preserve">ryzyko </w:t>
      </w:r>
      <w:r w:rsidR="002E024A" w:rsidRPr="00FE6FC8">
        <w:rPr>
          <w:rStyle w:val="hps"/>
          <w:lang w:val="pl-PL"/>
        </w:rPr>
        <w:t>utrudniania</w:t>
      </w:r>
      <w:r w:rsidR="002E024A" w:rsidRPr="00FE6FC8">
        <w:rPr>
          <w:lang w:val="pl-PL"/>
        </w:rPr>
        <w:t xml:space="preserve"> </w:t>
      </w:r>
      <w:r w:rsidR="002E024A" w:rsidRPr="00FE6FC8">
        <w:rPr>
          <w:rStyle w:val="hps"/>
          <w:lang w:val="pl-PL"/>
        </w:rPr>
        <w:t>postępowania</w:t>
      </w:r>
      <w:r w:rsidR="002E024A" w:rsidRPr="00FE6FC8">
        <w:rPr>
          <w:lang w:val="pl-PL"/>
        </w:rPr>
        <w:t xml:space="preserve"> </w:t>
      </w:r>
      <w:r w:rsidR="002E024A" w:rsidRPr="00FE6FC8">
        <w:rPr>
          <w:rStyle w:val="hps"/>
          <w:lang w:val="pl-PL"/>
        </w:rPr>
        <w:t>może być znacznie</w:t>
      </w:r>
      <w:r w:rsidR="002E024A" w:rsidRPr="00FE6FC8">
        <w:rPr>
          <w:lang w:val="pl-PL"/>
        </w:rPr>
        <w:t xml:space="preserve"> </w:t>
      </w:r>
      <w:r w:rsidR="002E024A" w:rsidRPr="00FE6FC8">
        <w:rPr>
          <w:rStyle w:val="hps"/>
          <w:lang w:val="pl-PL"/>
        </w:rPr>
        <w:t>wyższe, jeśli</w:t>
      </w:r>
      <w:r w:rsidR="002E024A" w:rsidRPr="00FE6FC8">
        <w:rPr>
          <w:lang w:val="pl-PL"/>
        </w:rPr>
        <w:t xml:space="preserve"> </w:t>
      </w:r>
      <w:r w:rsidR="002E024A" w:rsidRPr="00FE6FC8">
        <w:rPr>
          <w:rStyle w:val="hps"/>
          <w:lang w:val="pl-PL"/>
        </w:rPr>
        <w:t>istnieje poważne</w:t>
      </w:r>
      <w:r w:rsidR="002E024A" w:rsidRPr="00FE6FC8">
        <w:rPr>
          <w:lang w:val="pl-PL"/>
        </w:rPr>
        <w:t xml:space="preserve"> </w:t>
      </w:r>
      <w:r w:rsidR="002E024A" w:rsidRPr="00FE6FC8">
        <w:rPr>
          <w:rStyle w:val="hps"/>
          <w:lang w:val="pl-PL"/>
        </w:rPr>
        <w:t>podejrzenie, że</w:t>
      </w:r>
      <w:r w:rsidR="002E024A" w:rsidRPr="00FE6FC8">
        <w:rPr>
          <w:lang w:val="pl-PL"/>
        </w:rPr>
        <w:t xml:space="preserve"> kilku </w:t>
      </w:r>
      <w:r w:rsidR="002E024A" w:rsidRPr="00FE6FC8">
        <w:rPr>
          <w:rStyle w:val="hps"/>
          <w:lang w:val="pl-PL"/>
        </w:rPr>
        <w:t>oskarżonych</w:t>
      </w:r>
      <w:r w:rsidR="002E024A" w:rsidRPr="00FE6FC8">
        <w:rPr>
          <w:lang w:val="pl-PL"/>
        </w:rPr>
        <w:t xml:space="preserve"> </w:t>
      </w:r>
      <w:r w:rsidR="002E024A" w:rsidRPr="00FE6FC8">
        <w:rPr>
          <w:rStyle w:val="hps"/>
          <w:lang w:val="pl-PL"/>
        </w:rPr>
        <w:t>działało w</w:t>
      </w:r>
      <w:r w:rsidR="002E024A" w:rsidRPr="00FE6FC8">
        <w:rPr>
          <w:lang w:val="pl-PL"/>
        </w:rPr>
        <w:t xml:space="preserve"> </w:t>
      </w:r>
      <w:r w:rsidR="002E024A" w:rsidRPr="00FE6FC8">
        <w:rPr>
          <w:rStyle w:val="hps"/>
          <w:lang w:val="pl-PL"/>
        </w:rPr>
        <w:t>zorganizowanej</w:t>
      </w:r>
      <w:r w:rsidR="002E024A" w:rsidRPr="00FE6FC8">
        <w:rPr>
          <w:lang w:val="pl-PL"/>
        </w:rPr>
        <w:t xml:space="preserve"> </w:t>
      </w:r>
      <w:r w:rsidR="002E024A" w:rsidRPr="00FE6FC8">
        <w:rPr>
          <w:rStyle w:val="hps"/>
          <w:lang w:val="pl-PL"/>
        </w:rPr>
        <w:t>grupie przestępczej</w:t>
      </w:r>
      <w:r w:rsidR="002E024A" w:rsidRPr="00FE6FC8">
        <w:rPr>
          <w:lang w:val="pl-PL"/>
        </w:rPr>
        <w:t xml:space="preserve">, ponieważ </w:t>
      </w:r>
      <w:r w:rsidR="002E024A" w:rsidRPr="00FE6FC8">
        <w:rPr>
          <w:rStyle w:val="hps"/>
          <w:lang w:val="pl-PL"/>
        </w:rPr>
        <w:t>taka grupa może</w:t>
      </w:r>
      <w:r w:rsidR="002E024A" w:rsidRPr="00FE6FC8">
        <w:rPr>
          <w:lang w:val="pl-PL"/>
        </w:rPr>
        <w:t xml:space="preserve"> </w:t>
      </w:r>
      <w:r w:rsidR="002E024A" w:rsidRPr="00FE6FC8">
        <w:rPr>
          <w:rStyle w:val="hps"/>
          <w:lang w:val="pl-PL"/>
        </w:rPr>
        <w:t>próbować</w:t>
      </w:r>
      <w:r w:rsidR="002E024A" w:rsidRPr="00FE6FC8">
        <w:rPr>
          <w:lang w:val="pl-PL"/>
        </w:rPr>
        <w:t xml:space="preserve"> </w:t>
      </w:r>
      <w:r w:rsidR="002E024A" w:rsidRPr="00FE6FC8">
        <w:rPr>
          <w:rStyle w:val="hps"/>
          <w:lang w:val="pl-PL"/>
        </w:rPr>
        <w:t>uciekać się do</w:t>
      </w:r>
      <w:r w:rsidR="002E024A" w:rsidRPr="00FE6FC8">
        <w:rPr>
          <w:lang w:val="pl-PL"/>
        </w:rPr>
        <w:t xml:space="preserve"> </w:t>
      </w:r>
      <w:r w:rsidR="002E024A" w:rsidRPr="00FE6FC8">
        <w:rPr>
          <w:rStyle w:val="hps"/>
          <w:lang w:val="pl-PL"/>
        </w:rPr>
        <w:t>różnych</w:t>
      </w:r>
      <w:r w:rsidR="002E024A" w:rsidRPr="00FE6FC8">
        <w:rPr>
          <w:lang w:val="pl-PL"/>
        </w:rPr>
        <w:t xml:space="preserve"> </w:t>
      </w:r>
      <w:r w:rsidR="002E024A" w:rsidRPr="00FE6FC8">
        <w:rPr>
          <w:rStyle w:val="hps"/>
          <w:lang w:val="pl-PL"/>
        </w:rPr>
        <w:t>nielegalnych</w:t>
      </w:r>
      <w:r w:rsidR="002E024A" w:rsidRPr="00FE6FC8">
        <w:rPr>
          <w:lang w:val="pl-PL"/>
        </w:rPr>
        <w:t xml:space="preserve"> </w:t>
      </w:r>
      <w:r w:rsidR="002E024A" w:rsidRPr="00FE6FC8">
        <w:rPr>
          <w:rStyle w:val="hps"/>
          <w:lang w:val="pl-PL"/>
        </w:rPr>
        <w:t>środków</w:t>
      </w:r>
      <w:r w:rsidR="002E024A" w:rsidRPr="00FE6FC8">
        <w:rPr>
          <w:lang w:val="pl-PL"/>
        </w:rPr>
        <w:t xml:space="preserve">, aby </w:t>
      </w:r>
      <w:r w:rsidR="002E024A" w:rsidRPr="00FE6FC8">
        <w:rPr>
          <w:rStyle w:val="hps"/>
          <w:lang w:val="pl-PL"/>
        </w:rPr>
        <w:t>zapobiec</w:t>
      </w:r>
      <w:r w:rsidR="002E024A" w:rsidRPr="00FE6FC8">
        <w:rPr>
          <w:lang w:val="pl-PL"/>
        </w:rPr>
        <w:t xml:space="preserve"> </w:t>
      </w:r>
      <w:r w:rsidR="002E024A" w:rsidRPr="00FE6FC8">
        <w:rPr>
          <w:rStyle w:val="hps"/>
          <w:lang w:val="pl-PL"/>
        </w:rPr>
        <w:t xml:space="preserve">ustaleniu faktów przez </w:t>
      </w:r>
      <w:r w:rsidR="00E37156" w:rsidRPr="00FE6FC8">
        <w:rPr>
          <w:rStyle w:val="hps"/>
          <w:lang w:val="pl-PL"/>
        </w:rPr>
        <w:t>prokuraturę</w:t>
      </w:r>
      <w:r w:rsidR="00510C12" w:rsidRPr="00FE6FC8">
        <w:rPr>
          <w:rStyle w:val="sb8d990e2"/>
          <w:szCs w:val="24"/>
          <w:lang w:val="pl-PL"/>
        </w:rPr>
        <w:t xml:space="preserve"> </w:t>
      </w:r>
      <w:r w:rsidR="00972C75" w:rsidRPr="00FE6FC8">
        <w:rPr>
          <w:rStyle w:val="sb8d990e2"/>
          <w:szCs w:val="24"/>
          <w:lang w:val="pl-PL"/>
        </w:rPr>
        <w:t>(zobacz</w:t>
      </w:r>
      <w:r w:rsidR="001C0DFA" w:rsidRPr="00FE6FC8">
        <w:rPr>
          <w:rStyle w:val="sb8d990e2"/>
          <w:szCs w:val="24"/>
          <w:lang w:val="pl-PL"/>
        </w:rPr>
        <w:t> </w:t>
      </w:r>
      <w:r w:rsidR="00510C12" w:rsidRPr="00FE6FC8">
        <w:rPr>
          <w:i/>
          <w:lang w:val="pl-PL"/>
        </w:rPr>
        <w:t xml:space="preserve">Kowrygo </w:t>
      </w:r>
      <w:r w:rsidR="00972C75" w:rsidRPr="00FE6FC8">
        <w:rPr>
          <w:i/>
          <w:lang w:val="pl-PL"/>
        </w:rPr>
        <w:t>przeciwko Polsce</w:t>
      </w:r>
      <w:r w:rsidR="00510C12" w:rsidRPr="00FE6FC8">
        <w:rPr>
          <w:lang w:val="pl-PL"/>
        </w:rPr>
        <w:t xml:space="preserve">, </w:t>
      </w:r>
      <w:r w:rsidR="00972C75" w:rsidRPr="00FE6FC8">
        <w:rPr>
          <w:lang w:val="pl-PL"/>
        </w:rPr>
        <w:t>skarga nr</w:t>
      </w:r>
      <w:r w:rsidR="00510C12" w:rsidRPr="00FE6FC8">
        <w:rPr>
          <w:lang w:val="pl-PL"/>
        </w:rPr>
        <w:t xml:space="preserve"> 6200/07</w:t>
      </w:r>
      <w:r w:rsidR="00DD4EB2" w:rsidRPr="00FE6FC8">
        <w:rPr>
          <w:snapToGrid w:val="0"/>
          <w:lang w:val="pl-PL"/>
        </w:rPr>
        <w:t xml:space="preserve">, § 69, </w:t>
      </w:r>
      <w:r w:rsidR="00972C75" w:rsidRPr="00FE6FC8">
        <w:rPr>
          <w:snapToGrid w:val="0"/>
          <w:lang w:val="pl-PL"/>
        </w:rPr>
        <w:t xml:space="preserve">z dnia </w:t>
      </w:r>
      <w:r w:rsidR="00DD4EB2" w:rsidRPr="00FE6FC8">
        <w:rPr>
          <w:snapToGrid w:val="0"/>
          <w:lang w:val="pl-PL"/>
        </w:rPr>
        <w:t>26 </w:t>
      </w:r>
      <w:r w:rsidR="00972C75" w:rsidRPr="00FE6FC8">
        <w:rPr>
          <w:snapToGrid w:val="0"/>
          <w:lang w:val="pl-PL"/>
        </w:rPr>
        <w:t>lutego</w:t>
      </w:r>
      <w:r w:rsidR="00510C12" w:rsidRPr="00FE6FC8">
        <w:rPr>
          <w:snapToGrid w:val="0"/>
          <w:lang w:val="pl-PL"/>
        </w:rPr>
        <w:t xml:space="preserve"> 2013</w:t>
      </w:r>
      <w:r w:rsidR="00972C75" w:rsidRPr="00FE6FC8">
        <w:rPr>
          <w:snapToGrid w:val="0"/>
          <w:lang w:val="pl-PL"/>
        </w:rPr>
        <w:t xml:space="preserve"> roku</w:t>
      </w:r>
      <w:r w:rsidR="00510C12" w:rsidRPr="00FE6FC8">
        <w:rPr>
          <w:snapToGrid w:val="0"/>
          <w:lang w:val="pl-PL"/>
        </w:rPr>
        <w:t>)</w:t>
      </w:r>
      <w:r w:rsidR="00510C12" w:rsidRPr="00FE6FC8">
        <w:rPr>
          <w:rStyle w:val="sb8d990e2"/>
          <w:szCs w:val="24"/>
          <w:lang w:val="pl-PL"/>
        </w:rPr>
        <w:t>.</w:t>
      </w:r>
    </w:p>
    <w:p w:rsidR="00B678E3" w:rsidRPr="00FE6FC8" w:rsidRDefault="002265C4" w:rsidP="00510C12">
      <w:pPr>
        <w:pStyle w:val="JuPara"/>
        <w:rPr>
          <w:rStyle w:val="sb8d990e2"/>
          <w:szCs w:val="24"/>
          <w:lang w:val="pl-PL"/>
        </w:rPr>
      </w:pPr>
      <w:r w:rsidRPr="00FE6FC8">
        <w:rPr>
          <w:rStyle w:val="sb8d990e2"/>
          <w:szCs w:val="24"/>
          <w:lang w:val="pl-PL"/>
        </w:rPr>
        <w:fldChar w:fldCharType="begin"/>
      </w:r>
      <w:r w:rsidR="00B82DAC" w:rsidRPr="00FE6FC8">
        <w:rPr>
          <w:rStyle w:val="sb8d990e2"/>
          <w:szCs w:val="24"/>
          <w:lang w:val="pl-PL"/>
        </w:rPr>
        <w:instrText xml:space="preserve"> SEQ level0 \*arabic </w:instrText>
      </w:r>
      <w:r w:rsidRPr="00FE6FC8">
        <w:rPr>
          <w:rStyle w:val="sb8d990e2"/>
          <w:szCs w:val="24"/>
          <w:lang w:val="pl-PL"/>
        </w:rPr>
        <w:fldChar w:fldCharType="separate"/>
      </w:r>
      <w:r w:rsidR="007026CB">
        <w:rPr>
          <w:rStyle w:val="sb8d990e2"/>
          <w:noProof/>
          <w:szCs w:val="24"/>
          <w:lang w:val="pl-PL"/>
        </w:rPr>
        <w:t>159</w:t>
      </w:r>
      <w:r w:rsidRPr="00FE6FC8">
        <w:rPr>
          <w:rStyle w:val="sb8d990e2"/>
          <w:szCs w:val="24"/>
          <w:lang w:val="pl-PL"/>
        </w:rPr>
        <w:fldChar w:fldCharType="end"/>
      </w:r>
      <w:r w:rsidR="00B82DAC" w:rsidRPr="00FE6FC8">
        <w:rPr>
          <w:rStyle w:val="sb8d990e2"/>
          <w:szCs w:val="24"/>
          <w:lang w:val="pl-PL"/>
        </w:rPr>
        <w:t>.  </w:t>
      </w:r>
      <w:r w:rsidR="00E40FA5" w:rsidRPr="00FE6FC8">
        <w:rPr>
          <w:rStyle w:val="sb8d990e2"/>
          <w:szCs w:val="24"/>
          <w:lang w:val="pl-PL"/>
        </w:rPr>
        <w:t>Po</w:t>
      </w:r>
      <w:r w:rsidR="00CC195C" w:rsidRPr="00FE6FC8">
        <w:rPr>
          <w:rStyle w:val="sb8d990e2"/>
          <w:szCs w:val="24"/>
          <w:lang w:val="pl-PL"/>
        </w:rPr>
        <w:t>wyższe rozważania są wystarczają</w:t>
      </w:r>
      <w:r w:rsidR="00E40FA5" w:rsidRPr="00FE6FC8">
        <w:rPr>
          <w:rStyle w:val="sb8d990e2"/>
          <w:szCs w:val="24"/>
          <w:lang w:val="pl-PL"/>
        </w:rPr>
        <w:t xml:space="preserve">ce dla Trybunału, by stwierdzić w konkluzji, że przesłanki zastosowania wobec </w:t>
      </w:r>
      <w:r w:rsidR="00E37156" w:rsidRPr="00FE6FC8">
        <w:rPr>
          <w:rStyle w:val="sb8d990e2"/>
          <w:szCs w:val="24"/>
          <w:lang w:val="pl-PL"/>
        </w:rPr>
        <w:t>skarżącego</w:t>
      </w:r>
      <w:r w:rsidR="00E40FA5" w:rsidRPr="00FE6FC8">
        <w:rPr>
          <w:rStyle w:val="sb8d990e2"/>
          <w:szCs w:val="24"/>
          <w:lang w:val="pl-PL"/>
        </w:rPr>
        <w:t xml:space="preserve"> tymczasowego aresztowania w drugim i trzecim postepowaniu były</w:t>
      </w:r>
      <w:r w:rsidR="00510C12" w:rsidRPr="00FE6FC8">
        <w:rPr>
          <w:rStyle w:val="sb8d990e2"/>
          <w:szCs w:val="24"/>
          <w:lang w:val="pl-PL"/>
        </w:rPr>
        <w:t xml:space="preserve"> “</w:t>
      </w:r>
      <w:r w:rsidR="00E40FA5" w:rsidRPr="00FE6FC8">
        <w:rPr>
          <w:rStyle w:val="sb8d990e2"/>
          <w:szCs w:val="24"/>
          <w:lang w:val="pl-PL"/>
        </w:rPr>
        <w:t>istotne” i</w:t>
      </w:r>
      <w:r w:rsidR="00510C12" w:rsidRPr="00FE6FC8">
        <w:rPr>
          <w:rStyle w:val="sb8d990e2"/>
          <w:szCs w:val="24"/>
          <w:lang w:val="pl-PL"/>
        </w:rPr>
        <w:t xml:space="preserve"> “</w:t>
      </w:r>
      <w:r w:rsidR="00E37156" w:rsidRPr="00FE6FC8">
        <w:rPr>
          <w:rStyle w:val="sb8d990e2"/>
          <w:szCs w:val="24"/>
          <w:lang w:val="pl-PL"/>
        </w:rPr>
        <w:t>wystarczające</w:t>
      </w:r>
      <w:r w:rsidR="00510C12" w:rsidRPr="00FE6FC8">
        <w:rPr>
          <w:rStyle w:val="sb8d990e2"/>
          <w:szCs w:val="24"/>
          <w:lang w:val="pl-PL"/>
        </w:rPr>
        <w:t>”</w:t>
      </w:r>
      <w:r w:rsidR="00E40FA5" w:rsidRPr="00FE6FC8">
        <w:rPr>
          <w:rStyle w:val="sb8d990e2"/>
          <w:szCs w:val="24"/>
          <w:lang w:val="pl-PL"/>
        </w:rPr>
        <w:t xml:space="preserve">, by uzasadnić przetrzymywanie go w areszcie. </w:t>
      </w:r>
      <w:r w:rsidR="00510C12" w:rsidRPr="00FE6FC8">
        <w:rPr>
          <w:rStyle w:val="sb8d990e2"/>
          <w:szCs w:val="24"/>
          <w:lang w:val="pl-PL"/>
        </w:rPr>
        <w:t xml:space="preserve"> </w:t>
      </w:r>
    </w:p>
    <w:p w:rsidR="00510C12" w:rsidRPr="00FE6FC8" w:rsidRDefault="002265C4" w:rsidP="00510C12">
      <w:pPr>
        <w:pStyle w:val="JuPara"/>
        <w:rPr>
          <w:rStyle w:val="sb8d990e2"/>
          <w:szCs w:val="24"/>
          <w:lang w:val="pl-PL"/>
        </w:rPr>
      </w:pPr>
      <w:r w:rsidRPr="00FE6FC8">
        <w:rPr>
          <w:rStyle w:val="sb8d990e2"/>
          <w:szCs w:val="24"/>
          <w:lang w:val="pl-PL"/>
        </w:rPr>
        <w:fldChar w:fldCharType="begin"/>
      </w:r>
      <w:r w:rsidR="00B82DAC" w:rsidRPr="00FE6FC8">
        <w:rPr>
          <w:rStyle w:val="sb8d990e2"/>
          <w:szCs w:val="24"/>
          <w:lang w:val="pl-PL"/>
        </w:rPr>
        <w:instrText xml:space="preserve"> SEQ level0 \*arabic </w:instrText>
      </w:r>
      <w:r w:rsidRPr="00FE6FC8">
        <w:rPr>
          <w:rStyle w:val="sb8d990e2"/>
          <w:szCs w:val="24"/>
          <w:lang w:val="pl-PL"/>
        </w:rPr>
        <w:fldChar w:fldCharType="separate"/>
      </w:r>
      <w:r w:rsidR="007026CB">
        <w:rPr>
          <w:rStyle w:val="sb8d990e2"/>
          <w:noProof/>
          <w:szCs w:val="24"/>
          <w:lang w:val="pl-PL"/>
        </w:rPr>
        <w:t>160</w:t>
      </w:r>
      <w:r w:rsidRPr="00FE6FC8">
        <w:rPr>
          <w:rStyle w:val="sb8d990e2"/>
          <w:szCs w:val="24"/>
          <w:lang w:val="pl-PL"/>
        </w:rPr>
        <w:fldChar w:fldCharType="end"/>
      </w:r>
      <w:r w:rsidR="00B82DAC" w:rsidRPr="00FE6FC8">
        <w:rPr>
          <w:rStyle w:val="sb8d990e2"/>
          <w:szCs w:val="24"/>
          <w:lang w:val="pl-PL"/>
        </w:rPr>
        <w:t>.  </w:t>
      </w:r>
      <w:r w:rsidR="00E37156">
        <w:rPr>
          <w:rStyle w:val="sb8d990e2"/>
          <w:szCs w:val="24"/>
          <w:lang w:val="pl-PL"/>
        </w:rPr>
        <w:t>Pozostaje zatem ustalić</w:t>
      </w:r>
      <w:r w:rsidR="00DF5C1B" w:rsidRPr="00FE6FC8">
        <w:rPr>
          <w:rStyle w:val="sb8d990e2"/>
          <w:szCs w:val="24"/>
          <w:lang w:val="pl-PL"/>
        </w:rPr>
        <w:t xml:space="preserve">, czy </w:t>
      </w:r>
      <w:r w:rsidR="00E37156" w:rsidRPr="00FE6FC8">
        <w:rPr>
          <w:rStyle w:val="sb8d990e2"/>
          <w:szCs w:val="24"/>
          <w:lang w:val="pl-PL"/>
        </w:rPr>
        <w:t>władze</w:t>
      </w:r>
      <w:r w:rsidR="00DF5C1B" w:rsidRPr="00FE6FC8">
        <w:rPr>
          <w:rStyle w:val="sb8d990e2"/>
          <w:szCs w:val="24"/>
          <w:lang w:val="pl-PL"/>
        </w:rPr>
        <w:t xml:space="preserve"> krajowe wykazały</w:t>
      </w:r>
      <w:r w:rsidR="00510C12" w:rsidRPr="00FE6FC8">
        <w:rPr>
          <w:rStyle w:val="sb8d990e2"/>
          <w:szCs w:val="24"/>
          <w:lang w:val="pl-PL"/>
        </w:rPr>
        <w:t xml:space="preserve"> “</w:t>
      </w:r>
      <w:r w:rsidR="00DF5C1B" w:rsidRPr="00FE6FC8">
        <w:rPr>
          <w:rStyle w:val="sb8d990e2"/>
          <w:szCs w:val="24"/>
          <w:lang w:val="pl-PL"/>
        </w:rPr>
        <w:t>należytą staranność</w:t>
      </w:r>
      <w:r w:rsidR="00510C12" w:rsidRPr="00FE6FC8">
        <w:rPr>
          <w:rStyle w:val="sb8d990e2"/>
          <w:szCs w:val="24"/>
          <w:lang w:val="pl-PL"/>
        </w:rPr>
        <w:t xml:space="preserve">” </w:t>
      </w:r>
      <w:r w:rsidR="00DF5C1B" w:rsidRPr="00FE6FC8">
        <w:rPr>
          <w:rStyle w:val="sb8d990e2"/>
          <w:szCs w:val="24"/>
          <w:lang w:val="pl-PL"/>
        </w:rPr>
        <w:t xml:space="preserve">w prowadzeniu postępowań. </w:t>
      </w:r>
    </w:p>
    <w:p w:rsidR="00510C12" w:rsidRPr="00FE6FC8" w:rsidRDefault="002265C4" w:rsidP="00510C12">
      <w:pPr>
        <w:pStyle w:val="JuPara"/>
        <w:rPr>
          <w:rStyle w:val="sb8d990e2"/>
          <w:szCs w:val="24"/>
          <w:lang w:val="pl-PL"/>
        </w:rPr>
      </w:pPr>
      <w:r w:rsidRPr="00FE6FC8">
        <w:rPr>
          <w:rStyle w:val="sb8d990e2"/>
          <w:szCs w:val="24"/>
          <w:lang w:val="pl-PL"/>
        </w:rPr>
        <w:lastRenderedPageBreak/>
        <w:fldChar w:fldCharType="begin"/>
      </w:r>
      <w:r w:rsidR="00B82DAC" w:rsidRPr="00FE6FC8">
        <w:rPr>
          <w:rStyle w:val="sb8d990e2"/>
          <w:szCs w:val="24"/>
          <w:lang w:val="pl-PL"/>
        </w:rPr>
        <w:instrText xml:space="preserve"> SEQ level0 \*arabic </w:instrText>
      </w:r>
      <w:r w:rsidRPr="00FE6FC8">
        <w:rPr>
          <w:rStyle w:val="sb8d990e2"/>
          <w:szCs w:val="24"/>
          <w:lang w:val="pl-PL"/>
        </w:rPr>
        <w:fldChar w:fldCharType="separate"/>
      </w:r>
      <w:r w:rsidR="007026CB">
        <w:rPr>
          <w:rStyle w:val="sb8d990e2"/>
          <w:noProof/>
          <w:szCs w:val="24"/>
          <w:lang w:val="pl-PL"/>
        </w:rPr>
        <w:t>161</w:t>
      </w:r>
      <w:r w:rsidRPr="00FE6FC8">
        <w:rPr>
          <w:rStyle w:val="sb8d990e2"/>
          <w:szCs w:val="24"/>
          <w:lang w:val="pl-PL"/>
        </w:rPr>
        <w:fldChar w:fldCharType="end"/>
      </w:r>
      <w:r w:rsidR="00B82DAC" w:rsidRPr="00FE6FC8">
        <w:rPr>
          <w:rStyle w:val="sb8d990e2"/>
          <w:szCs w:val="24"/>
          <w:lang w:val="pl-PL"/>
        </w:rPr>
        <w:t>.  </w:t>
      </w:r>
      <w:r w:rsidR="00DF5C1B" w:rsidRPr="00FE6FC8">
        <w:rPr>
          <w:rStyle w:val="sb8d990e2"/>
          <w:szCs w:val="24"/>
          <w:lang w:val="pl-PL"/>
        </w:rPr>
        <w:t xml:space="preserve">W tym </w:t>
      </w:r>
      <w:r w:rsidR="00E37156" w:rsidRPr="00FE6FC8">
        <w:rPr>
          <w:rStyle w:val="sb8d990e2"/>
          <w:szCs w:val="24"/>
          <w:lang w:val="pl-PL"/>
        </w:rPr>
        <w:t>względzie</w:t>
      </w:r>
      <w:r w:rsidR="00172159">
        <w:rPr>
          <w:rStyle w:val="sb8d990e2"/>
          <w:szCs w:val="24"/>
          <w:lang w:val="pl-PL"/>
        </w:rPr>
        <w:t>, Trybunał zauważa, że postę</w:t>
      </w:r>
      <w:r w:rsidR="00DF5C1B" w:rsidRPr="00FE6FC8">
        <w:rPr>
          <w:rStyle w:val="sb8d990e2"/>
          <w:szCs w:val="24"/>
          <w:lang w:val="pl-PL"/>
        </w:rPr>
        <w:t>powania były</w:t>
      </w:r>
      <w:r w:rsidR="00510C12" w:rsidRPr="00FE6FC8">
        <w:rPr>
          <w:rStyle w:val="sb8d990e2"/>
          <w:szCs w:val="24"/>
          <w:lang w:val="pl-PL"/>
        </w:rPr>
        <w:t xml:space="preserve"> </w:t>
      </w:r>
      <w:r w:rsidR="00DF5C1B" w:rsidRPr="00FE6FC8">
        <w:rPr>
          <w:rStyle w:val="sb8d990e2"/>
          <w:szCs w:val="24"/>
          <w:lang w:val="pl-PL"/>
        </w:rPr>
        <w:t>bardzo złożone</w:t>
      </w:r>
      <w:r w:rsidR="00510C12" w:rsidRPr="00FE6FC8">
        <w:rPr>
          <w:rStyle w:val="sb8d990e2"/>
          <w:szCs w:val="24"/>
          <w:lang w:val="pl-PL"/>
        </w:rPr>
        <w:t xml:space="preserve">, </w:t>
      </w:r>
      <w:r w:rsidR="00DF5C1B" w:rsidRPr="00FE6FC8">
        <w:rPr>
          <w:rStyle w:val="sb8d990e2"/>
          <w:szCs w:val="24"/>
          <w:lang w:val="pl-PL"/>
        </w:rPr>
        <w:t xml:space="preserve">mając na uwadze liczbę </w:t>
      </w:r>
      <w:r w:rsidR="00E37156" w:rsidRPr="00FE6FC8">
        <w:rPr>
          <w:rStyle w:val="sb8d990e2"/>
          <w:szCs w:val="24"/>
          <w:lang w:val="pl-PL"/>
        </w:rPr>
        <w:t>współoskarżonych</w:t>
      </w:r>
      <w:r w:rsidR="00DF5C1B" w:rsidRPr="00FE6FC8">
        <w:rPr>
          <w:rStyle w:val="sb8d990e2"/>
          <w:szCs w:val="24"/>
          <w:lang w:val="pl-PL"/>
        </w:rPr>
        <w:t xml:space="preserve"> oraz fakt, że dotyczyły szeregu zarzutów przeciwko nim</w:t>
      </w:r>
      <w:r w:rsidR="00510C12" w:rsidRPr="00FE6FC8">
        <w:rPr>
          <w:rStyle w:val="sb8d990e2"/>
          <w:szCs w:val="24"/>
          <w:lang w:val="pl-PL"/>
        </w:rPr>
        <w:t xml:space="preserve">. </w:t>
      </w:r>
      <w:r w:rsidR="00DF5C1B" w:rsidRPr="00FE6FC8">
        <w:rPr>
          <w:rStyle w:val="sb8d990e2"/>
          <w:szCs w:val="24"/>
          <w:lang w:val="pl-PL"/>
        </w:rPr>
        <w:t>Trybunał nie dostrzega następnie</w:t>
      </w:r>
      <w:r w:rsidR="00510C12" w:rsidRPr="00FE6FC8">
        <w:rPr>
          <w:rStyle w:val="sb8d990e2"/>
          <w:szCs w:val="24"/>
          <w:lang w:val="pl-PL"/>
        </w:rPr>
        <w:t xml:space="preserve"> </w:t>
      </w:r>
      <w:r w:rsidR="00DF5C1B" w:rsidRPr="00FE6FC8">
        <w:rPr>
          <w:rStyle w:val="sb8d990e2"/>
          <w:szCs w:val="24"/>
          <w:lang w:val="pl-PL"/>
        </w:rPr>
        <w:t>żadnych znacznych okresów bezczynności na etapie postępowania przygotowawczego lub w początkowej fazie procesu. Z tych przyczyn</w:t>
      </w:r>
      <w:r w:rsidR="00510C12" w:rsidRPr="00FE6FC8">
        <w:rPr>
          <w:rStyle w:val="sb8d990e2"/>
          <w:szCs w:val="24"/>
          <w:lang w:val="pl-PL"/>
        </w:rPr>
        <w:t xml:space="preserve">, </w:t>
      </w:r>
      <w:r w:rsidR="00DF5C1B" w:rsidRPr="00FE6FC8">
        <w:rPr>
          <w:rStyle w:val="sb8d990e2"/>
          <w:szCs w:val="24"/>
          <w:lang w:val="pl-PL"/>
        </w:rPr>
        <w:t xml:space="preserve">Trybunał stwierdza, że w rzeczonym czasie władze krajowe </w:t>
      </w:r>
      <w:r w:rsidR="006C2423" w:rsidRPr="00FE6FC8">
        <w:rPr>
          <w:rStyle w:val="sb8d990e2"/>
          <w:szCs w:val="24"/>
          <w:lang w:val="pl-PL"/>
        </w:rPr>
        <w:t>rozpoznały sprawę</w:t>
      </w:r>
      <w:r w:rsidR="00510C12" w:rsidRPr="00FE6FC8">
        <w:rPr>
          <w:rStyle w:val="sb8d990e2"/>
          <w:szCs w:val="24"/>
          <w:lang w:val="pl-PL"/>
        </w:rPr>
        <w:t xml:space="preserve"> </w:t>
      </w:r>
      <w:r w:rsidR="006C2423" w:rsidRPr="00FE6FC8">
        <w:rPr>
          <w:rStyle w:val="sb8d990e2"/>
          <w:szCs w:val="24"/>
          <w:lang w:val="pl-PL"/>
        </w:rPr>
        <w:t xml:space="preserve">skarżącego z należytą starannością. </w:t>
      </w:r>
    </w:p>
    <w:p w:rsidR="00510C12" w:rsidRPr="00FE6FC8" w:rsidRDefault="002265C4" w:rsidP="007B1A05">
      <w:pPr>
        <w:pStyle w:val="JuPara"/>
        <w:rPr>
          <w:szCs w:val="24"/>
          <w:lang w:val="pl-PL"/>
        </w:rPr>
      </w:pPr>
      <w:r w:rsidRPr="00FE6FC8">
        <w:rPr>
          <w:rStyle w:val="sb8d990e2"/>
          <w:szCs w:val="24"/>
          <w:lang w:val="pl-PL"/>
        </w:rPr>
        <w:fldChar w:fldCharType="begin"/>
      </w:r>
      <w:r w:rsidR="00B82DAC" w:rsidRPr="00FE6FC8">
        <w:rPr>
          <w:rStyle w:val="sb8d990e2"/>
          <w:szCs w:val="24"/>
          <w:lang w:val="pl-PL"/>
        </w:rPr>
        <w:instrText xml:space="preserve"> SEQ level0 \*arabic </w:instrText>
      </w:r>
      <w:r w:rsidRPr="00FE6FC8">
        <w:rPr>
          <w:rStyle w:val="sb8d990e2"/>
          <w:szCs w:val="24"/>
          <w:lang w:val="pl-PL"/>
        </w:rPr>
        <w:fldChar w:fldCharType="separate"/>
      </w:r>
      <w:r w:rsidR="007026CB">
        <w:rPr>
          <w:rStyle w:val="sb8d990e2"/>
          <w:noProof/>
          <w:szCs w:val="24"/>
          <w:lang w:val="pl-PL"/>
        </w:rPr>
        <w:t>162</w:t>
      </w:r>
      <w:r w:rsidRPr="00FE6FC8">
        <w:rPr>
          <w:rStyle w:val="sb8d990e2"/>
          <w:szCs w:val="24"/>
          <w:lang w:val="pl-PL"/>
        </w:rPr>
        <w:fldChar w:fldCharType="end"/>
      </w:r>
      <w:r w:rsidR="00B82DAC" w:rsidRPr="00FE6FC8">
        <w:rPr>
          <w:rStyle w:val="sb8d990e2"/>
          <w:szCs w:val="24"/>
          <w:lang w:val="pl-PL"/>
        </w:rPr>
        <w:t>.  </w:t>
      </w:r>
      <w:r w:rsidR="006C2423" w:rsidRPr="00FE6FC8">
        <w:rPr>
          <w:rStyle w:val="hps"/>
          <w:lang w:val="pl-PL"/>
        </w:rPr>
        <w:t>Mając</w:t>
      </w:r>
      <w:r w:rsidR="006C2423" w:rsidRPr="00FE6FC8">
        <w:rPr>
          <w:lang w:val="pl-PL"/>
        </w:rPr>
        <w:t xml:space="preserve"> </w:t>
      </w:r>
      <w:r w:rsidR="006C2423" w:rsidRPr="00FE6FC8">
        <w:rPr>
          <w:rStyle w:val="hps"/>
          <w:lang w:val="pl-PL"/>
        </w:rPr>
        <w:t>na uwadze powyższe</w:t>
      </w:r>
      <w:r w:rsidR="006C2423" w:rsidRPr="00FE6FC8">
        <w:rPr>
          <w:lang w:val="pl-PL"/>
        </w:rPr>
        <w:t xml:space="preserve">, Trybunał stwierdza, że doszło do </w:t>
      </w:r>
      <w:r w:rsidR="006C2423" w:rsidRPr="00FE6FC8">
        <w:rPr>
          <w:rStyle w:val="hps"/>
          <w:lang w:val="pl-PL"/>
        </w:rPr>
        <w:t>naruszenia</w:t>
      </w:r>
      <w:r w:rsidR="006C2423" w:rsidRPr="00FE6FC8">
        <w:rPr>
          <w:lang w:val="pl-PL"/>
        </w:rPr>
        <w:t xml:space="preserve"> </w:t>
      </w:r>
      <w:r w:rsidR="006C2423" w:rsidRPr="00FE6FC8">
        <w:rPr>
          <w:rStyle w:val="hps"/>
          <w:lang w:val="pl-PL"/>
        </w:rPr>
        <w:t>Artykułu 5 ust.</w:t>
      </w:r>
      <w:r w:rsidR="006C2423" w:rsidRPr="00FE6FC8">
        <w:rPr>
          <w:lang w:val="pl-PL"/>
        </w:rPr>
        <w:t xml:space="preserve"> </w:t>
      </w:r>
      <w:r w:rsidR="006C2423" w:rsidRPr="00FE6FC8">
        <w:rPr>
          <w:rStyle w:val="hps"/>
          <w:lang w:val="pl-PL"/>
        </w:rPr>
        <w:t>3 Konwencji</w:t>
      </w:r>
      <w:r w:rsidR="006C2423" w:rsidRPr="00FE6FC8">
        <w:rPr>
          <w:szCs w:val="24"/>
          <w:lang w:val="pl-PL"/>
        </w:rPr>
        <w:t xml:space="preserve"> w związku z pierwszym okresem tymczasowego aresztowania skarżącego</w:t>
      </w:r>
      <w:r w:rsidR="00510C12" w:rsidRPr="00FE6FC8">
        <w:rPr>
          <w:szCs w:val="24"/>
          <w:lang w:val="pl-PL"/>
        </w:rPr>
        <w:t xml:space="preserve"> (</w:t>
      </w:r>
      <w:r w:rsidR="006C2423" w:rsidRPr="00FE6FC8">
        <w:rPr>
          <w:szCs w:val="24"/>
          <w:lang w:val="pl-PL"/>
        </w:rPr>
        <w:t>do dnia</w:t>
      </w:r>
      <w:r w:rsidR="00510C12" w:rsidRPr="00FE6FC8">
        <w:rPr>
          <w:szCs w:val="24"/>
          <w:lang w:val="pl-PL"/>
        </w:rPr>
        <w:t xml:space="preserve"> 28 </w:t>
      </w:r>
      <w:r w:rsidR="006C2423" w:rsidRPr="00FE6FC8">
        <w:rPr>
          <w:szCs w:val="24"/>
          <w:lang w:val="pl-PL"/>
        </w:rPr>
        <w:t xml:space="preserve">lutego </w:t>
      </w:r>
      <w:r w:rsidR="00510C12" w:rsidRPr="00FE6FC8">
        <w:rPr>
          <w:szCs w:val="24"/>
          <w:lang w:val="pl-PL"/>
        </w:rPr>
        <w:t>2003</w:t>
      </w:r>
      <w:r w:rsidR="006C2423" w:rsidRPr="00FE6FC8">
        <w:rPr>
          <w:szCs w:val="24"/>
          <w:lang w:val="pl-PL"/>
        </w:rPr>
        <w:t xml:space="preserve"> roku</w:t>
      </w:r>
      <w:r w:rsidR="00510C12" w:rsidRPr="00FE6FC8">
        <w:rPr>
          <w:szCs w:val="24"/>
          <w:lang w:val="pl-PL"/>
        </w:rPr>
        <w:t>)</w:t>
      </w:r>
      <w:r w:rsidR="006C2423" w:rsidRPr="00FE6FC8">
        <w:rPr>
          <w:szCs w:val="24"/>
          <w:lang w:val="pl-PL"/>
        </w:rPr>
        <w:t xml:space="preserve"> oraz </w:t>
      </w:r>
      <w:r w:rsidR="006C2423" w:rsidRPr="00FE6FC8">
        <w:rPr>
          <w:lang w:val="pl-PL"/>
        </w:rPr>
        <w:t xml:space="preserve">że nie doszło do </w:t>
      </w:r>
      <w:r w:rsidR="006C2423" w:rsidRPr="00FE6FC8">
        <w:rPr>
          <w:rStyle w:val="hps"/>
          <w:lang w:val="pl-PL"/>
        </w:rPr>
        <w:t>naruszenia</w:t>
      </w:r>
      <w:r w:rsidR="006C2423" w:rsidRPr="00FE6FC8">
        <w:rPr>
          <w:lang w:val="pl-PL"/>
        </w:rPr>
        <w:t xml:space="preserve"> </w:t>
      </w:r>
      <w:r w:rsidR="006C2423" w:rsidRPr="00FE6FC8">
        <w:rPr>
          <w:rStyle w:val="hps"/>
          <w:lang w:val="pl-PL"/>
        </w:rPr>
        <w:t>Artykułu 5 ust.</w:t>
      </w:r>
      <w:r w:rsidR="006C2423" w:rsidRPr="00FE6FC8">
        <w:rPr>
          <w:lang w:val="pl-PL"/>
        </w:rPr>
        <w:t xml:space="preserve"> </w:t>
      </w:r>
      <w:r w:rsidR="006C2423" w:rsidRPr="00FE6FC8">
        <w:rPr>
          <w:rStyle w:val="hps"/>
          <w:lang w:val="pl-PL"/>
        </w:rPr>
        <w:t>3 Konwencji</w:t>
      </w:r>
      <w:r w:rsidR="006C2423" w:rsidRPr="00FE6FC8">
        <w:rPr>
          <w:szCs w:val="24"/>
          <w:lang w:val="pl-PL"/>
        </w:rPr>
        <w:t xml:space="preserve"> w związku z</w:t>
      </w:r>
      <w:r w:rsidR="006C2423" w:rsidRPr="00FE6FC8">
        <w:rPr>
          <w:rStyle w:val="sb8d990e2"/>
          <w:szCs w:val="24"/>
          <w:lang w:val="pl-PL"/>
        </w:rPr>
        <w:t xml:space="preserve"> pozostałym okresem tymczasowego aresztowania</w:t>
      </w:r>
      <w:r w:rsidR="00510C12" w:rsidRPr="00FE6FC8">
        <w:rPr>
          <w:rStyle w:val="sb8d990e2"/>
          <w:szCs w:val="24"/>
          <w:lang w:val="pl-PL"/>
        </w:rPr>
        <w:t>.</w:t>
      </w:r>
    </w:p>
    <w:p w:rsidR="00F71A6A" w:rsidRPr="00FE6FC8" w:rsidRDefault="0029749C">
      <w:pPr>
        <w:pStyle w:val="JuHIRoman"/>
        <w:rPr>
          <w:lang w:val="pl-PL"/>
        </w:rPr>
      </w:pPr>
      <w:r w:rsidRPr="00FE6FC8">
        <w:rPr>
          <w:lang w:val="pl-PL"/>
        </w:rPr>
        <w:t>IV</w:t>
      </w:r>
      <w:r w:rsidR="00F71A6A" w:rsidRPr="00FE6FC8">
        <w:rPr>
          <w:lang w:val="pl-PL"/>
        </w:rPr>
        <w:t>.</w:t>
      </w:r>
      <w:r w:rsidR="00F61C71" w:rsidRPr="00FE6FC8">
        <w:rPr>
          <w:lang w:val="pl-PL"/>
        </w:rPr>
        <w:t>  </w:t>
      </w:r>
      <w:r w:rsidR="00736176" w:rsidRPr="00FE6FC8">
        <w:rPr>
          <w:spacing w:val="-2"/>
          <w:lang w:val="pl-PL"/>
        </w:rPr>
        <w:t xml:space="preserve">ZARZUT NARUSZENIA ARTYKUŁU 6 UST. 1 KONWENCJI W ZWIĄZKU Z PRZEWLEKŁOŚCIĄ POSTĘPOWANIA KARNEGO TOCZĄCEGO SIĘ PRZECIWKO SKARŻĄCEMU </w:t>
      </w:r>
    </w:p>
    <w:p w:rsidR="005217C2" w:rsidRPr="00FE6FC8" w:rsidRDefault="002265C4" w:rsidP="002F4BCF">
      <w:pPr>
        <w:pStyle w:val="JuPara"/>
        <w:rPr>
          <w:lang w:val="pl-PL"/>
        </w:rPr>
      </w:pPr>
      <w:r w:rsidRPr="00FE6FC8">
        <w:rPr>
          <w:lang w:val="pl-PL"/>
        </w:rPr>
        <w:fldChar w:fldCharType="begin"/>
      </w:r>
      <w:r w:rsidR="00B82DAC" w:rsidRPr="00FE6FC8">
        <w:rPr>
          <w:lang w:val="pl-PL"/>
        </w:rPr>
        <w:instrText xml:space="preserve"> SEQ level0 \*arabic </w:instrText>
      </w:r>
      <w:r w:rsidRPr="00FE6FC8">
        <w:rPr>
          <w:lang w:val="pl-PL"/>
        </w:rPr>
        <w:fldChar w:fldCharType="separate"/>
      </w:r>
      <w:r w:rsidR="007026CB">
        <w:rPr>
          <w:noProof/>
          <w:lang w:val="pl-PL"/>
        </w:rPr>
        <w:t>163</w:t>
      </w:r>
      <w:r w:rsidRPr="00FE6FC8">
        <w:rPr>
          <w:lang w:val="pl-PL"/>
        </w:rPr>
        <w:fldChar w:fldCharType="end"/>
      </w:r>
      <w:r w:rsidR="00B82DAC" w:rsidRPr="00FE6FC8">
        <w:rPr>
          <w:lang w:val="pl-PL"/>
        </w:rPr>
        <w:t>.  </w:t>
      </w:r>
      <w:r w:rsidR="00153D9B" w:rsidRPr="00FE6FC8">
        <w:rPr>
          <w:lang w:val="pl-PL"/>
        </w:rPr>
        <w:t>Skarżący podniósł następnie zarzut na podstawie Artykułu 6 ust. 1 Konwencji, że okres prowadzenia drugiego postępowania karnego przeciwko niemu przekroczył</w:t>
      </w:r>
      <w:r w:rsidR="00A539F7" w:rsidRPr="00FE6FC8">
        <w:rPr>
          <w:lang w:val="pl-PL"/>
        </w:rPr>
        <w:t xml:space="preserve"> </w:t>
      </w:r>
      <w:r w:rsidR="00D0551D" w:rsidRPr="00FE6FC8">
        <w:rPr>
          <w:lang w:val="pl-PL"/>
        </w:rPr>
        <w:t>“</w:t>
      </w:r>
      <w:r w:rsidR="00153D9B" w:rsidRPr="00FE6FC8">
        <w:rPr>
          <w:lang w:val="pl-PL"/>
        </w:rPr>
        <w:t>rozsądny termin</w:t>
      </w:r>
      <w:r w:rsidR="00D0551D" w:rsidRPr="00FE6FC8">
        <w:rPr>
          <w:lang w:val="pl-PL"/>
        </w:rPr>
        <w:t>”</w:t>
      </w:r>
      <w:r w:rsidR="00A539F7" w:rsidRPr="00FE6FC8">
        <w:rPr>
          <w:lang w:val="pl-PL"/>
        </w:rPr>
        <w:t xml:space="preserve"> </w:t>
      </w:r>
      <w:r w:rsidR="00153D9B" w:rsidRPr="00FE6FC8">
        <w:rPr>
          <w:lang w:val="pl-PL"/>
        </w:rPr>
        <w:t>w rozumieniu tego postanowienia</w:t>
      </w:r>
      <w:r w:rsidR="00A539F7" w:rsidRPr="00FE6FC8">
        <w:rPr>
          <w:lang w:val="pl-PL"/>
        </w:rPr>
        <w:t>.</w:t>
      </w:r>
    </w:p>
    <w:p w:rsidR="00A539F7" w:rsidRPr="00FE6FC8" w:rsidRDefault="00153D9B" w:rsidP="002F4BCF">
      <w:pPr>
        <w:pStyle w:val="JuPara"/>
        <w:rPr>
          <w:lang w:val="pl-PL"/>
        </w:rPr>
      </w:pPr>
      <w:r w:rsidRPr="00FE6FC8">
        <w:rPr>
          <w:lang w:val="pl-PL"/>
        </w:rPr>
        <w:t>Artykuł 6 ust.</w:t>
      </w:r>
      <w:r w:rsidR="006C7A91" w:rsidRPr="00FE6FC8">
        <w:rPr>
          <w:lang w:val="pl-PL"/>
        </w:rPr>
        <w:t xml:space="preserve"> 1,</w:t>
      </w:r>
      <w:r w:rsidR="00A539F7" w:rsidRPr="00FE6FC8">
        <w:rPr>
          <w:lang w:val="pl-PL"/>
        </w:rPr>
        <w:t xml:space="preserve"> </w:t>
      </w:r>
      <w:r w:rsidRPr="00FE6FC8">
        <w:rPr>
          <w:lang w:val="pl-PL"/>
        </w:rPr>
        <w:t>w istotnym dla sprawy zakresie</w:t>
      </w:r>
      <w:r w:rsidR="00A539F7" w:rsidRPr="00FE6FC8">
        <w:rPr>
          <w:lang w:val="pl-PL"/>
        </w:rPr>
        <w:t xml:space="preserve">, </w:t>
      </w:r>
      <w:r w:rsidRPr="00FE6FC8">
        <w:rPr>
          <w:lang w:val="pl-PL"/>
        </w:rPr>
        <w:t>stanowi</w:t>
      </w:r>
      <w:r w:rsidR="00A539F7" w:rsidRPr="00FE6FC8">
        <w:rPr>
          <w:lang w:val="pl-PL"/>
        </w:rPr>
        <w:t>:</w:t>
      </w:r>
    </w:p>
    <w:p w:rsidR="00F71A6A" w:rsidRPr="00FE6FC8" w:rsidRDefault="00A539F7" w:rsidP="00A539F7">
      <w:pPr>
        <w:pStyle w:val="JuQuot"/>
        <w:rPr>
          <w:lang w:val="pl-PL"/>
        </w:rPr>
      </w:pPr>
      <w:r w:rsidRPr="00FE6FC8">
        <w:rPr>
          <w:lang w:val="pl-PL"/>
        </w:rPr>
        <w:t>“</w:t>
      </w:r>
      <w:r w:rsidR="00153D9B" w:rsidRPr="00FE6FC8">
        <w:rPr>
          <w:lang w:val="pl-PL"/>
        </w:rPr>
        <w:t>Przy rozstrzyganiu o zasadności ... każdego oskarżenia w wytoczonej przeciwko niemu sprawie karnej, każdy ma prawo do  ... rozpatrzenia jego sprawy w rozsądnym terminie  ... przez sąd ...”</w:t>
      </w:r>
      <w:r w:rsidR="005217C2" w:rsidRPr="00FE6FC8">
        <w:rPr>
          <w:lang w:val="pl-PL"/>
        </w:rPr>
        <w:t>...</w:t>
      </w:r>
    </w:p>
    <w:p w:rsidR="00976519" w:rsidRPr="00FE6FC8" w:rsidRDefault="002265C4" w:rsidP="00976519">
      <w:pPr>
        <w:pStyle w:val="JuPara"/>
        <w:rPr>
          <w:szCs w:val="24"/>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164</w:t>
      </w:r>
      <w:r w:rsidRPr="00FE6FC8">
        <w:rPr>
          <w:lang w:val="pl-PL"/>
        </w:rPr>
        <w:fldChar w:fldCharType="end"/>
      </w:r>
      <w:r w:rsidR="00F71A6A" w:rsidRPr="00FE6FC8">
        <w:rPr>
          <w:lang w:val="pl-PL"/>
        </w:rPr>
        <w:t>.  </w:t>
      </w:r>
      <w:r w:rsidR="00683044" w:rsidRPr="00FE6FC8">
        <w:rPr>
          <w:szCs w:val="24"/>
          <w:lang w:val="pl-PL"/>
        </w:rPr>
        <w:t>W piśmie z dnia</w:t>
      </w:r>
      <w:r w:rsidR="00976519" w:rsidRPr="00FE6FC8">
        <w:rPr>
          <w:szCs w:val="24"/>
          <w:lang w:val="pl-PL"/>
        </w:rPr>
        <w:t xml:space="preserve"> 5 </w:t>
      </w:r>
      <w:r w:rsidR="00683044" w:rsidRPr="00FE6FC8">
        <w:rPr>
          <w:szCs w:val="24"/>
          <w:lang w:val="pl-PL"/>
        </w:rPr>
        <w:t>września</w:t>
      </w:r>
      <w:r w:rsidR="00976519" w:rsidRPr="00FE6FC8">
        <w:rPr>
          <w:szCs w:val="24"/>
          <w:lang w:val="pl-PL"/>
        </w:rPr>
        <w:t xml:space="preserve"> 2011</w:t>
      </w:r>
      <w:r w:rsidR="00683044" w:rsidRPr="00FE6FC8">
        <w:rPr>
          <w:szCs w:val="24"/>
          <w:lang w:val="pl-PL"/>
        </w:rPr>
        <w:t xml:space="preserve"> roku</w:t>
      </w:r>
      <w:r w:rsidR="00976519" w:rsidRPr="00FE6FC8">
        <w:rPr>
          <w:szCs w:val="24"/>
          <w:lang w:val="pl-PL"/>
        </w:rPr>
        <w:t xml:space="preserve"> </w:t>
      </w:r>
      <w:r w:rsidR="00683044" w:rsidRPr="00FE6FC8">
        <w:rPr>
          <w:szCs w:val="24"/>
          <w:lang w:val="pl-PL"/>
        </w:rPr>
        <w:t xml:space="preserve">Rząd poinformował Trybunał, że </w:t>
      </w:r>
      <w:r w:rsidR="00E37156" w:rsidRPr="00FE6FC8">
        <w:rPr>
          <w:szCs w:val="24"/>
          <w:lang w:val="pl-PL"/>
        </w:rPr>
        <w:t>wystąpił</w:t>
      </w:r>
      <w:r w:rsidR="00683044" w:rsidRPr="00FE6FC8">
        <w:rPr>
          <w:szCs w:val="24"/>
          <w:lang w:val="pl-PL"/>
        </w:rPr>
        <w:t xml:space="preserve"> z propozycją deklaracji </w:t>
      </w:r>
      <w:r w:rsidR="00E37156" w:rsidRPr="00FE6FC8">
        <w:rPr>
          <w:szCs w:val="24"/>
          <w:lang w:val="pl-PL"/>
        </w:rPr>
        <w:t>jednostronnej</w:t>
      </w:r>
      <w:r w:rsidR="00683044" w:rsidRPr="00FE6FC8">
        <w:rPr>
          <w:szCs w:val="24"/>
          <w:lang w:val="pl-PL"/>
        </w:rPr>
        <w:t xml:space="preserve"> w celu rozwiązania kwestii podniesionej w tej części skargi</w:t>
      </w:r>
      <w:r w:rsidR="00976519" w:rsidRPr="00FE6FC8">
        <w:rPr>
          <w:szCs w:val="24"/>
          <w:lang w:val="pl-PL"/>
        </w:rPr>
        <w:t xml:space="preserve">. </w:t>
      </w:r>
      <w:r w:rsidR="00683044" w:rsidRPr="00FE6FC8">
        <w:rPr>
          <w:szCs w:val="24"/>
          <w:lang w:val="pl-PL"/>
        </w:rPr>
        <w:t xml:space="preserve">Rząd zwrócił </w:t>
      </w:r>
      <w:r w:rsidR="00E37156" w:rsidRPr="00FE6FC8">
        <w:rPr>
          <w:szCs w:val="24"/>
          <w:lang w:val="pl-PL"/>
        </w:rPr>
        <w:t>się</w:t>
      </w:r>
      <w:r w:rsidR="00683044" w:rsidRPr="00FE6FC8">
        <w:rPr>
          <w:szCs w:val="24"/>
          <w:lang w:val="pl-PL"/>
        </w:rPr>
        <w:t xml:space="preserve"> następnie do Trybunału o skreślenie skargi z listy spraw zgodnie z Artykułem </w:t>
      </w:r>
      <w:r w:rsidR="00976519" w:rsidRPr="00FE6FC8">
        <w:rPr>
          <w:szCs w:val="24"/>
          <w:lang w:val="pl-PL"/>
        </w:rPr>
        <w:t xml:space="preserve">37 </w:t>
      </w:r>
      <w:r w:rsidR="00683044" w:rsidRPr="00FE6FC8">
        <w:rPr>
          <w:szCs w:val="24"/>
          <w:lang w:val="pl-PL"/>
        </w:rPr>
        <w:t>Konwencji</w:t>
      </w:r>
      <w:r w:rsidR="00976519" w:rsidRPr="00FE6FC8">
        <w:rPr>
          <w:szCs w:val="24"/>
          <w:lang w:val="pl-PL"/>
        </w:rPr>
        <w:t>.</w:t>
      </w:r>
    </w:p>
    <w:p w:rsidR="00976519" w:rsidRPr="00FE6FC8" w:rsidRDefault="00683044" w:rsidP="00976519">
      <w:pPr>
        <w:pStyle w:val="JuPara"/>
        <w:rPr>
          <w:szCs w:val="24"/>
          <w:lang w:val="pl-PL"/>
        </w:rPr>
      </w:pPr>
      <w:r w:rsidRPr="00FE6FC8">
        <w:rPr>
          <w:szCs w:val="24"/>
          <w:lang w:val="pl-PL"/>
        </w:rPr>
        <w:t>Deklaracja</w:t>
      </w:r>
      <w:r w:rsidR="00976519" w:rsidRPr="00FE6FC8">
        <w:rPr>
          <w:szCs w:val="24"/>
          <w:lang w:val="pl-PL"/>
        </w:rPr>
        <w:t xml:space="preserve">, </w:t>
      </w:r>
      <w:r w:rsidRPr="00FE6FC8">
        <w:rPr>
          <w:szCs w:val="24"/>
          <w:lang w:val="pl-PL"/>
        </w:rPr>
        <w:t>w istotnym dla sprawy zakresie, stanowi co następuje</w:t>
      </w:r>
      <w:r w:rsidR="00976519" w:rsidRPr="00FE6FC8">
        <w:rPr>
          <w:szCs w:val="24"/>
          <w:lang w:val="pl-PL"/>
        </w:rPr>
        <w:t>:</w:t>
      </w:r>
    </w:p>
    <w:p w:rsidR="00976519" w:rsidRPr="00FE6FC8" w:rsidRDefault="00322524" w:rsidP="00CB3EFB">
      <w:pPr>
        <w:pStyle w:val="JuQuot"/>
        <w:rPr>
          <w:lang w:val="pl-PL"/>
        </w:rPr>
      </w:pPr>
      <w:r w:rsidRPr="00FE6FC8">
        <w:rPr>
          <w:lang w:val="pl-PL"/>
        </w:rPr>
        <w:t>“</w:t>
      </w:r>
      <w:r w:rsidR="00CB3EFB" w:rsidRPr="00FE6FC8">
        <w:rPr>
          <w:lang w:val="pl-PL"/>
        </w:rPr>
        <w:t xml:space="preserve"> </w:t>
      </w:r>
      <w:r w:rsidR="000B43BC" w:rsidRPr="00FE6FC8">
        <w:rPr>
          <w:lang w:val="pl-PL"/>
        </w:rPr>
        <w:t>Rząd pragnie</w:t>
      </w:r>
      <w:r w:rsidR="00F87BD1" w:rsidRPr="00FE6FC8">
        <w:rPr>
          <w:lang w:val="pl-PL"/>
        </w:rPr>
        <w:t xml:space="preserve"> niniejszy</w:t>
      </w:r>
      <w:r w:rsidR="000B43BC" w:rsidRPr="00FE6FC8">
        <w:rPr>
          <w:lang w:val="pl-PL"/>
        </w:rPr>
        <w:t xml:space="preserve">m </w:t>
      </w:r>
      <w:r w:rsidR="00F87BD1" w:rsidRPr="00FE6FC8">
        <w:rPr>
          <w:lang w:val="pl-PL"/>
        </w:rPr>
        <w:t xml:space="preserve">przyznać </w:t>
      </w:r>
      <w:r w:rsidR="00CB3EFB" w:rsidRPr="00FE6FC8">
        <w:rPr>
          <w:lang w:val="pl-PL"/>
        </w:rPr>
        <w:t xml:space="preserve">– </w:t>
      </w:r>
      <w:r w:rsidR="000B43BC" w:rsidRPr="00FE6FC8">
        <w:rPr>
          <w:lang w:val="pl-PL"/>
        </w:rPr>
        <w:t xml:space="preserve">w drodze </w:t>
      </w:r>
      <w:r w:rsidR="002D485F" w:rsidRPr="00FE6FC8">
        <w:rPr>
          <w:lang w:val="pl-PL"/>
        </w:rPr>
        <w:t>deklaracji</w:t>
      </w:r>
      <w:r w:rsidR="000B43BC" w:rsidRPr="00FE6FC8">
        <w:rPr>
          <w:lang w:val="pl-PL"/>
        </w:rPr>
        <w:t xml:space="preserve"> jednostronnej</w:t>
      </w:r>
      <w:r w:rsidR="00CB3EFB" w:rsidRPr="00FE6FC8">
        <w:rPr>
          <w:lang w:val="pl-PL"/>
        </w:rPr>
        <w:t xml:space="preserve"> – </w:t>
      </w:r>
      <w:r w:rsidR="002D485F" w:rsidRPr="00FE6FC8">
        <w:rPr>
          <w:lang w:val="pl-PL"/>
        </w:rPr>
        <w:t>że długość po</w:t>
      </w:r>
      <w:r w:rsidR="00FE6FC8" w:rsidRPr="00FE6FC8">
        <w:rPr>
          <w:lang w:val="pl-PL"/>
        </w:rPr>
        <w:t>stępowania karnego toczącego się</w:t>
      </w:r>
      <w:r w:rsidR="002D485F" w:rsidRPr="00FE6FC8">
        <w:rPr>
          <w:lang w:val="pl-PL"/>
        </w:rPr>
        <w:t xml:space="preserve"> przeciwko skarżącemu</w:t>
      </w:r>
      <w:r w:rsidR="00CB3EFB" w:rsidRPr="00FE6FC8">
        <w:rPr>
          <w:lang w:val="pl-PL"/>
        </w:rPr>
        <w:t xml:space="preserve"> </w:t>
      </w:r>
      <w:r w:rsidR="002D485F" w:rsidRPr="00FE6FC8">
        <w:rPr>
          <w:lang w:val="pl-PL"/>
        </w:rPr>
        <w:t>nie była zgodna z wymogiem</w:t>
      </w:r>
      <w:r w:rsidR="00CB3EFB" w:rsidRPr="00FE6FC8">
        <w:rPr>
          <w:lang w:val="pl-PL"/>
        </w:rPr>
        <w:t xml:space="preserve"> </w:t>
      </w:r>
      <w:r w:rsidRPr="00FE6FC8">
        <w:rPr>
          <w:lang w:val="pl-PL"/>
        </w:rPr>
        <w:t>“</w:t>
      </w:r>
      <w:r w:rsidR="002D485F" w:rsidRPr="00FE6FC8">
        <w:rPr>
          <w:lang w:val="pl-PL"/>
        </w:rPr>
        <w:t>rozsądnego terminu</w:t>
      </w:r>
      <w:r w:rsidRPr="00FE6FC8">
        <w:rPr>
          <w:lang w:val="pl-PL"/>
        </w:rPr>
        <w:t>”</w:t>
      </w:r>
      <w:r w:rsidR="00CB3EFB" w:rsidRPr="00FE6FC8">
        <w:rPr>
          <w:lang w:val="pl-PL"/>
        </w:rPr>
        <w:t xml:space="preserve"> </w:t>
      </w:r>
      <w:r w:rsidR="002D485F" w:rsidRPr="00FE6FC8">
        <w:rPr>
          <w:lang w:val="pl-PL"/>
        </w:rPr>
        <w:t>w rozumieniu Artykułu</w:t>
      </w:r>
      <w:r w:rsidR="00CB3EFB" w:rsidRPr="00FE6FC8">
        <w:rPr>
          <w:lang w:val="pl-PL"/>
        </w:rPr>
        <w:t xml:space="preserve"> 6 § 1 </w:t>
      </w:r>
      <w:r w:rsidR="002D485F" w:rsidRPr="00FE6FC8">
        <w:rPr>
          <w:lang w:val="pl-PL"/>
        </w:rPr>
        <w:t>Konwencji.</w:t>
      </w:r>
    </w:p>
    <w:p w:rsidR="008A2354" w:rsidRPr="00FE6FC8" w:rsidRDefault="002D485F" w:rsidP="00CB3EFB">
      <w:pPr>
        <w:pStyle w:val="JuQuot"/>
        <w:rPr>
          <w:lang w:val="pl-PL"/>
        </w:rPr>
      </w:pPr>
      <w:r w:rsidRPr="00FE6FC8">
        <w:rPr>
          <w:lang w:val="pl-PL"/>
        </w:rPr>
        <w:t>W tych okolicznościach</w:t>
      </w:r>
      <w:r w:rsidR="00CB3EFB" w:rsidRPr="00FE6FC8">
        <w:rPr>
          <w:lang w:val="pl-PL"/>
        </w:rPr>
        <w:t xml:space="preserve">, </w:t>
      </w:r>
      <w:r w:rsidRPr="00FE6FC8">
        <w:rPr>
          <w:lang w:val="pl-PL"/>
        </w:rPr>
        <w:t xml:space="preserve">mając na względzie w szczególności naruszenie Artykułu  </w:t>
      </w:r>
      <w:r w:rsidR="00CB3EFB" w:rsidRPr="00FE6FC8">
        <w:rPr>
          <w:lang w:val="pl-PL"/>
        </w:rPr>
        <w:t xml:space="preserve">6 § 1 </w:t>
      </w:r>
      <w:r w:rsidRPr="00FE6FC8">
        <w:rPr>
          <w:lang w:val="pl-PL"/>
        </w:rPr>
        <w:t>Konwencji</w:t>
      </w:r>
      <w:r w:rsidR="00CB3EFB" w:rsidRPr="00FE6FC8">
        <w:rPr>
          <w:lang w:val="pl-PL"/>
        </w:rPr>
        <w:t xml:space="preserve">, </w:t>
      </w:r>
      <w:r w:rsidRPr="00FE6FC8">
        <w:rPr>
          <w:lang w:val="pl-PL"/>
        </w:rPr>
        <w:t>Rząd  oświadcza, że proponuje przyznać skarżącemu kwotę 20 .000 PLN (dwadzieścia tysięcy złotych polskich), której wysokość  uznaje za rozsądną w świetle orzecznictwa Trybunału</w:t>
      </w:r>
      <w:r w:rsidR="008A2354" w:rsidRPr="00FE6FC8">
        <w:rPr>
          <w:lang w:val="pl-PL"/>
        </w:rPr>
        <w:t xml:space="preserve"> </w:t>
      </w:r>
      <w:r w:rsidR="005217C2" w:rsidRPr="00FE6FC8">
        <w:rPr>
          <w:lang w:val="pl-PL"/>
        </w:rPr>
        <w:t>...</w:t>
      </w:r>
      <w:r w:rsidR="008A2354" w:rsidRPr="00FE6FC8">
        <w:rPr>
          <w:lang w:val="pl-PL"/>
        </w:rPr>
        <w:t xml:space="preserve"> .</w:t>
      </w:r>
    </w:p>
    <w:p w:rsidR="005217C2" w:rsidRPr="00FE6FC8" w:rsidRDefault="002D485F" w:rsidP="002D485F">
      <w:pPr>
        <w:ind w:left="425" w:firstLine="142"/>
        <w:jc w:val="both"/>
        <w:rPr>
          <w:lang w:val="pl-PL"/>
        </w:rPr>
      </w:pPr>
      <w:r w:rsidRPr="00FE6FC8">
        <w:rPr>
          <w:sz w:val="20"/>
          <w:lang w:val="pl-PL"/>
        </w:rPr>
        <w:t xml:space="preserve">Wyżej wymieniona kwota, przeznaczona na pokrycie szkody zarówno pieniężnej jak i niepieniężnej, a także związanych z nimi kosztów i wydatków, będzie wolna od wszelkich mogących mieć zastosowanie podatków. Zostanie ona wypłacona w terminie 3 miesięcy od dnia notyfikacji decyzji Trybunału, zgodnie z Artykułem 37 ust. 1 … Konwencji. W przypadku niewypłacenia przedmiotowej kwoty w wyżej wymienionym terminie trzech miesięcy, Rząd zobowiązuje się zapłacić odsetki, począwszy od upływu wyznaczonego terminu do dnia rozliczenia, według stawki </w:t>
      </w:r>
      <w:r w:rsidRPr="00FE6FC8">
        <w:rPr>
          <w:sz w:val="20"/>
          <w:lang w:val="pl-PL"/>
        </w:rPr>
        <w:lastRenderedPageBreak/>
        <w:t>równej krańcowej stopie pożyczkowej Europejskiego Banku Centralnego obowiązującej w okresie zalegania z płatnością, plus trzy punkty procentowe</w:t>
      </w:r>
      <w:r w:rsidR="00322524" w:rsidRPr="00FE6FC8">
        <w:rPr>
          <w:lang w:val="pl-PL"/>
        </w:rPr>
        <w:t>.”</w:t>
      </w:r>
    </w:p>
    <w:p w:rsidR="002D485F" w:rsidRPr="00FE6FC8" w:rsidRDefault="002D485F" w:rsidP="002D485F">
      <w:pPr>
        <w:ind w:left="425" w:firstLine="142"/>
        <w:jc w:val="both"/>
        <w:rPr>
          <w:sz w:val="20"/>
          <w:lang w:val="pl-PL"/>
        </w:rPr>
      </w:pPr>
    </w:p>
    <w:p w:rsidR="009C5A07" w:rsidRPr="00FE6FC8" w:rsidRDefault="002265C4" w:rsidP="009C5A07">
      <w:pPr>
        <w:pStyle w:val="JuPara"/>
        <w:rPr>
          <w:szCs w:val="24"/>
          <w:lang w:val="pl-PL"/>
        </w:rPr>
      </w:pPr>
      <w:r w:rsidRPr="00FE6FC8">
        <w:rPr>
          <w:lang w:val="pl-PL"/>
        </w:rPr>
        <w:fldChar w:fldCharType="begin"/>
      </w:r>
      <w:r w:rsidR="009C5A07" w:rsidRPr="00FE6FC8">
        <w:rPr>
          <w:lang w:val="pl-PL"/>
        </w:rPr>
        <w:instrText xml:space="preserve"> SEQ level0 \*arabic </w:instrText>
      </w:r>
      <w:r w:rsidRPr="00FE6FC8">
        <w:rPr>
          <w:lang w:val="pl-PL"/>
        </w:rPr>
        <w:fldChar w:fldCharType="separate"/>
      </w:r>
      <w:r w:rsidR="007026CB">
        <w:rPr>
          <w:noProof/>
          <w:lang w:val="pl-PL"/>
        </w:rPr>
        <w:t>165</w:t>
      </w:r>
      <w:r w:rsidRPr="00FE6FC8">
        <w:rPr>
          <w:lang w:val="pl-PL"/>
        </w:rPr>
        <w:fldChar w:fldCharType="end"/>
      </w:r>
      <w:r w:rsidR="009C5A07" w:rsidRPr="00FE6FC8">
        <w:rPr>
          <w:lang w:val="pl-PL"/>
        </w:rPr>
        <w:t>.  </w:t>
      </w:r>
      <w:r w:rsidR="00765902" w:rsidRPr="00FE6FC8">
        <w:rPr>
          <w:szCs w:val="24"/>
          <w:lang w:val="pl-PL"/>
        </w:rPr>
        <w:t>Skarżący nie przyją</w:t>
      </w:r>
      <w:r w:rsidR="004F3448" w:rsidRPr="00FE6FC8">
        <w:rPr>
          <w:szCs w:val="24"/>
          <w:lang w:val="pl-PL"/>
        </w:rPr>
        <w:t>ł</w:t>
      </w:r>
      <w:r w:rsidR="00765902" w:rsidRPr="00FE6FC8">
        <w:rPr>
          <w:szCs w:val="24"/>
          <w:lang w:val="pl-PL"/>
        </w:rPr>
        <w:t xml:space="preserve"> deklaracji Rządu i utrzymywał, że</w:t>
      </w:r>
      <w:r w:rsidR="009C5A07" w:rsidRPr="00FE6FC8">
        <w:rPr>
          <w:szCs w:val="24"/>
          <w:lang w:val="pl-PL"/>
        </w:rPr>
        <w:t xml:space="preserve"> </w:t>
      </w:r>
      <w:r w:rsidR="004F3448" w:rsidRPr="00FE6FC8">
        <w:rPr>
          <w:szCs w:val="24"/>
          <w:lang w:val="pl-PL"/>
        </w:rPr>
        <w:t xml:space="preserve">ze </w:t>
      </w:r>
      <w:r w:rsidR="00E37156" w:rsidRPr="00FE6FC8">
        <w:rPr>
          <w:szCs w:val="24"/>
          <w:lang w:val="pl-PL"/>
        </w:rPr>
        <w:t>względu</w:t>
      </w:r>
      <w:r w:rsidR="004F3448" w:rsidRPr="00FE6FC8">
        <w:rPr>
          <w:szCs w:val="24"/>
          <w:lang w:val="pl-PL"/>
        </w:rPr>
        <w:t xml:space="preserve"> na znaczną szkodę</w:t>
      </w:r>
      <w:r w:rsidR="00765902" w:rsidRPr="00FE6FC8">
        <w:rPr>
          <w:szCs w:val="24"/>
          <w:lang w:val="pl-PL"/>
        </w:rPr>
        <w:t xml:space="preserve">, </w:t>
      </w:r>
      <w:r w:rsidR="004F3448" w:rsidRPr="00FE6FC8">
        <w:rPr>
          <w:szCs w:val="24"/>
          <w:lang w:val="pl-PL"/>
        </w:rPr>
        <w:t>jakiej</w:t>
      </w:r>
      <w:r w:rsidR="00765902" w:rsidRPr="00FE6FC8">
        <w:rPr>
          <w:szCs w:val="24"/>
          <w:lang w:val="pl-PL"/>
        </w:rPr>
        <w:t xml:space="preserve"> doznał</w:t>
      </w:r>
      <w:r w:rsidR="009C5A07" w:rsidRPr="00FE6FC8">
        <w:rPr>
          <w:szCs w:val="24"/>
          <w:lang w:val="pl-PL"/>
        </w:rPr>
        <w:t xml:space="preserve"> </w:t>
      </w:r>
      <w:r w:rsidR="00765902" w:rsidRPr="00FE6FC8">
        <w:rPr>
          <w:szCs w:val="24"/>
          <w:lang w:val="pl-PL"/>
        </w:rPr>
        <w:t xml:space="preserve">oferowana kwota była </w:t>
      </w:r>
      <w:r w:rsidR="00E37156" w:rsidRPr="00FE6FC8">
        <w:rPr>
          <w:szCs w:val="24"/>
          <w:lang w:val="pl-PL"/>
        </w:rPr>
        <w:t>niewystarczająca</w:t>
      </w:r>
      <w:r w:rsidR="009C5A07" w:rsidRPr="00FE6FC8">
        <w:rPr>
          <w:szCs w:val="24"/>
          <w:lang w:val="pl-PL"/>
        </w:rPr>
        <w:t xml:space="preserve"> </w:t>
      </w:r>
      <w:r w:rsidR="00765902" w:rsidRPr="00FE6FC8">
        <w:rPr>
          <w:szCs w:val="24"/>
          <w:lang w:val="pl-PL"/>
        </w:rPr>
        <w:t xml:space="preserve">dla celów słusznego zadośćuczynienia z tytułu zarzucanego naruszenia. </w:t>
      </w:r>
    </w:p>
    <w:p w:rsidR="009C5A07" w:rsidRPr="00FE6FC8" w:rsidRDefault="002265C4" w:rsidP="009C5A07">
      <w:pPr>
        <w:pStyle w:val="JuPara"/>
        <w:rPr>
          <w:szCs w:val="24"/>
          <w:lang w:val="pl-PL"/>
        </w:rPr>
      </w:pPr>
      <w:r w:rsidRPr="00FE6FC8">
        <w:rPr>
          <w:lang w:val="pl-PL"/>
        </w:rPr>
        <w:fldChar w:fldCharType="begin"/>
      </w:r>
      <w:r w:rsidR="009C5A07" w:rsidRPr="00FE6FC8">
        <w:rPr>
          <w:lang w:val="pl-PL"/>
        </w:rPr>
        <w:instrText xml:space="preserve"> SEQ level0 \*arabic </w:instrText>
      </w:r>
      <w:r w:rsidRPr="00FE6FC8">
        <w:rPr>
          <w:lang w:val="pl-PL"/>
        </w:rPr>
        <w:fldChar w:fldCharType="separate"/>
      </w:r>
      <w:r w:rsidR="007026CB">
        <w:rPr>
          <w:noProof/>
          <w:lang w:val="pl-PL"/>
        </w:rPr>
        <w:t>166</w:t>
      </w:r>
      <w:r w:rsidRPr="00FE6FC8">
        <w:rPr>
          <w:lang w:val="pl-PL"/>
        </w:rPr>
        <w:fldChar w:fldCharType="end"/>
      </w:r>
      <w:r w:rsidR="009C5A07" w:rsidRPr="00FE6FC8">
        <w:rPr>
          <w:lang w:val="pl-PL"/>
        </w:rPr>
        <w:t>.  </w:t>
      </w:r>
      <w:r w:rsidR="004F3448" w:rsidRPr="00FE6FC8">
        <w:rPr>
          <w:lang w:val="pl-PL"/>
        </w:rPr>
        <w:t>Trybunał przypomina, że Artykuł</w:t>
      </w:r>
      <w:r w:rsidR="009C5A07" w:rsidRPr="00FE6FC8">
        <w:rPr>
          <w:lang w:val="pl-PL"/>
        </w:rPr>
        <w:t xml:space="preserve"> 37 </w:t>
      </w:r>
      <w:r w:rsidR="004F3448" w:rsidRPr="00FE6FC8">
        <w:rPr>
          <w:lang w:val="pl-PL"/>
        </w:rPr>
        <w:t>Konwencji</w:t>
      </w:r>
      <w:r w:rsidR="009C5A07" w:rsidRPr="00FE6FC8">
        <w:rPr>
          <w:lang w:val="pl-PL"/>
        </w:rPr>
        <w:t xml:space="preserve"> </w:t>
      </w:r>
      <w:r w:rsidR="004F3448" w:rsidRPr="00FE6FC8">
        <w:rPr>
          <w:lang w:val="pl-PL"/>
        </w:rPr>
        <w:t>stanowi, że</w:t>
      </w:r>
      <w:r w:rsidR="009C5A07" w:rsidRPr="00FE6FC8">
        <w:rPr>
          <w:lang w:val="pl-PL"/>
        </w:rPr>
        <w:t xml:space="preserve"> </w:t>
      </w:r>
      <w:r w:rsidR="004F3448" w:rsidRPr="00FE6FC8">
        <w:rPr>
          <w:lang w:val="pl-PL"/>
        </w:rPr>
        <w:t xml:space="preserve">Trybunał może w każdej fazie postępowania zadecydować o </w:t>
      </w:r>
      <w:r w:rsidR="00E37156" w:rsidRPr="00FE6FC8">
        <w:rPr>
          <w:lang w:val="pl-PL"/>
        </w:rPr>
        <w:t>skreśleniu</w:t>
      </w:r>
      <w:r w:rsidR="004F3448" w:rsidRPr="00FE6FC8">
        <w:rPr>
          <w:lang w:val="pl-PL"/>
        </w:rPr>
        <w:t xml:space="preserve"> skargi z listy spraw, jeżeli okoliczności prowadza do wniosków wskazanych </w:t>
      </w:r>
      <w:r w:rsidR="004F3448" w:rsidRPr="00172159">
        <w:rPr>
          <w:lang w:val="pl-PL"/>
        </w:rPr>
        <w:t>w literze (a), (b)</w:t>
      </w:r>
      <w:r w:rsidR="004F3448" w:rsidRPr="00FE6FC8">
        <w:rPr>
          <w:lang w:val="pl-PL"/>
        </w:rPr>
        <w:t xml:space="preserve"> lub</w:t>
      </w:r>
      <w:r w:rsidR="009C5A07" w:rsidRPr="00FE6FC8">
        <w:rPr>
          <w:lang w:val="pl-PL"/>
        </w:rPr>
        <w:t xml:space="preserve"> (c) </w:t>
      </w:r>
      <w:r w:rsidR="004F3448" w:rsidRPr="00FE6FC8">
        <w:rPr>
          <w:lang w:val="pl-PL"/>
        </w:rPr>
        <w:t>ustępu</w:t>
      </w:r>
      <w:r w:rsidR="009C5A07" w:rsidRPr="00FE6FC8">
        <w:rPr>
          <w:lang w:val="pl-PL"/>
        </w:rPr>
        <w:t xml:space="preserve"> 1 </w:t>
      </w:r>
      <w:r w:rsidR="004F3448" w:rsidRPr="00FE6FC8">
        <w:rPr>
          <w:lang w:val="pl-PL"/>
        </w:rPr>
        <w:t>tegoż Artykułu</w:t>
      </w:r>
      <w:r w:rsidR="009C5A07" w:rsidRPr="00FE6FC8">
        <w:rPr>
          <w:lang w:val="pl-PL"/>
        </w:rPr>
        <w:t xml:space="preserve">. </w:t>
      </w:r>
      <w:r w:rsidR="004F3448" w:rsidRPr="00FE6FC8">
        <w:rPr>
          <w:lang w:val="pl-PL"/>
        </w:rPr>
        <w:t>Artykuł 37 ust. 1 lit. c</w:t>
      </w:r>
      <w:r w:rsidR="009C5A07" w:rsidRPr="00FE6FC8">
        <w:rPr>
          <w:lang w:val="pl-PL"/>
        </w:rPr>
        <w:t xml:space="preserve"> </w:t>
      </w:r>
      <w:r w:rsidR="002A0064" w:rsidRPr="00FE6FC8">
        <w:rPr>
          <w:lang w:val="pl-PL"/>
        </w:rPr>
        <w:t>pozwala</w:t>
      </w:r>
      <w:r w:rsidR="004F3448" w:rsidRPr="00FE6FC8">
        <w:rPr>
          <w:lang w:val="pl-PL"/>
        </w:rPr>
        <w:t xml:space="preserve"> T</w:t>
      </w:r>
      <w:r w:rsidR="002A0064" w:rsidRPr="00FE6FC8">
        <w:rPr>
          <w:lang w:val="pl-PL"/>
        </w:rPr>
        <w:t xml:space="preserve">rybunałowi w </w:t>
      </w:r>
      <w:r w:rsidR="00E37156" w:rsidRPr="00FE6FC8">
        <w:rPr>
          <w:lang w:val="pl-PL"/>
        </w:rPr>
        <w:t>szczególności</w:t>
      </w:r>
      <w:r w:rsidR="002A0064" w:rsidRPr="00FE6FC8">
        <w:rPr>
          <w:lang w:val="pl-PL"/>
        </w:rPr>
        <w:t xml:space="preserve"> skreś</w:t>
      </w:r>
      <w:r w:rsidR="004F3448" w:rsidRPr="00FE6FC8">
        <w:rPr>
          <w:lang w:val="pl-PL"/>
        </w:rPr>
        <w:t xml:space="preserve">lenie skargi z listy spraw jeżeli: </w:t>
      </w:r>
      <w:r w:rsidR="009C5A07" w:rsidRPr="00FE6FC8">
        <w:rPr>
          <w:lang w:val="pl-PL"/>
        </w:rPr>
        <w:t xml:space="preserve"> </w:t>
      </w:r>
    </w:p>
    <w:p w:rsidR="009C5A07" w:rsidRPr="00FE6FC8" w:rsidRDefault="009C5A07" w:rsidP="009C5A07">
      <w:pPr>
        <w:pStyle w:val="JuQuot"/>
        <w:rPr>
          <w:szCs w:val="24"/>
          <w:lang w:val="pl-PL"/>
        </w:rPr>
      </w:pPr>
      <w:r w:rsidRPr="00FE6FC8">
        <w:rPr>
          <w:lang w:val="pl-PL"/>
        </w:rPr>
        <w:t>“</w:t>
      </w:r>
      <w:r w:rsidR="0019032A" w:rsidRPr="00FE6FC8">
        <w:rPr>
          <w:lang w:val="pl-PL"/>
        </w:rPr>
        <w:t>z jakiejkolwiek innej przyczyny ustalonej przez Trybunał nie jest uzasadnione dalsze rozpatrywanie skargi</w:t>
      </w:r>
      <w:r w:rsidRPr="00FE6FC8">
        <w:rPr>
          <w:lang w:val="pl-PL"/>
        </w:rPr>
        <w:t>”.</w:t>
      </w:r>
    </w:p>
    <w:p w:rsidR="009C5A07" w:rsidRPr="00FE6FC8" w:rsidRDefault="004B3264" w:rsidP="009C5A07">
      <w:pPr>
        <w:pStyle w:val="JuPara"/>
        <w:rPr>
          <w:lang w:val="pl-PL"/>
        </w:rPr>
      </w:pPr>
      <w:r w:rsidRPr="00FE6FC8">
        <w:rPr>
          <w:lang w:val="pl-PL"/>
        </w:rPr>
        <w:t>Trybunał przypomniał ponadto, że w pewnych okolicznościach</w:t>
      </w:r>
      <w:r w:rsidR="009C5A07" w:rsidRPr="00FE6FC8">
        <w:rPr>
          <w:lang w:val="pl-PL"/>
        </w:rPr>
        <w:t xml:space="preserve">, </w:t>
      </w:r>
      <w:r w:rsidRPr="00FE6FC8">
        <w:rPr>
          <w:lang w:val="pl-PL"/>
        </w:rPr>
        <w:t xml:space="preserve">może skreślić skargę z listy spraw na </w:t>
      </w:r>
      <w:r w:rsidR="002F52EA" w:rsidRPr="00FE6FC8">
        <w:rPr>
          <w:lang w:val="pl-PL"/>
        </w:rPr>
        <w:t xml:space="preserve">mocy </w:t>
      </w:r>
      <w:r w:rsidR="00E37156" w:rsidRPr="00FE6FC8">
        <w:rPr>
          <w:lang w:val="pl-PL"/>
        </w:rPr>
        <w:t>Artykułu</w:t>
      </w:r>
      <w:r w:rsidRPr="00FE6FC8">
        <w:rPr>
          <w:lang w:val="pl-PL"/>
        </w:rPr>
        <w:t xml:space="preserve"> 37 ust.</w:t>
      </w:r>
      <w:r w:rsidR="009C5A07" w:rsidRPr="00FE6FC8">
        <w:rPr>
          <w:lang w:val="pl-PL"/>
        </w:rPr>
        <w:t> 1 </w:t>
      </w:r>
      <w:r w:rsidRPr="00FE6FC8">
        <w:rPr>
          <w:lang w:val="pl-PL"/>
        </w:rPr>
        <w:t>lit. c na</w:t>
      </w:r>
      <w:r w:rsidR="009C5A07" w:rsidRPr="00FE6FC8">
        <w:rPr>
          <w:lang w:val="pl-PL"/>
        </w:rPr>
        <w:t xml:space="preserve"> </w:t>
      </w:r>
      <w:r w:rsidRPr="00FE6FC8">
        <w:rPr>
          <w:lang w:val="pl-PL"/>
        </w:rPr>
        <w:t xml:space="preserve">podstawie deklaracji </w:t>
      </w:r>
      <w:r w:rsidR="00E37156" w:rsidRPr="00FE6FC8">
        <w:rPr>
          <w:lang w:val="pl-PL"/>
        </w:rPr>
        <w:t>jednostronnej</w:t>
      </w:r>
      <w:r w:rsidR="009C5A07" w:rsidRPr="00FE6FC8">
        <w:rPr>
          <w:lang w:val="pl-PL"/>
        </w:rPr>
        <w:t xml:space="preserve"> </w:t>
      </w:r>
      <w:r w:rsidRPr="00FE6FC8">
        <w:rPr>
          <w:lang w:val="pl-PL"/>
        </w:rPr>
        <w:t>wniesionej przez pozwany Rząd nawet</w:t>
      </w:r>
      <w:r w:rsidR="009C5A07" w:rsidRPr="00FE6FC8">
        <w:rPr>
          <w:lang w:val="pl-PL"/>
        </w:rPr>
        <w:t xml:space="preserve"> </w:t>
      </w:r>
      <w:r w:rsidRPr="00FE6FC8">
        <w:rPr>
          <w:lang w:val="pl-PL"/>
        </w:rPr>
        <w:t>w sytuacji, gdy skarżący życ</w:t>
      </w:r>
      <w:r w:rsidR="002F52EA" w:rsidRPr="00FE6FC8">
        <w:rPr>
          <w:lang w:val="pl-PL"/>
        </w:rPr>
        <w:t xml:space="preserve">zy sobie, by </w:t>
      </w:r>
      <w:r w:rsidR="0012778B" w:rsidRPr="00FE6FC8">
        <w:rPr>
          <w:lang w:val="pl-PL"/>
        </w:rPr>
        <w:t>nadal</w:t>
      </w:r>
      <w:r w:rsidR="002F52EA" w:rsidRPr="00FE6FC8">
        <w:rPr>
          <w:lang w:val="pl-PL"/>
        </w:rPr>
        <w:t xml:space="preserve"> badać</w:t>
      </w:r>
      <w:r w:rsidRPr="00FE6FC8">
        <w:rPr>
          <w:lang w:val="pl-PL"/>
        </w:rPr>
        <w:t xml:space="preserve"> spraw</w:t>
      </w:r>
      <w:r w:rsidR="002F52EA" w:rsidRPr="00FE6FC8">
        <w:rPr>
          <w:lang w:val="pl-PL"/>
        </w:rPr>
        <w:t>ę</w:t>
      </w:r>
      <w:r w:rsidRPr="00FE6FC8">
        <w:rPr>
          <w:lang w:val="pl-PL"/>
        </w:rPr>
        <w:t xml:space="preserve">. </w:t>
      </w:r>
    </w:p>
    <w:p w:rsidR="009C5A07" w:rsidRPr="00FE6FC8" w:rsidRDefault="008F6661" w:rsidP="009C5A07">
      <w:pPr>
        <w:pStyle w:val="JuPara"/>
        <w:rPr>
          <w:szCs w:val="24"/>
          <w:lang w:val="pl-PL"/>
        </w:rPr>
      </w:pPr>
      <w:r w:rsidRPr="00FE6FC8">
        <w:rPr>
          <w:lang w:val="pl-PL"/>
        </w:rPr>
        <w:t>W tym celu</w:t>
      </w:r>
      <w:r w:rsidR="009C5A07" w:rsidRPr="00FE6FC8">
        <w:rPr>
          <w:lang w:val="pl-PL"/>
        </w:rPr>
        <w:t xml:space="preserve">, </w:t>
      </w:r>
      <w:r w:rsidRPr="00FE6FC8">
        <w:rPr>
          <w:lang w:val="pl-PL"/>
        </w:rPr>
        <w:t>Trybunał zbadał dokładnie deklarację w świetle</w:t>
      </w:r>
      <w:r w:rsidR="009C5A07" w:rsidRPr="00FE6FC8">
        <w:rPr>
          <w:lang w:val="pl-PL"/>
        </w:rPr>
        <w:t xml:space="preserve"> </w:t>
      </w:r>
      <w:r w:rsidRPr="00FE6FC8">
        <w:rPr>
          <w:lang w:val="pl-PL"/>
        </w:rPr>
        <w:t>zasad wynikających z orzecznictwa Trybunału</w:t>
      </w:r>
      <w:r w:rsidR="009C5A07" w:rsidRPr="00FE6FC8">
        <w:rPr>
          <w:lang w:val="pl-PL"/>
        </w:rPr>
        <w:t xml:space="preserve">, </w:t>
      </w:r>
      <w:bookmarkStart w:id="3" w:name="HIT1"/>
      <w:bookmarkEnd w:id="3"/>
      <w:r w:rsidRPr="00FE6FC8">
        <w:rPr>
          <w:lang w:val="pl-PL"/>
        </w:rPr>
        <w:t>w szczególności wyroku</w:t>
      </w:r>
      <w:r w:rsidR="009C5A07" w:rsidRPr="00FE6FC8">
        <w:rPr>
          <w:lang w:val="pl-PL"/>
        </w:rPr>
        <w:t xml:space="preserve"> </w:t>
      </w:r>
      <w:r w:rsidRPr="00FE6FC8">
        <w:rPr>
          <w:lang w:val="pl-PL"/>
        </w:rPr>
        <w:t xml:space="preserve">w sprawie </w:t>
      </w:r>
      <w:r w:rsidR="009C5A07" w:rsidRPr="00FE6FC8">
        <w:rPr>
          <w:rStyle w:val="ju-005fpara--char"/>
          <w:bCs/>
          <w:i/>
          <w:iCs/>
          <w:lang w:val="pl-PL"/>
        </w:rPr>
        <w:t>Tahsin</w:t>
      </w:r>
      <w:r w:rsidR="009C5A07" w:rsidRPr="00FE6FC8">
        <w:rPr>
          <w:rStyle w:val="ju-005fpara--char"/>
          <w:i/>
          <w:iCs/>
          <w:lang w:val="pl-PL"/>
        </w:rPr>
        <w:t xml:space="preserve"> Acar</w:t>
      </w:r>
      <w:r w:rsidR="009C5A07" w:rsidRPr="00FE6FC8">
        <w:rPr>
          <w:rStyle w:val="ju-005fpara--char"/>
          <w:iCs/>
          <w:lang w:val="pl-PL"/>
        </w:rPr>
        <w:t xml:space="preserve"> (</w:t>
      </w:r>
      <w:r w:rsidR="009C5A07" w:rsidRPr="00FE6FC8">
        <w:rPr>
          <w:i/>
          <w:lang w:val="pl-PL"/>
        </w:rPr>
        <w:t xml:space="preserve">Tahsin Acar </w:t>
      </w:r>
      <w:r w:rsidR="0012778B" w:rsidRPr="00FE6FC8">
        <w:rPr>
          <w:i/>
          <w:lang w:val="pl-PL"/>
        </w:rPr>
        <w:t>przeciwko Turcji</w:t>
      </w:r>
      <w:r w:rsidR="009C5A07" w:rsidRPr="00FE6FC8">
        <w:rPr>
          <w:lang w:val="pl-PL"/>
        </w:rPr>
        <w:t xml:space="preserve"> [GC</w:t>
      </w:r>
      <w:r w:rsidR="007D6863" w:rsidRPr="00FE6FC8">
        <w:rPr>
          <w:lang w:val="pl-PL"/>
        </w:rPr>
        <w:t xml:space="preserve">], </w:t>
      </w:r>
      <w:r w:rsidR="0012778B" w:rsidRPr="00FE6FC8">
        <w:rPr>
          <w:lang w:val="pl-PL"/>
        </w:rPr>
        <w:t>skarga nr</w:t>
      </w:r>
      <w:r w:rsidR="007D6863" w:rsidRPr="00FE6FC8">
        <w:rPr>
          <w:lang w:val="pl-PL"/>
        </w:rPr>
        <w:t> 26307/95, §§ 75</w:t>
      </w:r>
      <w:r w:rsidR="007D6863" w:rsidRPr="00FE6FC8">
        <w:rPr>
          <w:lang w:val="pl-PL"/>
        </w:rPr>
        <w:noBreakHyphen/>
        <w:t>77, ECHR </w:t>
      </w:r>
      <w:r w:rsidR="007D6863" w:rsidRPr="00FE6FC8">
        <w:rPr>
          <w:szCs w:val="24"/>
          <w:lang w:val="pl-PL"/>
        </w:rPr>
        <w:t>2003</w:t>
      </w:r>
      <w:r w:rsidR="007D6863" w:rsidRPr="00FE6FC8">
        <w:rPr>
          <w:szCs w:val="24"/>
          <w:lang w:val="pl-PL"/>
        </w:rPr>
        <w:noBreakHyphen/>
        <w:t>VI</w:t>
      </w:r>
      <w:r w:rsidR="009C5A07" w:rsidRPr="00FE6FC8">
        <w:rPr>
          <w:szCs w:val="24"/>
          <w:lang w:val="pl-PL"/>
        </w:rPr>
        <w:t xml:space="preserve">; </w:t>
      </w:r>
      <w:r w:rsidR="009C5A07" w:rsidRPr="00FE6FC8">
        <w:rPr>
          <w:i/>
          <w:szCs w:val="24"/>
          <w:lang w:val="pl-PL"/>
        </w:rPr>
        <w:t xml:space="preserve">WAZA Spółka z o.o. </w:t>
      </w:r>
      <w:r w:rsidR="0012778B" w:rsidRPr="00FE6FC8">
        <w:rPr>
          <w:i/>
          <w:szCs w:val="24"/>
          <w:lang w:val="pl-PL"/>
        </w:rPr>
        <w:t>przeciwko Polsce</w:t>
      </w:r>
      <w:r w:rsidR="009C5A07" w:rsidRPr="00FE6FC8">
        <w:rPr>
          <w:i/>
          <w:szCs w:val="24"/>
          <w:lang w:val="pl-PL"/>
        </w:rPr>
        <w:t xml:space="preserve"> </w:t>
      </w:r>
      <w:r w:rsidR="009C5A07" w:rsidRPr="00FE6FC8">
        <w:rPr>
          <w:szCs w:val="24"/>
          <w:lang w:val="pl-PL"/>
        </w:rPr>
        <w:t>(dec.)</w:t>
      </w:r>
      <w:r w:rsidR="007D6863" w:rsidRPr="00FE6FC8">
        <w:rPr>
          <w:szCs w:val="24"/>
          <w:lang w:val="pl-PL"/>
        </w:rPr>
        <w:t>,</w:t>
      </w:r>
      <w:r w:rsidR="009C5A07" w:rsidRPr="00FE6FC8">
        <w:rPr>
          <w:szCs w:val="24"/>
          <w:lang w:val="pl-PL"/>
        </w:rPr>
        <w:t xml:space="preserve"> </w:t>
      </w:r>
      <w:r w:rsidR="0012778B" w:rsidRPr="00FE6FC8">
        <w:rPr>
          <w:szCs w:val="24"/>
          <w:lang w:val="pl-PL"/>
        </w:rPr>
        <w:t>skarga nr</w:t>
      </w:r>
      <w:r w:rsidR="009C5A07" w:rsidRPr="00FE6FC8">
        <w:rPr>
          <w:szCs w:val="24"/>
          <w:lang w:val="pl-PL"/>
        </w:rPr>
        <w:t xml:space="preserve"> 11602/02, </w:t>
      </w:r>
      <w:r w:rsidR="0012778B" w:rsidRPr="00FE6FC8">
        <w:rPr>
          <w:szCs w:val="24"/>
          <w:lang w:val="pl-PL"/>
        </w:rPr>
        <w:t xml:space="preserve">z dnia </w:t>
      </w:r>
      <w:r w:rsidR="009C5A07" w:rsidRPr="00FE6FC8">
        <w:rPr>
          <w:szCs w:val="24"/>
          <w:lang w:val="pl-PL"/>
        </w:rPr>
        <w:t>26 </w:t>
      </w:r>
      <w:r w:rsidR="0012778B" w:rsidRPr="00FE6FC8">
        <w:rPr>
          <w:szCs w:val="24"/>
          <w:lang w:val="pl-PL"/>
        </w:rPr>
        <w:t>czerwca</w:t>
      </w:r>
      <w:r w:rsidR="009C5A07" w:rsidRPr="00FE6FC8">
        <w:rPr>
          <w:szCs w:val="24"/>
          <w:lang w:val="pl-PL"/>
        </w:rPr>
        <w:t> 2007</w:t>
      </w:r>
      <w:r w:rsidR="0012778B" w:rsidRPr="00FE6FC8">
        <w:rPr>
          <w:szCs w:val="24"/>
          <w:lang w:val="pl-PL"/>
        </w:rPr>
        <w:t xml:space="preserve"> roku</w:t>
      </w:r>
      <w:r w:rsidR="009C5A07" w:rsidRPr="00FE6FC8">
        <w:rPr>
          <w:szCs w:val="24"/>
          <w:lang w:val="pl-PL"/>
        </w:rPr>
        <w:t xml:space="preserve">; </w:t>
      </w:r>
      <w:r w:rsidR="0012778B" w:rsidRPr="00FE6FC8">
        <w:rPr>
          <w:szCs w:val="24"/>
          <w:lang w:val="pl-PL"/>
        </w:rPr>
        <w:t>oraz</w:t>
      </w:r>
      <w:r w:rsidR="009C5A07" w:rsidRPr="00FE6FC8">
        <w:rPr>
          <w:szCs w:val="24"/>
          <w:lang w:val="pl-PL"/>
        </w:rPr>
        <w:t xml:space="preserve"> </w:t>
      </w:r>
      <w:r w:rsidR="009C5A07" w:rsidRPr="00FE6FC8">
        <w:rPr>
          <w:i/>
          <w:szCs w:val="24"/>
          <w:lang w:val="pl-PL"/>
        </w:rPr>
        <w:t xml:space="preserve">Sulwińska </w:t>
      </w:r>
      <w:r w:rsidR="0012778B" w:rsidRPr="00FE6FC8">
        <w:rPr>
          <w:i/>
          <w:szCs w:val="24"/>
          <w:lang w:val="pl-PL"/>
        </w:rPr>
        <w:t>przeciwko Polsce</w:t>
      </w:r>
      <w:r w:rsidR="009C5A07" w:rsidRPr="00FE6FC8">
        <w:rPr>
          <w:szCs w:val="24"/>
          <w:lang w:val="pl-PL"/>
        </w:rPr>
        <w:t xml:space="preserve"> (dec.)</w:t>
      </w:r>
      <w:r w:rsidR="007D6863" w:rsidRPr="00FE6FC8">
        <w:rPr>
          <w:szCs w:val="24"/>
          <w:lang w:val="pl-PL"/>
        </w:rPr>
        <w:t>,</w:t>
      </w:r>
      <w:r w:rsidR="009C5A07" w:rsidRPr="00FE6FC8">
        <w:rPr>
          <w:szCs w:val="24"/>
          <w:lang w:val="pl-PL"/>
        </w:rPr>
        <w:t xml:space="preserve"> </w:t>
      </w:r>
      <w:r w:rsidR="0012778B" w:rsidRPr="00FE6FC8">
        <w:rPr>
          <w:szCs w:val="24"/>
          <w:lang w:val="pl-PL"/>
        </w:rPr>
        <w:t>skarga nr</w:t>
      </w:r>
      <w:r w:rsidR="009C5A07" w:rsidRPr="00FE6FC8">
        <w:rPr>
          <w:szCs w:val="24"/>
          <w:lang w:val="pl-PL"/>
        </w:rPr>
        <w:t> 28953/03).</w:t>
      </w:r>
    </w:p>
    <w:p w:rsidR="009C5A07" w:rsidRPr="00FE6FC8" w:rsidRDefault="002265C4" w:rsidP="009C5A07">
      <w:pPr>
        <w:pStyle w:val="JuPara"/>
        <w:rPr>
          <w:lang w:val="pl-PL"/>
        </w:rPr>
      </w:pPr>
      <w:r w:rsidRPr="00FE6FC8">
        <w:rPr>
          <w:szCs w:val="24"/>
          <w:lang w:val="pl-PL"/>
        </w:rPr>
        <w:fldChar w:fldCharType="begin"/>
      </w:r>
      <w:r w:rsidR="009C5A07" w:rsidRPr="00FE6FC8">
        <w:rPr>
          <w:szCs w:val="24"/>
          <w:lang w:val="pl-PL"/>
        </w:rPr>
        <w:instrText xml:space="preserve"> SEQ level0 \*arabic </w:instrText>
      </w:r>
      <w:r w:rsidRPr="00FE6FC8">
        <w:rPr>
          <w:szCs w:val="24"/>
          <w:lang w:val="pl-PL"/>
        </w:rPr>
        <w:fldChar w:fldCharType="separate"/>
      </w:r>
      <w:r w:rsidR="007026CB">
        <w:rPr>
          <w:noProof/>
          <w:szCs w:val="24"/>
          <w:lang w:val="pl-PL"/>
        </w:rPr>
        <w:t>167</w:t>
      </w:r>
      <w:r w:rsidRPr="00FE6FC8">
        <w:rPr>
          <w:szCs w:val="24"/>
          <w:lang w:val="pl-PL"/>
        </w:rPr>
        <w:fldChar w:fldCharType="end"/>
      </w:r>
      <w:r w:rsidR="009C5A07" w:rsidRPr="00FE6FC8">
        <w:rPr>
          <w:szCs w:val="24"/>
          <w:lang w:val="pl-PL"/>
        </w:rPr>
        <w:t>.  </w:t>
      </w:r>
      <w:r w:rsidR="00F7543D" w:rsidRPr="00FE6FC8">
        <w:rPr>
          <w:szCs w:val="24"/>
          <w:lang w:val="pl-PL"/>
        </w:rPr>
        <w:t xml:space="preserve">Trybunał </w:t>
      </w:r>
      <w:r w:rsidR="00E37156" w:rsidRPr="00FE6FC8">
        <w:rPr>
          <w:szCs w:val="24"/>
          <w:lang w:val="pl-PL"/>
        </w:rPr>
        <w:t>określił</w:t>
      </w:r>
      <w:r w:rsidR="00F7543D" w:rsidRPr="00FE6FC8">
        <w:rPr>
          <w:szCs w:val="24"/>
          <w:lang w:val="pl-PL"/>
        </w:rPr>
        <w:t xml:space="preserve"> w szeregu spraw, w tym w sprawach wniesionych przeciwko Polsce</w:t>
      </w:r>
      <w:r w:rsidR="009C5A07" w:rsidRPr="00FE6FC8">
        <w:rPr>
          <w:szCs w:val="24"/>
          <w:lang w:val="pl-PL"/>
        </w:rPr>
        <w:t xml:space="preserve">, </w:t>
      </w:r>
      <w:r w:rsidR="00F7543D" w:rsidRPr="00FE6FC8">
        <w:rPr>
          <w:szCs w:val="24"/>
          <w:lang w:val="pl-PL"/>
        </w:rPr>
        <w:t>własną praktykę dotyczącą</w:t>
      </w:r>
      <w:r w:rsidR="009C5A07" w:rsidRPr="00FE6FC8">
        <w:rPr>
          <w:szCs w:val="24"/>
          <w:lang w:val="pl-PL"/>
        </w:rPr>
        <w:t xml:space="preserve"> </w:t>
      </w:r>
      <w:r w:rsidR="00F7543D" w:rsidRPr="00FE6FC8">
        <w:rPr>
          <w:szCs w:val="24"/>
          <w:lang w:val="pl-PL"/>
        </w:rPr>
        <w:t xml:space="preserve">skarg na przewlekłość postępowania. </w:t>
      </w:r>
      <w:r w:rsidR="0056021B" w:rsidRPr="00FE6FC8">
        <w:rPr>
          <w:lang w:val="pl-PL"/>
        </w:rPr>
        <w:t>Mając na względzie charakter</w:t>
      </w:r>
      <w:r w:rsidR="009C5A07" w:rsidRPr="00FE6FC8">
        <w:rPr>
          <w:lang w:val="pl-PL"/>
        </w:rPr>
        <w:t xml:space="preserve"> </w:t>
      </w:r>
      <w:r w:rsidR="00E87852">
        <w:rPr>
          <w:lang w:val="pl-PL"/>
        </w:rPr>
        <w:t>stwierdzeń</w:t>
      </w:r>
      <w:r w:rsidR="009C5A07" w:rsidRPr="00FE6FC8">
        <w:rPr>
          <w:lang w:val="pl-PL"/>
        </w:rPr>
        <w:t xml:space="preserve"> </w:t>
      </w:r>
      <w:r w:rsidR="0056021B" w:rsidRPr="00FE6FC8">
        <w:rPr>
          <w:lang w:val="pl-PL"/>
        </w:rPr>
        <w:t>zawartych w deklaracji Rządu</w:t>
      </w:r>
      <w:r w:rsidR="009C5A07" w:rsidRPr="00FE6FC8">
        <w:rPr>
          <w:lang w:val="pl-PL"/>
        </w:rPr>
        <w:t xml:space="preserve">, </w:t>
      </w:r>
      <w:r w:rsidR="0056021B" w:rsidRPr="00FE6FC8">
        <w:rPr>
          <w:lang w:val="pl-PL"/>
        </w:rPr>
        <w:t>oraz kwotę proponowanego zadośćuczynienia</w:t>
      </w:r>
      <w:r w:rsidR="009C5A07" w:rsidRPr="00FE6FC8">
        <w:rPr>
          <w:lang w:val="pl-PL"/>
        </w:rPr>
        <w:t xml:space="preserve"> – </w:t>
      </w:r>
      <w:r w:rsidR="0056021B" w:rsidRPr="00FE6FC8">
        <w:rPr>
          <w:lang w:val="pl-PL"/>
        </w:rPr>
        <w:t>która jest zgodna z kwotą przyznawaną w podobnych sprawach</w:t>
      </w:r>
      <w:r w:rsidR="009C5A07" w:rsidRPr="00FE6FC8">
        <w:rPr>
          <w:lang w:val="pl-PL"/>
        </w:rPr>
        <w:t xml:space="preserve"> –</w:t>
      </w:r>
      <w:r w:rsidR="0056021B" w:rsidRPr="00FE6FC8">
        <w:rPr>
          <w:lang w:val="pl-PL"/>
        </w:rPr>
        <w:t>Trybunał stwierdza, że nie ma już uzasadnienia dla dalszego</w:t>
      </w:r>
      <w:r w:rsidR="009C5A07" w:rsidRPr="00FE6FC8">
        <w:rPr>
          <w:lang w:val="pl-PL"/>
        </w:rPr>
        <w:t xml:space="preserve"> </w:t>
      </w:r>
      <w:r w:rsidR="0056021B" w:rsidRPr="00FE6FC8">
        <w:rPr>
          <w:lang w:val="pl-PL"/>
        </w:rPr>
        <w:t>badania tej części skargi (Artykuł</w:t>
      </w:r>
      <w:r w:rsidR="00F61C71" w:rsidRPr="00FE6FC8">
        <w:rPr>
          <w:lang w:val="pl-PL"/>
        </w:rPr>
        <w:t> </w:t>
      </w:r>
      <w:r w:rsidR="0056021B" w:rsidRPr="00FE6FC8">
        <w:rPr>
          <w:lang w:val="pl-PL"/>
        </w:rPr>
        <w:t>37 ust. 1 lit.</w:t>
      </w:r>
      <w:r w:rsidR="00E37156">
        <w:rPr>
          <w:lang w:val="pl-PL"/>
        </w:rPr>
        <w:t xml:space="preserve"> </w:t>
      </w:r>
      <w:r w:rsidR="0056021B" w:rsidRPr="00FE6FC8">
        <w:rPr>
          <w:lang w:val="pl-PL"/>
        </w:rPr>
        <w:t>c</w:t>
      </w:r>
      <w:r w:rsidR="009C5A07" w:rsidRPr="00FE6FC8">
        <w:rPr>
          <w:lang w:val="pl-PL"/>
        </w:rPr>
        <w:t>).</w:t>
      </w:r>
    </w:p>
    <w:p w:rsidR="009C5A07" w:rsidRPr="00FE6FC8" w:rsidRDefault="002265C4" w:rsidP="009C5A07">
      <w:pPr>
        <w:pStyle w:val="JuPara"/>
        <w:rPr>
          <w:lang w:val="pl-PL"/>
        </w:rPr>
      </w:pPr>
      <w:r w:rsidRPr="00FE6FC8">
        <w:rPr>
          <w:lang w:val="pl-PL"/>
        </w:rPr>
        <w:fldChar w:fldCharType="begin"/>
      </w:r>
      <w:r w:rsidR="00A03C6D" w:rsidRPr="00FE6FC8">
        <w:rPr>
          <w:lang w:val="pl-PL"/>
        </w:rPr>
        <w:instrText xml:space="preserve"> SEQ level0 \*arabic </w:instrText>
      </w:r>
      <w:r w:rsidRPr="00FE6FC8">
        <w:rPr>
          <w:lang w:val="pl-PL"/>
        </w:rPr>
        <w:fldChar w:fldCharType="separate"/>
      </w:r>
      <w:r w:rsidR="007026CB">
        <w:rPr>
          <w:noProof/>
          <w:lang w:val="pl-PL"/>
        </w:rPr>
        <w:t>168</w:t>
      </w:r>
      <w:r w:rsidRPr="00FE6FC8">
        <w:rPr>
          <w:lang w:val="pl-PL"/>
        </w:rPr>
        <w:fldChar w:fldCharType="end"/>
      </w:r>
      <w:r w:rsidR="00A03C6D" w:rsidRPr="00FE6FC8">
        <w:rPr>
          <w:lang w:val="pl-PL"/>
        </w:rPr>
        <w:t>.  </w:t>
      </w:r>
      <w:r w:rsidR="0056021B" w:rsidRPr="00FE6FC8">
        <w:rPr>
          <w:lang w:val="pl-PL"/>
        </w:rPr>
        <w:t>Co więcej</w:t>
      </w:r>
      <w:r w:rsidR="009C5A07" w:rsidRPr="00FE6FC8">
        <w:rPr>
          <w:lang w:val="pl-PL"/>
        </w:rPr>
        <w:t xml:space="preserve">, </w:t>
      </w:r>
      <w:r w:rsidR="0056021B" w:rsidRPr="00FE6FC8">
        <w:rPr>
          <w:lang w:val="pl-PL"/>
        </w:rPr>
        <w:t>w świetle powyższych rozważań</w:t>
      </w:r>
      <w:r w:rsidR="009C5A07" w:rsidRPr="00FE6FC8">
        <w:rPr>
          <w:lang w:val="pl-PL"/>
        </w:rPr>
        <w:t xml:space="preserve"> </w:t>
      </w:r>
      <w:r w:rsidR="0056021B" w:rsidRPr="00FE6FC8">
        <w:rPr>
          <w:lang w:val="pl-PL"/>
        </w:rPr>
        <w:t>oraz w szczególności mając na względzie</w:t>
      </w:r>
      <w:r w:rsidR="009C5A07" w:rsidRPr="00FE6FC8">
        <w:rPr>
          <w:lang w:val="pl-PL"/>
        </w:rPr>
        <w:t xml:space="preserve"> </w:t>
      </w:r>
      <w:r w:rsidR="0056021B" w:rsidRPr="00FE6FC8">
        <w:rPr>
          <w:lang w:val="pl-PL"/>
        </w:rPr>
        <w:t>jasne i obszerne orzecznictwo w tym przedmiocie</w:t>
      </w:r>
      <w:r w:rsidR="009C5A07" w:rsidRPr="00FE6FC8">
        <w:rPr>
          <w:lang w:val="pl-PL"/>
        </w:rPr>
        <w:t xml:space="preserve">, </w:t>
      </w:r>
      <w:r w:rsidR="0056021B" w:rsidRPr="00FE6FC8">
        <w:rPr>
          <w:lang w:val="pl-PL"/>
        </w:rPr>
        <w:t>Trybunał jest przekonany, że</w:t>
      </w:r>
      <w:r w:rsidR="009C5A07" w:rsidRPr="00FE6FC8">
        <w:rPr>
          <w:lang w:val="pl-PL"/>
        </w:rPr>
        <w:t xml:space="preserve"> </w:t>
      </w:r>
      <w:r w:rsidR="0056021B" w:rsidRPr="00FE6FC8">
        <w:rPr>
          <w:lang w:val="pl-PL"/>
        </w:rPr>
        <w:t>poszanowanie praw człowieka</w:t>
      </w:r>
      <w:r w:rsidR="009C5A07" w:rsidRPr="00FE6FC8">
        <w:rPr>
          <w:lang w:val="pl-PL"/>
        </w:rPr>
        <w:t xml:space="preserve"> </w:t>
      </w:r>
      <w:r w:rsidR="0056021B" w:rsidRPr="00FE6FC8">
        <w:rPr>
          <w:lang w:val="pl-PL"/>
        </w:rPr>
        <w:t>w rozumieniu Konwencji i jej Protokołów</w:t>
      </w:r>
      <w:r w:rsidR="009C5A07" w:rsidRPr="00FE6FC8">
        <w:rPr>
          <w:lang w:val="pl-PL"/>
        </w:rPr>
        <w:t xml:space="preserve"> </w:t>
      </w:r>
      <w:r w:rsidR="0056021B" w:rsidRPr="00FE6FC8">
        <w:rPr>
          <w:lang w:val="pl-PL"/>
        </w:rPr>
        <w:t xml:space="preserve">nie wymaga od Trybunału dalszego badania </w:t>
      </w:r>
      <w:r w:rsidR="00E37156" w:rsidRPr="00FE6FC8">
        <w:rPr>
          <w:lang w:val="pl-PL"/>
        </w:rPr>
        <w:t>tej</w:t>
      </w:r>
      <w:r w:rsidR="0056021B" w:rsidRPr="00FE6FC8">
        <w:rPr>
          <w:lang w:val="pl-PL"/>
        </w:rPr>
        <w:t xml:space="preserve"> części skargi</w:t>
      </w:r>
      <w:r w:rsidR="009C5A07" w:rsidRPr="00FE6FC8">
        <w:rPr>
          <w:lang w:val="pl-PL"/>
        </w:rPr>
        <w:t xml:space="preserve"> (Art</w:t>
      </w:r>
      <w:r w:rsidR="0056021B" w:rsidRPr="00FE6FC8">
        <w:rPr>
          <w:lang w:val="pl-PL"/>
        </w:rPr>
        <w:t>ykuł 37 ust.</w:t>
      </w:r>
      <w:r w:rsidR="009C5A07" w:rsidRPr="00FE6FC8">
        <w:rPr>
          <w:lang w:val="pl-PL"/>
        </w:rPr>
        <w:t xml:space="preserve"> 1 </w:t>
      </w:r>
      <w:r w:rsidR="009C5A07" w:rsidRPr="00FE6FC8">
        <w:rPr>
          <w:i/>
          <w:iCs/>
          <w:lang w:val="pl-PL"/>
        </w:rPr>
        <w:t>in fine</w:t>
      </w:r>
      <w:r w:rsidR="009C5A07" w:rsidRPr="00FE6FC8">
        <w:rPr>
          <w:lang w:val="pl-PL"/>
        </w:rPr>
        <w:t>).</w:t>
      </w:r>
      <w:r w:rsidR="00A03C6D" w:rsidRPr="00FE6FC8">
        <w:rPr>
          <w:lang w:val="pl-PL"/>
        </w:rPr>
        <w:t xml:space="preserve"> </w:t>
      </w:r>
      <w:r w:rsidR="00EE69E3" w:rsidRPr="00FE6FC8">
        <w:rPr>
          <w:lang w:val="pl-PL"/>
        </w:rPr>
        <w:t>Należy zatem skreś</w:t>
      </w:r>
      <w:r w:rsidR="00234788" w:rsidRPr="00FE6FC8">
        <w:rPr>
          <w:lang w:val="pl-PL"/>
        </w:rPr>
        <w:t>lić</w:t>
      </w:r>
      <w:r w:rsidR="00EE69E3" w:rsidRPr="00FE6FC8">
        <w:rPr>
          <w:lang w:val="pl-PL"/>
        </w:rPr>
        <w:t xml:space="preserve"> skargę z listy spraw</w:t>
      </w:r>
      <w:r w:rsidR="009C5A07" w:rsidRPr="00FE6FC8">
        <w:rPr>
          <w:lang w:val="pl-PL"/>
        </w:rPr>
        <w:t>.</w:t>
      </w:r>
    </w:p>
    <w:p w:rsidR="007A2AC7" w:rsidRPr="00FE6FC8" w:rsidRDefault="00774104" w:rsidP="007A2AC7">
      <w:pPr>
        <w:pStyle w:val="JuHIRoman"/>
        <w:rPr>
          <w:lang w:val="pl-PL"/>
        </w:rPr>
      </w:pPr>
      <w:r w:rsidRPr="00FE6FC8">
        <w:rPr>
          <w:lang w:val="pl-PL"/>
        </w:rPr>
        <w:t>V</w:t>
      </w:r>
      <w:r w:rsidR="007A2AC7" w:rsidRPr="00FE6FC8">
        <w:rPr>
          <w:lang w:val="pl-PL"/>
        </w:rPr>
        <w:t>.  </w:t>
      </w:r>
      <w:r w:rsidR="00D16F71" w:rsidRPr="00FE6FC8">
        <w:rPr>
          <w:lang w:val="pl-PL"/>
        </w:rPr>
        <w:t>ZARZUT NARUSZENIA ARTYKUŁU 8 KONWENCJI W ZWIĄZKU Z</w:t>
      </w:r>
      <w:r w:rsidRPr="00FE6FC8">
        <w:rPr>
          <w:lang w:val="pl-PL"/>
        </w:rPr>
        <w:t xml:space="preserve"> </w:t>
      </w:r>
      <w:r w:rsidR="00D16F71" w:rsidRPr="00FE6FC8">
        <w:rPr>
          <w:lang w:val="pl-PL"/>
        </w:rPr>
        <w:t>CENZURĄ KORESPONDENCJI SKARŻĄCEGO</w:t>
      </w:r>
    </w:p>
    <w:p w:rsidR="007A2AC7" w:rsidRPr="00FE6FC8" w:rsidRDefault="002265C4" w:rsidP="002F4BCF">
      <w:pPr>
        <w:pStyle w:val="JuPara"/>
        <w:rPr>
          <w:lang w:val="pl-PL"/>
        </w:rPr>
      </w:pPr>
      <w:r w:rsidRPr="00FE6FC8">
        <w:rPr>
          <w:lang w:val="pl-PL"/>
        </w:rPr>
        <w:fldChar w:fldCharType="begin"/>
      </w:r>
      <w:r w:rsidR="00774104" w:rsidRPr="00FE6FC8">
        <w:rPr>
          <w:lang w:val="pl-PL"/>
        </w:rPr>
        <w:instrText xml:space="preserve"> SEQ level0 \*arabic </w:instrText>
      </w:r>
      <w:r w:rsidRPr="00FE6FC8">
        <w:rPr>
          <w:lang w:val="pl-PL"/>
        </w:rPr>
        <w:fldChar w:fldCharType="separate"/>
      </w:r>
      <w:r w:rsidR="007026CB">
        <w:rPr>
          <w:noProof/>
          <w:lang w:val="pl-PL"/>
        </w:rPr>
        <w:t>169</w:t>
      </w:r>
      <w:r w:rsidRPr="00FE6FC8">
        <w:rPr>
          <w:lang w:val="pl-PL"/>
        </w:rPr>
        <w:fldChar w:fldCharType="end"/>
      </w:r>
      <w:r w:rsidR="00774104" w:rsidRPr="00FE6FC8">
        <w:rPr>
          <w:lang w:val="pl-PL"/>
        </w:rPr>
        <w:t>.  </w:t>
      </w:r>
      <w:r w:rsidR="00234788" w:rsidRPr="00FE6FC8">
        <w:rPr>
          <w:lang w:val="pl-PL"/>
        </w:rPr>
        <w:t xml:space="preserve">Skarżący sformułował następnie zarzut naruszenia Artykułu </w:t>
      </w:r>
      <w:r w:rsidR="004F68B3" w:rsidRPr="00FE6FC8">
        <w:rPr>
          <w:lang w:val="pl-PL"/>
        </w:rPr>
        <w:t xml:space="preserve">8 </w:t>
      </w:r>
      <w:r w:rsidR="00234788" w:rsidRPr="00FE6FC8">
        <w:rPr>
          <w:lang w:val="pl-PL"/>
        </w:rPr>
        <w:t>Konwencji w związku z cenzurą jego korespondencji</w:t>
      </w:r>
      <w:r w:rsidR="004F68B3" w:rsidRPr="00FE6FC8">
        <w:rPr>
          <w:lang w:val="pl-PL"/>
        </w:rPr>
        <w:t xml:space="preserve"> </w:t>
      </w:r>
      <w:r w:rsidR="00234788" w:rsidRPr="00FE6FC8">
        <w:rPr>
          <w:lang w:val="pl-PL"/>
        </w:rPr>
        <w:t>z Rzecznikiem Praw Obywatelskich oraz Trybunałem.</w:t>
      </w:r>
      <w:r w:rsidR="004D3118" w:rsidRPr="00FE6FC8">
        <w:rPr>
          <w:lang w:val="pl-PL"/>
        </w:rPr>
        <w:t xml:space="preserve"> </w:t>
      </w:r>
    </w:p>
    <w:p w:rsidR="004D3118" w:rsidRPr="00FE6FC8" w:rsidRDefault="004D3118" w:rsidP="002F4BCF">
      <w:pPr>
        <w:pStyle w:val="JuPara"/>
        <w:rPr>
          <w:lang w:val="pl-PL"/>
        </w:rPr>
      </w:pPr>
      <w:r w:rsidRPr="00FE6FC8">
        <w:rPr>
          <w:lang w:val="pl-PL"/>
        </w:rPr>
        <w:t>Art</w:t>
      </w:r>
      <w:r w:rsidR="00234788" w:rsidRPr="00FE6FC8">
        <w:rPr>
          <w:lang w:val="pl-PL"/>
        </w:rPr>
        <w:t>ykuł</w:t>
      </w:r>
      <w:r w:rsidRPr="00FE6FC8">
        <w:rPr>
          <w:lang w:val="pl-PL"/>
        </w:rPr>
        <w:t xml:space="preserve"> 8, </w:t>
      </w:r>
      <w:r w:rsidR="00234788" w:rsidRPr="00FE6FC8">
        <w:rPr>
          <w:lang w:val="pl-PL"/>
        </w:rPr>
        <w:t>w istotnym dla sprawy zakresie</w:t>
      </w:r>
      <w:r w:rsidRPr="00FE6FC8">
        <w:rPr>
          <w:lang w:val="pl-PL"/>
        </w:rPr>
        <w:t xml:space="preserve">, </w:t>
      </w:r>
      <w:r w:rsidR="00234788" w:rsidRPr="00FE6FC8">
        <w:rPr>
          <w:lang w:val="pl-PL"/>
        </w:rPr>
        <w:t>stanowi</w:t>
      </w:r>
      <w:r w:rsidRPr="00FE6FC8">
        <w:rPr>
          <w:lang w:val="pl-PL"/>
        </w:rPr>
        <w:t>:</w:t>
      </w:r>
    </w:p>
    <w:p w:rsidR="003355DD" w:rsidRPr="00FE6FC8" w:rsidRDefault="003355DD" w:rsidP="003355DD">
      <w:pPr>
        <w:suppressAutoHyphens w:val="0"/>
        <w:spacing w:before="120" w:after="120"/>
        <w:ind w:left="425" w:firstLine="142"/>
        <w:jc w:val="both"/>
        <w:rPr>
          <w:sz w:val="20"/>
          <w:lang w:val="pl-PL"/>
        </w:rPr>
      </w:pPr>
      <w:r w:rsidRPr="00FE6FC8">
        <w:rPr>
          <w:lang w:val="pl-PL"/>
        </w:rPr>
        <w:lastRenderedPageBreak/>
        <w:t>“</w:t>
      </w:r>
      <w:r w:rsidRPr="00FE6FC8">
        <w:rPr>
          <w:sz w:val="20"/>
          <w:lang w:val="pl-PL"/>
        </w:rPr>
        <w:t xml:space="preserve">1.  Każdy ma prawo do poszanowania … swojej korespondencji. </w:t>
      </w:r>
    </w:p>
    <w:p w:rsidR="003355DD" w:rsidRPr="00FE6FC8" w:rsidRDefault="003355DD" w:rsidP="003355DD">
      <w:pPr>
        <w:suppressAutoHyphens w:val="0"/>
        <w:spacing w:before="120" w:after="120"/>
        <w:ind w:left="425" w:firstLine="142"/>
        <w:jc w:val="both"/>
        <w:rPr>
          <w:sz w:val="20"/>
          <w:lang w:val="pl-PL"/>
        </w:rPr>
      </w:pPr>
      <w:r w:rsidRPr="00FE6FC8">
        <w:rPr>
          <w:sz w:val="20"/>
          <w:lang w:val="pl-PL"/>
        </w:rPr>
        <w:t>2.  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innych osób.”</w:t>
      </w:r>
    </w:p>
    <w:p w:rsidR="00F01B19" w:rsidRPr="00FE6FC8" w:rsidRDefault="00F01B19" w:rsidP="00F01B19">
      <w:pPr>
        <w:pStyle w:val="JuHA"/>
        <w:rPr>
          <w:lang w:val="pl-PL"/>
        </w:rPr>
      </w:pPr>
      <w:r w:rsidRPr="00FE6FC8">
        <w:rPr>
          <w:lang w:val="pl-PL"/>
        </w:rPr>
        <w:t>A.  </w:t>
      </w:r>
      <w:r w:rsidR="003355DD" w:rsidRPr="00FE6FC8">
        <w:rPr>
          <w:lang w:val="pl-PL"/>
        </w:rPr>
        <w:t xml:space="preserve">Dopuszczalność </w:t>
      </w:r>
      <w:r w:rsidR="00E37156" w:rsidRPr="00FE6FC8">
        <w:rPr>
          <w:lang w:val="pl-PL"/>
        </w:rPr>
        <w:t>skargi</w:t>
      </w:r>
    </w:p>
    <w:p w:rsidR="00F01B19" w:rsidRPr="00FE6FC8" w:rsidRDefault="00FD1EC8" w:rsidP="00F01B19">
      <w:pPr>
        <w:pStyle w:val="JuH1"/>
        <w:rPr>
          <w:lang w:val="pl-PL"/>
        </w:rPr>
      </w:pPr>
      <w:r w:rsidRPr="00FE6FC8">
        <w:rPr>
          <w:lang w:val="pl-PL"/>
        </w:rPr>
        <w:t>1.  </w:t>
      </w:r>
      <w:r w:rsidR="003355DD" w:rsidRPr="00FE6FC8">
        <w:rPr>
          <w:lang w:val="pl-PL"/>
        </w:rPr>
        <w:t xml:space="preserve">Zarzut wstępny Rządu dotyczący wyczerpania krajowych </w:t>
      </w:r>
      <w:r w:rsidR="00E37156" w:rsidRPr="00FE6FC8">
        <w:rPr>
          <w:lang w:val="pl-PL"/>
        </w:rPr>
        <w:t>środków</w:t>
      </w:r>
      <w:r w:rsidR="003355DD" w:rsidRPr="00FE6FC8">
        <w:rPr>
          <w:lang w:val="pl-PL"/>
        </w:rPr>
        <w:t xml:space="preserve"> odwoławczych</w:t>
      </w:r>
      <w:r w:rsidR="00F01B19" w:rsidRPr="00FE6FC8">
        <w:rPr>
          <w:lang w:val="pl-PL"/>
        </w:rPr>
        <w:t xml:space="preserve"> </w:t>
      </w:r>
    </w:p>
    <w:p w:rsidR="002E1904" w:rsidRPr="00FE6FC8" w:rsidRDefault="002265C4" w:rsidP="002E1904">
      <w:pPr>
        <w:pStyle w:val="JuPara"/>
        <w:rPr>
          <w:lang w:val="pl-PL"/>
        </w:rPr>
      </w:pPr>
      <w:r w:rsidRPr="00FE6FC8">
        <w:rPr>
          <w:lang w:val="pl-PL"/>
        </w:rPr>
        <w:fldChar w:fldCharType="begin"/>
      </w:r>
      <w:r w:rsidR="00F01B19" w:rsidRPr="00FE6FC8">
        <w:rPr>
          <w:lang w:val="pl-PL"/>
        </w:rPr>
        <w:instrText xml:space="preserve"> SEQ level0 \*arabic </w:instrText>
      </w:r>
      <w:r w:rsidRPr="00FE6FC8">
        <w:rPr>
          <w:lang w:val="pl-PL"/>
        </w:rPr>
        <w:fldChar w:fldCharType="separate"/>
      </w:r>
      <w:r w:rsidR="007026CB">
        <w:rPr>
          <w:noProof/>
          <w:lang w:val="pl-PL"/>
        </w:rPr>
        <w:t>170</w:t>
      </w:r>
      <w:r w:rsidRPr="00FE6FC8">
        <w:rPr>
          <w:lang w:val="pl-PL"/>
        </w:rPr>
        <w:fldChar w:fldCharType="end"/>
      </w:r>
      <w:r w:rsidR="00F01B19" w:rsidRPr="00FE6FC8">
        <w:rPr>
          <w:lang w:val="pl-PL"/>
        </w:rPr>
        <w:t>. </w:t>
      </w:r>
      <w:r w:rsidR="002E1904" w:rsidRPr="00FE6FC8">
        <w:rPr>
          <w:lang w:val="pl-PL"/>
        </w:rPr>
        <w:t> </w:t>
      </w:r>
      <w:r w:rsidR="00165A34" w:rsidRPr="00FE6FC8">
        <w:rPr>
          <w:lang w:val="pl-PL"/>
        </w:rPr>
        <w:t>Rząd, podobnie jak w wielu poprzednich sprawach podnoszących zarzut rutynowej ce</w:t>
      </w:r>
      <w:r w:rsidR="00E87852">
        <w:rPr>
          <w:lang w:val="pl-PL"/>
        </w:rPr>
        <w:t>nzury korespondencji osadzonego</w:t>
      </w:r>
      <w:r w:rsidR="00165A34" w:rsidRPr="00FE6FC8">
        <w:rPr>
          <w:lang w:val="pl-PL"/>
        </w:rPr>
        <w:t xml:space="preserve"> stwierdził, że skarżący nie spełnił wymogów określonych w Artykule 35 ust. 1, ponieważ nie wniósł powództwa o ochronę dóbr osobistych na podstawie artykułu 24 w związku z artykułem 448 Kodeksu cywilnego. Rząd powtórzył zasadniczo uwagi przedstawione już w innych sprawach </w:t>
      </w:r>
      <w:r w:rsidR="002E1904" w:rsidRPr="00FE6FC8">
        <w:rPr>
          <w:spacing w:val="-2"/>
          <w:lang w:val="pl-PL"/>
        </w:rPr>
        <w:t>(</w:t>
      </w:r>
      <w:r w:rsidR="00C7088A" w:rsidRPr="00FE6FC8">
        <w:rPr>
          <w:spacing w:val="-2"/>
          <w:lang w:val="pl-PL"/>
        </w:rPr>
        <w:t>zobacz</w:t>
      </w:r>
      <w:r w:rsidR="002E1904" w:rsidRPr="00FE6FC8">
        <w:rPr>
          <w:spacing w:val="-2"/>
          <w:lang w:val="pl-PL"/>
        </w:rPr>
        <w:t xml:space="preserve">, </w:t>
      </w:r>
      <w:r w:rsidR="00C7088A" w:rsidRPr="00FE6FC8">
        <w:rPr>
          <w:spacing w:val="-2"/>
          <w:lang w:val="pl-PL"/>
        </w:rPr>
        <w:t>na przykład</w:t>
      </w:r>
      <w:r w:rsidR="002E1904" w:rsidRPr="00FE6FC8">
        <w:rPr>
          <w:spacing w:val="-2"/>
          <w:lang w:val="pl-PL"/>
        </w:rPr>
        <w:t xml:space="preserve">, </w:t>
      </w:r>
      <w:r w:rsidR="002E1904" w:rsidRPr="00FE6FC8">
        <w:rPr>
          <w:i/>
          <w:spacing w:val="-2"/>
          <w:lang w:val="pl-PL"/>
        </w:rPr>
        <w:t xml:space="preserve">Lewak </w:t>
      </w:r>
      <w:r w:rsidR="00C7088A" w:rsidRPr="00FE6FC8">
        <w:rPr>
          <w:i/>
          <w:spacing w:val="-2"/>
          <w:lang w:val="pl-PL"/>
        </w:rPr>
        <w:t>przeciwko Polsce</w:t>
      </w:r>
      <w:r w:rsidR="002E1904" w:rsidRPr="00FE6FC8">
        <w:rPr>
          <w:spacing w:val="-2"/>
          <w:lang w:val="pl-PL"/>
        </w:rPr>
        <w:t xml:space="preserve">, </w:t>
      </w:r>
      <w:r w:rsidR="00C7088A" w:rsidRPr="00FE6FC8">
        <w:rPr>
          <w:spacing w:val="-2"/>
          <w:lang w:val="pl-PL"/>
        </w:rPr>
        <w:t>skarga nr</w:t>
      </w:r>
      <w:r w:rsidR="002E1904" w:rsidRPr="00FE6FC8">
        <w:rPr>
          <w:spacing w:val="-2"/>
          <w:lang w:val="pl-PL"/>
        </w:rPr>
        <w:t> 218</w:t>
      </w:r>
      <w:r w:rsidR="001779DD" w:rsidRPr="00FE6FC8">
        <w:rPr>
          <w:spacing w:val="-2"/>
          <w:lang w:val="pl-PL"/>
        </w:rPr>
        <w:t xml:space="preserve">990/03, </w:t>
      </w:r>
      <w:r w:rsidR="00C7088A" w:rsidRPr="00FE6FC8">
        <w:rPr>
          <w:spacing w:val="-2"/>
          <w:lang w:val="pl-PL"/>
        </w:rPr>
        <w:t xml:space="preserve">z dnia </w:t>
      </w:r>
      <w:r w:rsidR="001779DD" w:rsidRPr="00FE6FC8">
        <w:rPr>
          <w:spacing w:val="-2"/>
          <w:lang w:val="pl-PL"/>
        </w:rPr>
        <w:t xml:space="preserve">6 </w:t>
      </w:r>
      <w:r w:rsidR="00C7088A" w:rsidRPr="00FE6FC8">
        <w:rPr>
          <w:spacing w:val="-2"/>
          <w:lang w:val="pl-PL"/>
        </w:rPr>
        <w:t>września</w:t>
      </w:r>
      <w:r w:rsidR="001779DD" w:rsidRPr="00FE6FC8">
        <w:rPr>
          <w:spacing w:val="-2"/>
          <w:lang w:val="pl-PL"/>
        </w:rPr>
        <w:t xml:space="preserve"> 2007</w:t>
      </w:r>
      <w:r w:rsidR="00C7088A" w:rsidRPr="00FE6FC8">
        <w:rPr>
          <w:spacing w:val="-2"/>
          <w:lang w:val="pl-PL"/>
        </w:rPr>
        <w:t xml:space="preserve"> roku</w:t>
      </w:r>
      <w:r w:rsidR="001779DD" w:rsidRPr="00FE6FC8">
        <w:rPr>
          <w:spacing w:val="-2"/>
          <w:lang w:val="pl-PL"/>
        </w:rPr>
        <w:t>, §§ 21–</w:t>
      </w:r>
      <w:r w:rsidR="002E1904" w:rsidRPr="00FE6FC8">
        <w:rPr>
          <w:spacing w:val="-2"/>
          <w:lang w:val="pl-PL"/>
        </w:rPr>
        <w:t xml:space="preserve">22; </w:t>
      </w:r>
      <w:r w:rsidR="002E1904" w:rsidRPr="00FE6FC8">
        <w:rPr>
          <w:i/>
          <w:spacing w:val="-2"/>
          <w:lang w:val="pl-PL"/>
        </w:rPr>
        <w:t xml:space="preserve">Misiak </w:t>
      </w:r>
      <w:r w:rsidR="00C7088A" w:rsidRPr="00FE6FC8">
        <w:rPr>
          <w:i/>
          <w:spacing w:val="-2"/>
          <w:lang w:val="pl-PL"/>
        </w:rPr>
        <w:t>przeciwko Polsce</w:t>
      </w:r>
      <w:r w:rsidR="002E1904" w:rsidRPr="00FE6FC8">
        <w:rPr>
          <w:spacing w:val="-2"/>
          <w:lang w:val="pl-PL"/>
        </w:rPr>
        <w:t xml:space="preserve">, </w:t>
      </w:r>
      <w:r w:rsidR="00C7088A" w:rsidRPr="00FE6FC8">
        <w:rPr>
          <w:spacing w:val="-2"/>
          <w:lang w:val="pl-PL"/>
        </w:rPr>
        <w:t>skarga nr</w:t>
      </w:r>
      <w:r w:rsidR="002E1904" w:rsidRPr="00FE6FC8">
        <w:rPr>
          <w:spacing w:val="-2"/>
          <w:lang w:val="pl-PL"/>
        </w:rPr>
        <w:t xml:space="preserve"> 43837/06,</w:t>
      </w:r>
      <w:r w:rsidR="001779DD" w:rsidRPr="00FE6FC8">
        <w:rPr>
          <w:spacing w:val="-2"/>
          <w:lang w:val="pl-PL"/>
        </w:rPr>
        <w:t xml:space="preserve"> </w:t>
      </w:r>
      <w:r w:rsidR="00C7088A" w:rsidRPr="00FE6FC8">
        <w:rPr>
          <w:spacing w:val="-2"/>
          <w:lang w:val="pl-PL"/>
        </w:rPr>
        <w:t xml:space="preserve">z dnia </w:t>
      </w:r>
      <w:r w:rsidR="001779DD" w:rsidRPr="00FE6FC8">
        <w:rPr>
          <w:spacing w:val="-2"/>
          <w:lang w:val="pl-PL"/>
        </w:rPr>
        <w:t xml:space="preserve">3 </w:t>
      </w:r>
      <w:r w:rsidR="00C7088A" w:rsidRPr="00FE6FC8">
        <w:rPr>
          <w:spacing w:val="-2"/>
          <w:lang w:val="pl-PL"/>
        </w:rPr>
        <w:t>czerwca</w:t>
      </w:r>
      <w:r w:rsidR="001779DD" w:rsidRPr="00FE6FC8">
        <w:rPr>
          <w:spacing w:val="-2"/>
          <w:lang w:val="pl-PL"/>
        </w:rPr>
        <w:t xml:space="preserve"> 2008</w:t>
      </w:r>
      <w:r w:rsidR="00C7088A" w:rsidRPr="00FE6FC8">
        <w:rPr>
          <w:spacing w:val="-2"/>
          <w:lang w:val="pl-PL"/>
        </w:rPr>
        <w:t xml:space="preserve"> roku</w:t>
      </w:r>
      <w:r w:rsidR="001779DD" w:rsidRPr="00FE6FC8">
        <w:rPr>
          <w:spacing w:val="-2"/>
          <w:lang w:val="pl-PL"/>
        </w:rPr>
        <w:t>, §§ 15–</w:t>
      </w:r>
      <w:r w:rsidR="002E1904" w:rsidRPr="00FE6FC8">
        <w:rPr>
          <w:spacing w:val="-2"/>
          <w:lang w:val="pl-PL"/>
        </w:rPr>
        <w:t xml:space="preserve">16; </w:t>
      </w:r>
      <w:r w:rsidR="002E1904" w:rsidRPr="00FE6FC8">
        <w:rPr>
          <w:i/>
          <w:spacing w:val="-2"/>
          <w:lang w:val="pl-PL"/>
        </w:rPr>
        <w:t xml:space="preserve">Pasternak </w:t>
      </w:r>
      <w:r w:rsidR="00C7088A" w:rsidRPr="00FE6FC8">
        <w:rPr>
          <w:i/>
          <w:spacing w:val="-2"/>
          <w:lang w:val="pl-PL"/>
        </w:rPr>
        <w:t>przeciwko Polsce</w:t>
      </w:r>
      <w:r w:rsidR="001779DD" w:rsidRPr="00FE6FC8">
        <w:rPr>
          <w:spacing w:val="-2"/>
          <w:lang w:val="pl-PL"/>
        </w:rPr>
        <w:t xml:space="preserve">, 42785/06, </w:t>
      </w:r>
      <w:r w:rsidR="00C7088A" w:rsidRPr="00FE6FC8">
        <w:rPr>
          <w:spacing w:val="-2"/>
          <w:lang w:val="pl-PL"/>
        </w:rPr>
        <w:t xml:space="preserve">z dnia </w:t>
      </w:r>
      <w:r w:rsidR="001779DD" w:rsidRPr="00FE6FC8">
        <w:rPr>
          <w:spacing w:val="-2"/>
          <w:lang w:val="pl-PL"/>
        </w:rPr>
        <w:t>16 </w:t>
      </w:r>
      <w:r w:rsidR="00C7088A" w:rsidRPr="00FE6FC8">
        <w:rPr>
          <w:spacing w:val="-2"/>
          <w:lang w:val="pl-PL"/>
        </w:rPr>
        <w:t>lipca</w:t>
      </w:r>
      <w:r w:rsidR="001779DD" w:rsidRPr="00FE6FC8">
        <w:rPr>
          <w:spacing w:val="-2"/>
          <w:lang w:val="pl-PL"/>
        </w:rPr>
        <w:t> 2009</w:t>
      </w:r>
      <w:r w:rsidR="00C7088A" w:rsidRPr="00FE6FC8">
        <w:rPr>
          <w:spacing w:val="-2"/>
          <w:lang w:val="pl-PL"/>
        </w:rPr>
        <w:t xml:space="preserve"> roku</w:t>
      </w:r>
      <w:r w:rsidR="001779DD" w:rsidRPr="00FE6FC8">
        <w:rPr>
          <w:spacing w:val="-2"/>
          <w:lang w:val="pl-PL"/>
        </w:rPr>
        <w:t>, §§ 24–</w:t>
      </w:r>
      <w:r w:rsidR="002E1904" w:rsidRPr="00FE6FC8">
        <w:rPr>
          <w:spacing w:val="-2"/>
          <w:lang w:val="pl-PL"/>
        </w:rPr>
        <w:t xml:space="preserve">26; </w:t>
      </w:r>
      <w:r w:rsidR="002E1904" w:rsidRPr="00FE6FC8">
        <w:rPr>
          <w:i/>
          <w:spacing w:val="-2"/>
          <w:lang w:val="pl-PL"/>
        </w:rPr>
        <w:t>Biśta</w:t>
      </w:r>
      <w:r w:rsidR="00E95E69" w:rsidRPr="00FE6FC8">
        <w:rPr>
          <w:i/>
          <w:spacing w:val="-2"/>
          <w:lang w:val="pl-PL"/>
        </w:rPr>
        <w:t xml:space="preserve">, </w:t>
      </w:r>
      <w:r w:rsidR="00C7088A" w:rsidRPr="00FE6FC8">
        <w:rPr>
          <w:i/>
          <w:spacing w:val="-2"/>
          <w:lang w:val="pl-PL"/>
        </w:rPr>
        <w:t>cytowany powyżej</w:t>
      </w:r>
      <w:r w:rsidR="000245A6" w:rsidRPr="00FE6FC8">
        <w:rPr>
          <w:i/>
          <w:spacing w:val="-2"/>
          <w:lang w:val="pl-PL"/>
        </w:rPr>
        <w:t>,</w:t>
      </w:r>
      <w:r w:rsidR="00E95E69" w:rsidRPr="00FE6FC8">
        <w:rPr>
          <w:i/>
          <w:spacing w:val="-2"/>
          <w:lang w:val="pl-PL"/>
        </w:rPr>
        <w:t xml:space="preserve"> </w:t>
      </w:r>
      <w:r w:rsidR="002E1904" w:rsidRPr="00FE6FC8">
        <w:rPr>
          <w:spacing w:val="-2"/>
          <w:lang w:val="pl-PL"/>
        </w:rPr>
        <w:t xml:space="preserve">§ 26; </w:t>
      </w:r>
      <w:r w:rsidR="00C7088A" w:rsidRPr="00FE6FC8">
        <w:rPr>
          <w:spacing w:val="-2"/>
          <w:lang w:val="pl-PL"/>
        </w:rPr>
        <w:t xml:space="preserve">oraz </w:t>
      </w:r>
      <w:r w:rsidR="002E1904" w:rsidRPr="00FE6FC8">
        <w:rPr>
          <w:i/>
          <w:spacing w:val="-2"/>
          <w:lang w:val="pl-PL"/>
        </w:rPr>
        <w:t>Piechowicz</w:t>
      </w:r>
      <w:r w:rsidR="002E1904" w:rsidRPr="00FE6FC8">
        <w:rPr>
          <w:spacing w:val="-2"/>
          <w:lang w:val="pl-PL"/>
        </w:rPr>
        <w:t xml:space="preserve">, </w:t>
      </w:r>
      <w:r w:rsidR="00C7088A" w:rsidRPr="00FE6FC8">
        <w:rPr>
          <w:spacing w:val="-2"/>
          <w:lang w:val="pl-PL"/>
        </w:rPr>
        <w:t>cyto</w:t>
      </w:r>
      <w:r w:rsidR="00854CC3" w:rsidRPr="00FE6FC8">
        <w:rPr>
          <w:spacing w:val="-2"/>
          <w:lang w:val="pl-PL"/>
        </w:rPr>
        <w:t>w</w:t>
      </w:r>
      <w:r w:rsidR="00C7088A" w:rsidRPr="00FE6FC8">
        <w:rPr>
          <w:spacing w:val="-2"/>
          <w:lang w:val="pl-PL"/>
        </w:rPr>
        <w:t>any powyżej</w:t>
      </w:r>
      <w:r w:rsidR="002E1904" w:rsidRPr="00FE6FC8">
        <w:rPr>
          <w:spacing w:val="-2"/>
          <w:lang w:val="pl-PL"/>
        </w:rPr>
        <w:t xml:space="preserve">, § 224), </w:t>
      </w:r>
      <w:r w:rsidR="00165A34" w:rsidRPr="00FE6FC8">
        <w:rPr>
          <w:lang w:val="pl-PL"/>
        </w:rPr>
        <w:t>utrzymując, że skarżący mógł dochodzić zadośćuczynienia na szczeblu krajowym za pomocą tego środka odwoławczego</w:t>
      </w:r>
      <w:r w:rsidR="002E1904" w:rsidRPr="00FE6FC8">
        <w:rPr>
          <w:spacing w:val="-2"/>
          <w:lang w:val="pl-PL"/>
        </w:rPr>
        <w:t>.</w:t>
      </w:r>
    </w:p>
    <w:p w:rsidR="00A03C6D" w:rsidRPr="00FE6FC8" w:rsidRDefault="00F61C71" w:rsidP="00A03C6D">
      <w:pPr>
        <w:pStyle w:val="JuH1"/>
        <w:rPr>
          <w:lang w:val="pl-PL"/>
        </w:rPr>
      </w:pPr>
      <w:r w:rsidRPr="00FE6FC8">
        <w:rPr>
          <w:lang w:val="pl-PL"/>
        </w:rPr>
        <w:t>2.  </w:t>
      </w:r>
      <w:r w:rsidR="00165A34" w:rsidRPr="00FE6FC8">
        <w:rPr>
          <w:lang w:val="pl-PL"/>
        </w:rPr>
        <w:t>Skarżący</w:t>
      </w:r>
    </w:p>
    <w:p w:rsidR="002E1904" w:rsidRPr="00FE6FC8" w:rsidRDefault="002265C4" w:rsidP="002E1904">
      <w:pPr>
        <w:pStyle w:val="JuPara"/>
        <w:rPr>
          <w:lang w:val="pl-PL"/>
        </w:rPr>
      </w:pPr>
      <w:r w:rsidRPr="00FE6FC8">
        <w:rPr>
          <w:lang w:val="pl-PL"/>
        </w:rPr>
        <w:fldChar w:fldCharType="begin"/>
      </w:r>
      <w:r w:rsidR="002E1904" w:rsidRPr="00FE6FC8">
        <w:rPr>
          <w:lang w:val="pl-PL"/>
        </w:rPr>
        <w:instrText xml:space="preserve"> SEQ level0 \*arabic </w:instrText>
      </w:r>
      <w:r w:rsidRPr="00FE6FC8">
        <w:rPr>
          <w:lang w:val="pl-PL"/>
        </w:rPr>
        <w:fldChar w:fldCharType="separate"/>
      </w:r>
      <w:r w:rsidR="007026CB">
        <w:rPr>
          <w:noProof/>
          <w:lang w:val="pl-PL"/>
        </w:rPr>
        <w:t>171</w:t>
      </w:r>
      <w:r w:rsidRPr="00FE6FC8">
        <w:rPr>
          <w:lang w:val="pl-PL"/>
        </w:rPr>
        <w:fldChar w:fldCharType="end"/>
      </w:r>
      <w:r w:rsidR="002E1904" w:rsidRPr="00FE6FC8">
        <w:rPr>
          <w:lang w:val="pl-PL"/>
        </w:rPr>
        <w:t>.  </w:t>
      </w:r>
      <w:r w:rsidR="00165A34" w:rsidRPr="00FE6FC8">
        <w:rPr>
          <w:lang w:val="pl-PL"/>
        </w:rPr>
        <w:t>Skarżący utrzymywał, że w chwili złożenia skargi nie wiedział o istnieniu i dostępności środka, na który powołuje się Rząd</w:t>
      </w:r>
      <w:r w:rsidR="002E1904" w:rsidRPr="00FE6FC8">
        <w:rPr>
          <w:lang w:val="pl-PL"/>
        </w:rPr>
        <w:t>.</w:t>
      </w:r>
    </w:p>
    <w:p w:rsidR="002E1904" w:rsidRPr="00FE6FC8" w:rsidRDefault="00A03C6D" w:rsidP="002E1904">
      <w:pPr>
        <w:pStyle w:val="JuH1"/>
        <w:rPr>
          <w:lang w:val="pl-PL"/>
        </w:rPr>
      </w:pPr>
      <w:r w:rsidRPr="00FE6FC8">
        <w:rPr>
          <w:lang w:val="pl-PL"/>
        </w:rPr>
        <w:t>3</w:t>
      </w:r>
      <w:r w:rsidR="00FD1EC8" w:rsidRPr="00FE6FC8">
        <w:rPr>
          <w:lang w:val="pl-PL"/>
        </w:rPr>
        <w:t>.  </w:t>
      </w:r>
      <w:r w:rsidR="00165A34" w:rsidRPr="00FE6FC8">
        <w:rPr>
          <w:lang w:val="pl-PL"/>
        </w:rPr>
        <w:t>Stanowisko Trybunału</w:t>
      </w:r>
    </w:p>
    <w:p w:rsidR="004A287E" w:rsidRPr="00FE6FC8" w:rsidRDefault="002265C4" w:rsidP="004A287E">
      <w:pPr>
        <w:pStyle w:val="JuPara"/>
        <w:rPr>
          <w:lang w:val="pl-PL"/>
        </w:rPr>
      </w:pPr>
      <w:r w:rsidRPr="00FE6FC8">
        <w:rPr>
          <w:lang w:val="pl-PL"/>
        </w:rPr>
        <w:fldChar w:fldCharType="begin"/>
      </w:r>
      <w:r w:rsidR="002E1904" w:rsidRPr="00FE6FC8">
        <w:rPr>
          <w:lang w:val="pl-PL"/>
        </w:rPr>
        <w:instrText xml:space="preserve"> SEQ level0 \*arabic </w:instrText>
      </w:r>
      <w:r w:rsidRPr="00FE6FC8">
        <w:rPr>
          <w:lang w:val="pl-PL"/>
        </w:rPr>
        <w:fldChar w:fldCharType="separate"/>
      </w:r>
      <w:r w:rsidR="007026CB">
        <w:rPr>
          <w:noProof/>
          <w:lang w:val="pl-PL"/>
        </w:rPr>
        <w:t>172</w:t>
      </w:r>
      <w:r w:rsidRPr="00FE6FC8">
        <w:rPr>
          <w:lang w:val="pl-PL"/>
        </w:rPr>
        <w:fldChar w:fldCharType="end"/>
      </w:r>
      <w:r w:rsidR="002E1904" w:rsidRPr="00FE6FC8">
        <w:rPr>
          <w:lang w:val="pl-PL"/>
        </w:rPr>
        <w:t>.  </w:t>
      </w:r>
      <w:r w:rsidR="00AD143D" w:rsidRPr="00FE6FC8">
        <w:rPr>
          <w:lang w:val="pl-PL"/>
        </w:rPr>
        <w:t xml:space="preserve">Zasada wyczerpania krajowych środków odwoławczych zawarta w Artykule 35 ust. 1 Konwencji wymaga odwołania się przez skarżącego na początek do środków przewidzianych w krajowym systemie prawnym. Zasada ta opiera się na założeniu, że system krajowy przewiduje skuteczny środek odwoławczy w odniesieniu do zarzucanego naruszenia (zob. </w:t>
      </w:r>
      <w:r w:rsidR="00AD143D" w:rsidRPr="00FE6FC8">
        <w:rPr>
          <w:i/>
          <w:lang w:val="pl-PL"/>
        </w:rPr>
        <w:t>Biśta</w:t>
      </w:r>
      <w:r w:rsidR="00AD143D" w:rsidRPr="00FE6FC8">
        <w:rPr>
          <w:lang w:val="pl-PL"/>
        </w:rPr>
        <w:t>, cyt. wyż. § 44, z kolejnymi odniesieniami).</w:t>
      </w:r>
    </w:p>
    <w:p w:rsidR="00B678E3" w:rsidRPr="00FE6FC8" w:rsidRDefault="002265C4" w:rsidP="004A287E">
      <w:pPr>
        <w:pStyle w:val="JuPara"/>
        <w:rPr>
          <w:rStyle w:val="sb8d990e2"/>
          <w:lang w:val="pl-PL"/>
        </w:rPr>
      </w:pPr>
      <w:r w:rsidRPr="00FE6FC8">
        <w:rPr>
          <w:rStyle w:val="sb8d990e2"/>
          <w:lang w:val="pl-PL"/>
        </w:rPr>
        <w:fldChar w:fldCharType="begin"/>
      </w:r>
      <w:r w:rsidR="00E10F52"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173</w:t>
      </w:r>
      <w:r w:rsidRPr="00FE6FC8">
        <w:rPr>
          <w:rStyle w:val="sb8d990e2"/>
          <w:lang w:val="pl-PL"/>
        </w:rPr>
        <w:fldChar w:fldCharType="end"/>
      </w:r>
      <w:r w:rsidR="00E10F52" w:rsidRPr="00FE6FC8">
        <w:rPr>
          <w:rStyle w:val="sb8d990e2"/>
          <w:lang w:val="pl-PL"/>
        </w:rPr>
        <w:t>.  </w:t>
      </w:r>
      <w:r w:rsidR="00AD143D" w:rsidRPr="00FE6FC8">
        <w:rPr>
          <w:lang w:val="pl-PL"/>
        </w:rPr>
        <w:t>Trybunał orzekł, że skarżący podnoszący podobne zarzuty w zakresie naruszenia, które miały miejsce po dniu 28 czerwca 2007 roku, zobowią</w:t>
      </w:r>
      <w:r w:rsidR="0018162F" w:rsidRPr="00FE6FC8">
        <w:rPr>
          <w:lang w:val="pl-PL"/>
        </w:rPr>
        <w:t>zani są skorzystać z przepisów a</w:t>
      </w:r>
      <w:r w:rsidR="00AD143D" w:rsidRPr="00FE6FC8">
        <w:rPr>
          <w:lang w:val="pl-PL"/>
        </w:rPr>
        <w:t xml:space="preserve">rtykułu 23 i 24 ust. 1 w związku z </w:t>
      </w:r>
      <w:r w:rsidR="0018162F" w:rsidRPr="00FE6FC8">
        <w:rPr>
          <w:lang w:val="pl-PL"/>
        </w:rPr>
        <w:t>a</w:t>
      </w:r>
      <w:r w:rsidR="00AD143D" w:rsidRPr="00FE6FC8">
        <w:rPr>
          <w:lang w:val="pl-PL"/>
        </w:rPr>
        <w:t xml:space="preserve">rtykułem 448 Kodeksu cywilnego, bowiem zaniechanie tego obowiązku będzie uznane za niedopełnienie wymogu wyczerpania krajowych środków </w:t>
      </w:r>
      <w:r w:rsidR="0018162F" w:rsidRPr="00FE6FC8">
        <w:rPr>
          <w:lang w:val="pl-PL"/>
        </w:rPr>
        <w:lastRenderedPageBreak/>
        <w:t>odwoławczych w rozumieniu</w:t>
      </w:r>
      <w:r w:rsidR="00AD143D" w:rsidRPr="00FE6FC8">
        <w:rPr>
          <w:lang w:val="pl-PL"/>
        </w:rPr>
        <w:t xml:space="preserve"> Artykułu </w:t>
      </w:r>
      <w:r w:rsidR="0018162F" w:rsidRPr="00FE6FC8">
        <w:rPr>
          <w:lang w:val="pl-PL"/>
        </w:rPr>
        <w:t>35 ust.</w:t>
      </w:r>
      <w:r w:rsidR="00AD143D" w:rsidRPr="00FE6FC8">
        <w:rPr>
          <w:lang w:val="pl-PL"/>
        </w:rPr>
        <w:t xml:space="preserve"> 1 Konwencji </w:t>
      </w:r>
      <w:r w:rsidR="0076589F" w:rsidRPr="00FE6FC8">
        <w:rPr>
          <w:rStyle w:val="sb8d990e2"/>
          <w:lang w:val="pl-PL"/>
        </w:rPr>
        <w:t>(</w:t>
      </w:r>
      <w:r w:rsidR="00AD143D" w:rsidRPr="00FE6FC8">
        <w:rPr>
          <w:rStyle w:val="sb8d990e2"/>
          <w:lang w:val="pl-PL"/>
        </w:rPr>
        <w:t xml:space="preserve">zobacz </w:t>
      </w:r>
      <w:r w:rsidR="0076589F" w:rsidRPr="00FE6FC8">
        <w:rPr>
          <w:rStyle w:val="wordhighlighted"/>
          <w:i/>
          <w:lang w:val="pl-PL"/>
        </w:rPr>
        <w:t>Biśta</w:t>
      </w:r>
      <w:r w:rsidR="0076589F" w:rsidRPr="00FE6FC8">
        <w:rPr>
          <w:rStyle w:val="s6b621b36"/>
          <w:i/>
          <w:lang w:val="pl-PL"/>
        </w:rPr>
        <w:t xml:space="preserve"> </w:t>
      </w:r>
      <w:r w:rsidR="00AD143D" w:rsidRPr="00FE6FC8">
        <w:rPr>
          <w:rStyle w:val="s6b621b36"/>
          <w:i/>
          <w:lang w:val="pl-PL"/>
        </w:rPr>
        <w:t>przeciwko Polsce</w:t>
      </w:r>
      <w:r w:rsidR="0076589F" w:rsidRPr="00FE6FC8">
        <w:rPr>
          <w:rStyle w:val="sb8d990e2"/>
          <w:lang w:val="pl-PL"/>
        </w:rPr>
        <w:t xml:space="preserve">, § 49, </w:t>
      </w:r>
      <w:r w:rsidR="004A287E" w:rsidRPr="00FE6FC8">
        <w:rPr>
          <w:rStyle w:val="sb8d990e2"/>
          <w:lang w:val="pl-PL"/>
        </w:rPr>
        <w:t>c</w:t>
      </w:r>
      <w:r w:rsidR="00AD143D" w:rsidRPr="00FE6FC8">
        <w:rPr>
          <w:rStyle w:val="sb8d990e2"/>
          <w:lang w:val="pl-PL"/>
        </w:rPr>
        <w:t>ytowany powyżej</w:t>
      </w:r>
      <w:r w:rsidR="004A287E" w:rsidRPr="00FE6FC8">
        <w:rPr>
          <w:rStyle w:val="sb8d990e2"/>
          <w:lang w:val="pl-PL"/>
        </w:rPr>
        <w:t>).</w:t>
      </w:r>
    </w:p>
    <w:p w:rsidR="00B678E3" w:rsidRPr="00FE6FC8" w:rsidRDefault="002265C4" w:rsidP="00A43CC4">
      <w:pPr>
        <w:pStyle w:val="JuPara"/>
        <w:rPr>
          <w:rStyle w:val="sb8d990e2"/>
          <w:lang w:val="pl-PL"/>
        </w:rPr>
      </w:pPr>
      <w:r w:rsidRPr="00FE6FC8">
        <w:rPr>
          <w:rStyle w:val="sb8d990e2"/>
          <w:lang w:val="pl-PL"/>
        </w:rPr>
        <w:fldChar w:fldCharType="begin"/>
      </w:r>
      <w:r w:rsidR="00E10F52"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174</w:t>
      </w:r>
      <w:r w:rsidRPr="00FE6FC8">
        <w:rPr>
          <w:rStyle w:val="sb8d990e2"/>
          <w:lang w:val="pl-PL"/>
        </w:rPr>
        <w:fldChar w:fldCharType="end"/>
      </w:r>
      <w:r w:rsidR="00E10F52" w:rsidRPr="00FE6FC8">
        <w:rPr>
          <w:rStyle w:val="sb8d990e2"/>
          <w:lang w:val="pl-PL"/>
        </w:rPr>
        <w:t>.  </w:t>
      </w:r>
      <w:r w:rsidR="00310859" w:rsidRPr="00FE6FC8">
        <w:rPr>
          <w:rStyle w:val="sb8d990e2"/>
          <w:lang w:val="pl-PL"/>
        </w:rPr>
        <w:t xml:space="preserve">Trybunał zauważa </w:t>
      </w:r>
      <w:r w:rsidR="00E37156" w:rsidRPr="00FE6FC8">
        <w:rPr>
          <w:rStyle w:val="sb8d990e2"/>
          <w:lang w:val="pl-PL"/>
        </w:rPr>
        <w:t>następnie</w:t>
      </w:r>
      <w:r w:rsidR="00310859" w:rsidRPr="00FE6FC8">
        <w:rPr>
          <w:rStyle w:val="sb8d990e2"/>
          <w:lang w:val="pl-PL"/>
        </w:rPr>
        <w:t>, że przedmiotowa sprawa nie dotyczyła</w:t>
      </w:r>
      <w:r w:rsidR="00A43CC4" w:rsidRPr="00FE6FC8">
        <w:rPr>
          <w:rStyle w:val="sb8d990e2"/>
          <w:lang w:val="pl-PL"/>
        </w:rPr>
        <w:t xml:space="preserve"> “</w:t>
      </w:r>
      <w:r w:rsidR="00310859" w:rsidRPr="00FE6FC8">
        <w:rPr>
          <w:rStyle w:val="sb8d990e2"/>
          <w:lang w:val="pl-PL"/>
        </w:rPr>
        <w:t>stałej cenzury</w:t>
      </w:r>
      <w:r w:rsidR="00A43CC4" w:rsidRPr="00FE6FC8">
        <w:rPr>
          <w:rStyle w:val="sb8d990e2"/>
          <w:lang w:val="pl-PL"/>
        </w:rPr>
        <w:t>” (</w:t>
      </w:r>
      <w:r w:rsidR="00310859" w:rsidRPr="00FE6FC8">
        <w:rPr>
          <w:rStyle w:val="sb8d990e2"/>
          <w:lang w:val="pl-PL"/>
        </w:rPr>
        <w:t>zobacz</w:t>
      </w:r>
      <w:r w:rsidR="00A43CC4" w:rsidRPr="00FE6FC8">
        <w:rPr>
          <w:rStyle w:val="sb8d990e2"/>
          <w:lang w:val="pl-PL"/>
        </w:rPr>
        <w:t xml:space="preserve"> </w:t>
      </w:r>
      <w:r w:rsidR="00310859" w:rsidRPr="00FE6FC8">
        <w:rPr>
          <w:rStyle w:val="sb8d990e2"/>
          <w:lang w:val="pl-PL"/>
        </w:rPr>
        <w:t>w przeciwieństwie do</w:t>
      </w:r>
      <w:r w:rsidR="00A43CC4" w:rsidRPr="00FE6FC8">
        <w:rPr>
          <w:rStyle w:val="sb8d990e2"/>
          <w:lang w:val="pl-PL"/>
        </w:rPr>
        <w:t xml:space="preserve"> </w:t>
      </w:r>
      <w:r w:rsidR="00A43CC4" w:rsidRPr="00FE6FC8">
        <w:rPr>
          <w:i/>
          <w:spacing w:val="-2"/>
          <w:lang w:val="pl-PL"/>
        </w:rPr>
        <w:t>Piechowicz</w:t>
      </w:r>
      <w:r w:rsidR="00A43CC4" w:rsidRPr="00FE6FC8">
        <w:rPr>
          <w:spacing w:val="-2"/>
          <w:lang w:val="pl-PL"/>
        </w:rPr>
        <w:t xml:space="preserve">, </w:t>
      </w:r>
      <w:r w:rsidR="00310859" w:rsidRPr="00FE6FC8">
        <w:rPr>
          <w:spacing w:val="-2"/>
          <w:lang w:val="pl-PL"/>
        </w:rPr>
        <w:t>cytowany powyżej</w:t>
      </w:r>
      <w:r w:rsidR="00A43CC4" w:rsidRPr="00FE6FC8">
        <w:rPr>
          <w:spacing w:val="-2"/>
          <w:lang w:val="pl-PL"/>
        </w:rPr>
        <w:t>, § 223)</w:t>
      </w:r>
      <w:r w:rsidR="00A43CC4" w:rsidRPr="00FE6FC8">
        <w:rPr>
          <w:rStyle w:val="sb8d990e2"/>
          <w:lang w:val="pl-PL"/>
        </w:rPr>
        <w:t xml:space="preserve">, </w:t>
      </w:r>
      <w:r w:rsidR="00310859" w:rsidRPr="00FE6FC8">
        <w:rPr>
          <w:rStyle w:val="sb8d990e2"/>
          <w:lang w:val="pl-PL"/>
        </w:rPr>
        <w:t xml:space="preserve">lecz raczej dwóch przypadków naruszeń, do których </w:t>
      </w:r>
      <w:r w:rsidR="00E87852">
        <w:rPr>
          <w:rStyle w:val="sb8d990e2"/>
          <w:lang w:val="pl-PL"/>
        </w:rPr>
        <w:t xml:space="preserve">doszło </w:t>
      </w:r>
      <w:r w:rsidR="00310859" w:rsidRPr="00FE6FC8">
        <w:rPr>
          <w:rStyle w:val="sb8d990e2"/>
          <w:lang w:val="pl-PL"/>
        </w:rPr>
        <w:t>w odstępstwie czterech lat.</w:t>
      </w:r>
    </w:p>
    <w:p w:rsidR="00B678E3" w:rsidRPr="00FE6FC8" w:rsidRDefault="002265C4" w:rsidP="0010641B">
      <w:pPr>
        <w:pStyle w:val="JuPara"/>
        <w:rPr>
          <w:lang w:val="pl-PL"/>
        </w:rPr>
      </w:pPr>
      <w:r w:rsidRPr="00FE6FC8">
        <w:rPr>
          <w:rStyle w:val="sb8d990e2"/>
          <w:lang w:val="pl-PL"/>
        </w:rPr>
        <w:fldChar w:fldCharType="begin"/>
      </w:r>
      <w:r w:rsidR="00E10F52"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175</w:t>
      </w:r>
      <w:r w:rsidRPr="00FE6FC8">
        <w:rPr>
          <w:rStyle w:val="sb8d990e2"/>
          <w:lang w:val="pl-PL"/>
        </w:rPr>
        <w:fldChar w:fldCharType="end"/>
      </w:r>
      <w:r w:rsidR="00E10F52" w:rsidRPr="00FE6FC8">
        <w:rPr>
          <w:rStyle w:val="sb8d990e2"/>
          <w:lang w:val="pl-PL"/>
        </w:rPr>
        <w:t>.  </w:t>
      </w:r>
      <w:r w:rsidR="00E37156" w:rsidRPr="00FE6FC8">
        <w:rPr>
          <w:rStyle w:val="sb8d990e2"/>
          <w:lang w:val="pl-PL"/>
        </w:rPr>
        <w:t>Trybunał</w:t>
      </w:r>
      <w:r w:rsidR="00310859" w:rsidRPr="00FE6FC8">
        <w:rPr>
          <w:rStyle w:val="sb8d990e2"/>
          <w:lang w:val="pl-PL"/>
        </w:rPr>
        <w:t xml:space="preserve"> zauważa, że pierwsza rzekoma ingerencja w korespondencję </w:t>
      </w:r>
      <w:r w:rsidR="00E37156" w:rsidRPr="00FE6FC8">
        <w:rPr>
          <w:rStyle w:val="sb8d990e2"/>
          <w:lang w:val="pl-PL"/>
        </w:rPr>
        <w:t>skarżącego</w:t>
      </w:r>
      <w:r w:rsidR="00310859" w:rsidRPr="00FE6FC8">
        <w:rPr>
          <w:rStyle w:val="sb8d990e2"/>
          <w:lang w:val="pl-PL"/>
        </w:rPr>
        <w:t xml:space="preserve"> miała miejsce około </w:t>
      </w:r>
      <w:r w:rsidR="00E87852">
        <w:rPr>
          <w:lang w:val="pl-PL"/>
        </w:rPr>
        <w:t>dnia 9</w:t>
      </w:r>
      <w:r w:rsidR="004A287E" w:rsidRPr="00FE6FC8">
        <w:rPr>
          <w:lang w:val="pl-PL"/>
        </w:rPr>
        <w:t xml:space="preserve"> </w:t>
      </w:r>
      <w:r w:rsidR="00310859" w:rsidRPr="00FE6FC8">
        <w:rPr>
          <w:lang w:val="pl-PL"/>
        </w:rPr>
        <w:t>lipca</w:t>
      </w:r>
      <w:r w:rsidR="004A287E" w:rsidRPr="00FE6FC8">
        <w:rPr>
          <w:lang w:val="pl-PL"/>
        </w:rPr>
        <w:t xml:space="preserve"> 2004 </w:t>
      </w:r>
      <w:r w:rsidR="00310859" w:rsidRPr="00FE6FC8">
        <w:rPr>
          <w:lang w:val="pl-PL"/>
        </w:rPr>
        <w:t xml:space="preserve">roku </w:t>
      </w:r>
      <w:r w:rsidR="004A287E" w:rsidRPr="00FE6FC8">
        <w:rPr>
          <w:lang w:val="pl-PL"/>
        </w:rPr>
        <w:t>(</w:t>
      </w:r>
      <w:r w:rsidR="00310859" w:rsidRPr="00FE6FC8">
        <w:rPr>
          <w:lang w:val="pl-PL"/>
        </w:rPr>
        <w:t xml:space="preserve">zobacz </w:t>
      </w:r>
      <w:r w:rsidR="004A287E" w:rsidRPr="00FE6FC8">
        <w:rPr>
          <w:lang w:val="pl-PL"/>
        </w:rPr>
        <w:t>paragra</w:t>
      </w:r>
      <w:r w:rsidR="00310859" w:rsidRPr="00FE6FC8">
        <w:rPr>
          <w:lang w:val="pl-PL"/>
        </w:rPr>
        <w:t xml:space="preserve">f </w:t>
      </w:r>
      <w:r w:rsidR="004A287E" w:rsidRPr="00FE6FC8">
        <w:rPr>
          <w:lang w:val="pl-PL"/>
        </w:rPr>
        <w:t>4</w:t>
      </w:r>
      <w:r w:rsidR="00B4015A" w:rsidRPr="00FE6FC8">
        <w:rPr>
          <w:lang w:val="pl-PL"/>
        </w:rPr>
        <w:t>6</w:t>
      </w:r>
      <w:r w:rsidR="004A287E" w:rsidRPr="00FE6FC8">
        <w:rPr>
          <w:lang w:val="pl-PL"/>
        </w:rPr>
        <w:t xml:space="preserve"> </w:t>
      </w:r>
      <w:r w:rsidR="00310859" w:rsidRPr="00FE6FC8">
        <w:rPr>
          <w:lang w:val="pl-PL"/>
        </w:rPr>
        <w:t>powyżej</w:t>
      </w:r>
      <w:r w:rsidR="004A287E" w:rsidRPr="00FE6FC8">
        <w:rPr>
          <w:lang w:val="pl-PL"/>
        </w:rPr>
        <w:t>)</w:t>
      </w:r>
      <w:r w:rsidR="0076589F" w:rsidRPr="00FE6FC8">
        <w:rPr>
          <w:rStyle w:val="sb8d990e2"/>
          <w:lang w:val="pl-PL"/>
        </w:rPr>
        <w:t xml:space="preserve">, </w:t>
      </w:r>
      <w:r w:rsidR="00310859" w:rsidRPr="00FE6FC8">
        <w:rPr>
          <w:rStyle w:val="sb8d990e2"/>
          <w:lang w:val="pl-PL"/>
        </w:rPr>
        <w:t xml:space="preserve">to znaczy przed dniem </w:t>
      </w:r>
      <w:r w:rsidR="0076589F" w:rsidRPr="00FE6FC8">
        <w:rPr>
          <w:rStyle w:val="sb8d990e2"/>
          <w:lang w:val="pl-PL"/>
        </w:rPr>
        <w:t xml:space="preserve">28 </w:t>
      </w:r>
      <w:r w:rsidR="00310859" w:rsidRPr="00FE6FC8">
        <w:rPr>
          <w:rStyle w:val="sb8d990e2"/>
          <w:lang w:val="pl-PL"/>
        </w:rPr>
        <w:t>czerwca</w:t>
      </w:r>
      <w:r w:rsidR="0076589F" w:rsidRPr="00FE6FC8">
        <w:rPr>
          <w:rStyle w:val="sb8d990e2"/>
          <w:lang w:val="pl-PL"/>
        </w:rPr>
        <w:t xml:space="preserve"> 2007</w:t>
      </w:r>
      <w:r w:rsidR="00310859" w:rsidRPr="00FE6FC8">
        <w:rPr>
          <w:rStyle w:val="sb8d990e2"/>
          <w:lang w:val="pl-PL"/>
        </w:rPr>
        <w:t xml:space="preserve"> roku</w:t>
      </w:r>
      <w:r w:rsidR="00A43CC4" w:rsidRPr="00FE6FC8">
        <w:rPr>
          <w:rStyle w:val="sb8d990e2"/>
          <w:lang w:val="pl-PL"/>
        </w:rPr>
        <w:t xml:space="preserve">. </w:t>
      </w:r>
      <w:r w:rsidR="00F44185" w:rsidRPr="00FE6FC8">
        <w:rPr>
          <w:lang w:val="pl-PL"/>
        </w:rPr>
        <w:t xml:space="preserve">W rzeczonym czasie zatem skarżący nie miał do dostępu do tego środka </w:t>
      </w:r>
      <w:r w:rsidR="00E37156" w:rsidRPr="00FE6FC8">
        <w:rPr>
          <w:lang w:val="pl-PL"/>
        </w:rPr>
        <w:t>odwoławczego</w:t>
      </w:r>
      <w:r w:rsidR="0076589F" w:rsidRPr="00FE6FC8">
        <w:rPr>
          <w:rStyle w:val="sb8d990e2"/>
          <w:lang w:val="pl-PL"/>
        </w:rPr>
        <w:t xml:space="preserve"> (</w:t>
      </w:r>
      <w:r w:rsidR="00310859" w:rsidRPr="00FE6FC8">
        <w:rPr>
          <w:rStyle w:val="sb8d990e2"/>
          <w:lang w:val="pl-PL"/>
        </w:rPr>
        <w:t>zobacz</w:t>
      </w:r>
      <w:r w:rsidR="0076589F" w:rsidRPr="00FE6FC8">
        <w:rPr>
          <w:rStyle w:val="sb8d990e2"/>
          <w:lang w:val="pl-PL"/>
        </w:rPr>
        <w:t xml:space="preserve"> </w:t>
      </w:r>
      <w:r w:rsidR="0076589F" w:rsidRPr="00FE6FC8">
        <w:rPr>
          <w:rStyle w:val="s6b621b36"/>
          <w:i/>
          <w:lang w:val="pl-PL"/>
        </w:rPr>
        <w:t xml:space="preserve">Hinczewski </w:t>
      </w:r>
      <w:r w:rsidR="00310859" w:rsidRPr="00FE6FC8">
        <w:rPr>
          <w:rStyle w:val="s6b621b36"/>
          <w:i/>
          <w:lang w:val="pl-PL"/>
        </w:rPr>
        <w:t>przeciwko Polsce</w:t>
      </w:r>
      <w:r w:rsidR="0076589F" w:rsidRPr="00FE6FC8">
        <w:rPr>
          <w:rStyle w:val="sb8d990e2"/>
          <w:lang w:val="pl-PL"/>
        </w:rPr>
        <w:t xml:space="preserve">, </w:t>
      </w:r>
      <w:r w:rsidR="00310859" w:rsidRPr="00FE6FC8">
        <w:rPr>
          <w:rStyle w:val="sb8d990e2"/>
          <w:lang w:val="pl-PL"/>
        </w:rPr>
        <w:t>skarga nr</w:t>
      </w:r>
      <w:r w:rsidR="00EB1D1D" w:rsidRPr="00FE6FC8">
        <w:rPr>
          <w:rStyle w:val="sb8d990e2"/>
          <w:lang w:val="pl-PL"/>
        </w:rPr>
        <w:t> </w:t>
      </w:r>
      <w:r w:rsidR="0076589F" w:rsidRPr="00FE6FC8">
        <w:rPr>
          <w:rStyle w:val="sb8d990e2"/>
          <w:lang w:val="pl-PL"/>
        </w:rPr>
        <w:t xml:space="preserve">34907/05, § 30, </w:t>
      </w:r>
      <w:r w:rsidR="00310859" w:rsidRPr="00FE6FC8">
        <w:rPr>
          <w:rStyle w:val="sb8d990e2"/>
          <w:lang w:val="pl-PL"/>
        </w:rPr>
        <w:t xml:space="preserve">z dnia </w:t>
      </w:r>
      <w:r w:rsidR="0076589F" w:rsidRPr="00FE6FC8">
        <w:rPr>
          <w:rStyle w:val="sb8d990e2"/>
          <w:lang w:val="pl-PL"/>
        </w:rPr>
        <w:t xml:space="preserve">5 </w:t>
      </w:r>
      <w:r w:rsidR="00310859" w:rsidRPr="00FE6FC8">
        <w:rPr>
          <w:rStyle w:val="sb8d990e2"/>
          <w:lang w:val="pl-PL"/>
        </w:rPr>
        <w:t>października</w:t>
      </w:r>
      <w:r w:rsidR="0076589F" w:rsidRPr="00FE6FC8">
        <w:rPr>
          <w:rStyle w:val="sb8d990e2"/>
          <w:lang w:val="pl-PL"/>
        </w:rPr>
        <w:t xml:space="preserve"> 2010</w:t>
      </w:r>
      <w:r w:rsidR="00310859" w:rsidRPr="00FE6FC8">
        <w:rPr>
          <w:rStyle w:val="sb8d990e2"/>
          <w:lang w:val="pl-PL"/>
        </w:rPr>
        <w:t xml:space="preserve"> roku</w:t>
      </w:r>
      <w:r w:rsidR="0076589F" w:rsidRPr="00FE6FC8">
        <w:rPr>
          <w:rStyle w:val="sb8d990e2"/>
          <w:lang w:val="pl-PL"/>
        </w:rPr>
        <w:t>).</w:t>
      </w:r>
      <w:r w:rsidR="004A287E" w:rsidRPr="00FE6FC8">
        <w:rPr>
          <w:rStyle w:val="sb8d990e2"/>
          <w:lang w:val="pl-PL"/>
        </w:rPr>
        <w:t xml:space="preserve"> </w:t>
      </w:r>
      <w:r w:rsidR="00F44185" w:rsidRPr="00FE6FC8">
        <w:rPr>
          <w:rStyle w:val="sb8d990e2"/>
          <w:lang w:val="pl-PL"/>
        </w:rPr>
        <w:t>Z tych przyczyn</w:t>
      </w:r>
      <w:r w:rsidR="0076589F" w:rsidRPr="00FE6FC8">
        <w:rPr>
          <w:rStyle w:val="sb8d990e2"/>
          <w:lang w:val="pl-PL"/>
        </w:rPr>
        <w:t xml:space="preserve">, </w:t>
      </w:r>
      <w:r w:rsidR="00F44185" w:rsidRPr="00FE6FC8">
        <w:rPr>
          <w:lang w:val="pl-PL"/>
        </w:rPr>
        <w:t xml:space="preserve">argument Rządu dotyczący niedopuszczalności skargi ze względu na niewyczerpanie krajowych środków odwoławczych w odniesieniu do pierwszego pisma musi </w:t>
      </w:r>
      <w:r w:rsidR="00E37156" w:rsidRPr="00FE6FC8">
        <w:rPr>
          <w:lang w:val="pl-PL"/>
        </w:rPr>
        <w:t>zostać</w:t>
      </w:r>
      <w:r w:rsidR="00F44185" w:rsidRPr="00FE6FC8">
        <w:rPr>
          <w:lang w:val="pl-PL"/>
        </w:rPr>
        <w:t xml:space="preserve"> oddalony</w:t>
      </w:r>
      <w:r w:rsidR="0076589F" w:rsidRPr="00FE6FC8">
        <w:rPr>
          <w:rStyle w:val="sb8d990e2"/>
          <w:lang w:val="pl-PL"/>
        </w:rPr>
        <w:t>.</w:t>
      </w:r>
    </w:p>
    <w:p w:rsidR="00A43CC4" w:rsidRPr="00FE6FC8" w:rsidRDefault="002265C4" w:rsidP="00A43CC4">
      <w:pPr>
        <w:pStyle w:val="JuPara"/>
        <w:rPr>
          <w:rStyle w:val="sb8d990e2"/>
          <w:lang w:val="pl-PL"/>
        </w:rPr>
      </w:pPr>
      <w:r w:rsidRPr="00FE6FC8">
        <w:rPr>
          <w:lang w:val="pl-PL"/>
        </w:rPr>
        <w:fldChar w:fldCharType="begin"/>
      </w:r>
      <w:r w:rsidR="0010641B" w:rsidRPr="00FE6FC8">
        <w:rPr>
          <w:lang w:val="pl-PL"/>
        </w:rPr>
        <w:instrText xml:space="preserve"> SEQ level0 \*arabic </w:instrText>
      </w:r>
      <w:r w:rsidRPr="00FE6FC8">
        <w:rPr>
          <w:lang w:val="pl-PL"/>
        </w:rPr>
        <w:fldChar w:fldCharType="separate"/>
      </w:r>
      <w:r w:rsidR="007026CB">
        <w:rPr>
          <w:noProof/>
          <w:lang w:val="pl-PL"/>
        </w:rPr>
        <w:t>176</w:t>
      </w:r>
      <w:r w:rsidRPr="00FE6FC8">
        <w:rPr>
          <w:lang w:val="pl-PL"/>
        </w:rPr>
        <w:fldChar w:fldCharType="end"/>
      </w:r>
      <w:r w:rsidR="0010641B" w:rsidRPr="00FE6FC8">
        <w:rPr>
          <w:lang w:val="pl-PL"/>
        </w:rPr>
        <w:t>.  </w:t>
      </w:r>
      <w:r w:rsidR="00E37156" w:rsidRPr="00FE6FC8">
        <w:rPr>
          <w:lang w:val="pl-PL"/>
        </w:rPr>
        <w:t>Trybunał</w:t>
      </w:r>
      <w:r w:rsidR="00390D0C" w:rsidRPr="00FE6FC8">
        <w:rPr>
          <w:lang w:val="pl-PL"/>
        </w:rPr>
        <w:t xml:space="preserve"> </w:t>
      </w:r>
      <w:r w:rsidR="00E37156" w:rsidRPr="00FE6FC8">
        <w:rPr>
          <w:lang w:val="pl-PL"/>
        </w:rPr>
        <w:t>stwierdza</w:t>
      </w:r>
      <w:r w:rsidR="00390D0C" w:rsidRPr="00FE6FC8">
        <w:rPr>
          <w:lang w:val="pl-PL"/>
        </w:rPr>
        <w:t xml:space="preserve"> zatem w konkluzji, że skarga dotycząca cenzury korespondencji</w:t>
      </w:r>
      <w:r w:rsidR="0010641B" w:rsidRPr="00FE6FC8">
        <w:rPr>
          <w:lang w:val="pl-PL"/>
        </w:rPr>
        <w:t xml:space="preserve"> </w:t>
      </w:r>
      <w:r w:rsidR="00173BD4" w:rsidRPr="00FE6FC8">
        <w:rPr>
          <w:lang w:val="pl-PL"/>
        </w:rPr>
        <w:t>skarż</w:t>
      </w:r>
      <w:r w:rsidR="00390D0C" w:rsidRPr="00FE6FC8">
        <w:rPr>
          <w:lang w:val="pl-PL"/>
        </w:rPr>
        <w:t>ącego z dnia</w:t>
      </w:r>
      <w:r w:rsidR="0010641B" w:rsidRPr="00FE6FC8">
        <w:rPr>
          <w:lang w:val="pl-PL"/>
        </w:rPr>
        <w:t xml:space="preserve"> 9 </w:t>
      </w:r>
      <w:r w:rsidR="00390D0C" w:rsidRPr="00FE6FC8">
        <w:rPr>
          <w:lang w:val="pl-PL"/>
        </w:rPr>
        <w:t>lipca</w:t>
      </w:r>
      <w:r w:rsidR="0010641B" w:rsidRPr="00FE6FC8">
        <w:rPr>
          <w:lang w:val="pl-PL"/>
        </w:rPr>
        <w:t xml:space="preserve"> 2004 </w:t>
      </w:r>
      <w:r w:rsidR="00390D0C" w:rsidRPr="00FE6FC8">
        <w:rPr>
          <w:lang w:val="pl-PL"/>
        </w:rPr>
        <w:t>roku nie jest oczywiście bezzasadna w rozumieniu</w:t>
      </w:r>
      <w:r w:rsidR="0010641B" w:rsidRPr="00FE6FC8">
        <w:rPr>
          <w:lang w:val="pl-PL"/>
        </w:rPr>
        <w:t xml:space="preserve"> </w:t>
      </w:r>
      <w:r w:rsidR="00390D0C" w:rsidRPr="00FE6FC8">
        <w:rPr>
          <w:lang w:val="pl-PL"/>
        </w:rPr>
        <w:t>Artykułu 35 ust.</w:t>
      </w:r>
      <w:r w:rsidR="0010641B" w:rsidRPr="00FE6FC8">
        <w:rPr>
          <w:lang w:val="pl-PL"/>
        </w:rPr>
        <w:t xml:space="preserve"> 3 </w:t>
      </w:r>
      <w:r w:rsidR="00390D0C" w:rsidRPr="00FE6FC8">
        <w:rPr>
          <w:lang w:val="pl-PL"/>
        </w:rPr>
        <w:t>lit. a Konwencji.</w:t>
      </w:r>
      <w:r w:rsidR="0010641B" w:rsidRPr="00FE6FC8">
        <w:rPr>
          <w:lang w:val="pl-PL"/>
        </w:rPr>
        <w:t xml:space="preserve"> </w:t>
      </w:r>
      <w:r w:rsidR="00173BD4" w:rsidRPr="00FE6FC8">
        <w:rPr>
          <w:lang w:val="pl-PL"/>
        </w:rPr>
        <w:t>Nie istnieją żadne inne przesłan</w:t>
      </w:r>
      <w:r w:rsidR="00E87852">
        <w:rPr>
          <w:lang w:val="pl-PL"/>
        </w:rPr>
        <w:t>ki</w:t>
      </w:r>
      <w:r w:rsidR="00173BD4" w:rsidRPr="00FE6FC8">
        <w:rPr>
          <w:lang w:val="pl-PL"/>
        </w:rPr>
        <w:t xml:space="preserve"> powalające stwierdzić, że jest niedopuszczalna.</w:t>
      </w:r>
    </w:p>
    <w:p w:rsidR="00B678E3" w:rsidRPr="00FE6FC8" w:rsidRDefault="002265C4" w:rsidP="00E10F52">
      <w:pPr>
        <w:pStyle w:val="JuPara"/>
        <w:rPr>
          <w:rStyle w:val="sb8d990e2"/>
          <w:lang w:val="pl-PL"/>
        </w:rPr>
      </w:pPr>
      <w:r w:rsidRPr="00FE6FC8">
        <w:rPr>
          <w:rStyle w:val="sb8d990e2"/>
          <w:lang w:val="pl-PL"/>
        </w:rPr>
        <w:fldChar w:fldCharType="begin"/>
      </w:r>
      <w:r w:rsidR="00E10F52"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177</w:t>
      </w:r>
      <w:r w:rsidRPr="00FE6FC8">
        <w:rPr>
          <w:rStyle w:val="sb8d990e2"/>
          <w:lang w:val="pl-PL"/>
        </w:rPr>
        <w:fldChar w:fldCharType="end"/>
      </w:r>
      <w:r w:rsidR="00E10F52" w:rsidRPr="00FE6FC8">
        <w:rPr>
          <w:rStyle w:val="sb8d990e2"/>
          <w:lang w:val="pl-PL"/>
        </w:rPr>
        <w:t>.  </w:t>
      </w:r>
      <w:r w:rsidR="001D1064" w:rsidRPr="00FE6FC8">
        <w:rPr>
          <w:rStyle w:val="sb8d990e2"/>
          <w:lang w:val="pl-PL"/>
        </w:rPr>
        <w:t>Drugie zarzucane naruszenie miało miejsce w nieokreślonym dniu</w:t>
      </w:r>
      <w:r w:rsidR="00A43CC4" w:rsidRPr="00FE6FC8">
        <w:rPr>
          <w:rStyle w:val="sb8d990e2"/>
          <w:lang w:val="pl-PL"/>
        </w:rPr>
        <w:t xml:space="preserve"> </w:t>
      </w:r>
      <w:r w:rsidR="001D1064" w:rsidRPr="00FE6FC8">
        <w:rPr>
          <w:rStyle w:val="sb8d990e2"/>
          <w:lang w:val="pl-PL"/>
        </w:rPr>
        <w:t>następującym po</w:t>
      </w:r>
      <w:r w:rsidR="00E10F52" w:rsidRPr="00FE6FC8">
        <w:rPr>
          <w:lang w:val="pl-PL"/>
        </w:rPr>
        <w:t xml:space="preserve"> </w:t>
      </w:r>
      <w:r w:rsidR="00E87852">
        <w:rPr>
          <w:lang w:val="pl-PL"/>
        </w:rPr>
        <w:t xml:space="preserve">dniu </w:t>
      </w:r>
      <w:r w:rsidR="00E10F52" w:rsidRPr="00FE6FC8">
        <w:rPr>
          <w:lang w:val="pl-PL"/>
        </w:rPr>
        <w:t>17 </w:t>
      </w:r>
      <w:r w:rsidR="001D1064" w:rsidRPr="00FE6FC8">
        <w:rPr>
          <w:lang w:val="pl-PL"/>
        </w:rPr>
        <w:t>stycznia</w:t>
      </w:r>
      <w:r w:rsidR="00E10F52" w:rsidRPr="00FE6FC8">
        <w:rPr>
          <w:lang w:val="pl-PL"/>
        </w:rPr>
        <w:t xml:space="preserve"> 2008</w:t>
      </w:r>
      <w:r w:rsidR="001D1064" w:rsidRPr="00FE6FC8">
        <w:rPr>
          <w:lang w:val="pl-PL"/>
        </w:rPr>
        <w:t xml:space="preserve"> roku (zobacz</w:t>
      </w:r>
      <w:r w:rsidR="00E10F52" w:rsidRPr="00FE6FC8">
        <w:rPr>
          <w:lang w:val="pl-PL"/>
        </w:rPr>
        <w:t xml:space="preserve"> paragra</w:t>
      </w:r>
      <w:r w:rsidR="001D1064" w:rsidRPr="00FE6FC8">
        <w:rPr>
          <w:lang w:val="pl-PL"/>
        </w:rPr>
        <w:t>f</w:t>
      </w:r>
      <w:r w:rsidR="00E10F52" w:rsidRPr="00FE6FC8">
        <w:rPr>
          <w:lang w:val="pl-PL"/>
        </w:rPr>
        <w:t xml:space="preserve"> </w:t>
      </w:r>
      <w:r w:rsidR="00B4015A" w:rsidRPr="00FE6FC8">
        <w:rPr>
          <w:lang w:val="pl-PL"/>
        </w:rPr>
        <w:t>49</w:t>
      </w:r>
      <w:r w:rsidR="00E10F52" w:rsidRPr="00FE6FC8">
        <w:rPr>
          <w:lang w:val="pl-PL"/>
        </w:rPr>
        <w:t> </w:t>
      </w:r>
      <w:r w:rsidR="001D1064" w:rsidRPr="00FE6FC8">
        <w:rPr>
          <w:lang w:val="pl-PL"/>
        </w:rPr>
        <w:t>powyżej</w:t>
      </w:r>
      <w:r w:rsidR="00E10F52" w:rsidRPr="00FE6FC8">
        <w:rPr>
          <w:lang w:val="pl-PL"/>
        </w:rPr>
        <w:t>)</w:t>
      </w:r>
      <w:r w:rsidR="00A43CC4" w:rsidRPr="00FE6FC8">
        <w:rPr>
          <w:rStyle w:val="sb8d990e2"/>
          <w:lang w:val="pl-PL"/>
        </w:rPr>
        <w:t xml:space="preserve">, </w:t>
      </w:r>
      <w:r w:rsidR="001D1064" w:rsidRPr="00FE6FC8">
        <w:rPr>
          <w:rStyle w:val="sb8d990e2"/>
          <w:lang w:val="pl-PL"/>
        </w:rPr>
        <w:t>to znaczy po istotnej dacie</w:t>
      </w:r>
      <w:r w:rsidR="00A43CC4" w:rsidRPr="00FE6FC8">
        <w:rPr>
          <w:rStyle w:val="sb8d990e2"/>
          <w:lang w:val="pl-PL"/>
        </w:rPr>
        <w:t xml:space="preserve"> (28 </w:t>
      </w:r>
      <w:r w:rsidR="001D1064" w:rsidRPr="00FE6FC8">
        <w:rPr>
          <w:rStyle w:val="sb8d990e2"/>
          <w:lang w:val="pl-PL"/>
        </w:rPr>
        <w:t>czerwca</w:t>
      </w:r>
      <w:r w:rsidR="00A43CC4" w:rsidRPr="00FE6FC8">
        <w:rPr>
          <w:rStyle w:val="sb8d990e2"/>
          <w:lang w:val="pl-PL"/>
        </w:rPr>
        <w:t xml:space="preserve"> 2007</w:t>
      </w:r>
      <w:r w:rsidR="001D1064" w:rsidRPr="00FE6FC8">
        <w:rPr>
          <w:rStyle w:val="sb8d990e2"/>
          <w:lang w:val="pl-PL"/>
        </w:rPr>
        <w:t xml:space="preserve"> roku</w:t>
      </w:r>
      <w:r w:rsidR="00A43CC4" w:rsidRPr="00FE6FC8">
        <w:rPr>
          <w:rStyle w:val="sb8d990e2"/>
          <w:lang w:val="pl-PL"/>
        </w:rPr>
        <w:t xml:space="preserve">) </w:t>
      </w:r>
      <w:r w:rsidR="00E37156" w:rsidRPr="00FE6FC8">
        <w:rPr>
          <w:rStyle w:val="sb8d990e2"/>
          <w:lang w:val="pl-PL"/>
        </w:rPr>
        <w:t>określonej</w:t>
      </w:r>
      <w:r w:rsidR="001D1064" w:rsidRPr="00FE6FC8">
        <w:rPr>
          <w:rStyle w:val="sb8d990e2"/>
          <w:lang w:val="pl-PL"/>
        </w:rPr>
        <w:t xml:space="preserve"> w wyroku</w:t>
      </w:r>
      <w:r w:rsidR="00A43CC4" w:rsidRPr="00FE6FC8">
        <w:rPr>
          <w:rStyle w:val="sb8d990e2"/>
          <w:lang w:val="pl-PL"/>
        </w:rPr>
        <w:t xml:space="preserve"> </w:t>
      </w:r>
      <w:r w:rsidR="00A43CC4" w:rsidRPr="00FE6FC8">
        <w:rPr>
          <w:rStyle w:val="wordhighlighted"/>
          <w:i/>
          <w:lang w:val="pl-PL"/>
        </w:rPr>
        <w:t>Biśta</w:t>
      </w:r>
      <w:r w:rsidR="00E10F52" w:rsidRPr="00FE6FC8">
        <w:rPr>
          <w:rStyle w:val="sb8d990e2"/>
          <w:lang w:val="pl-PL"/>
        </w:rPr>
        <w:t>.</w:t>
      </w:r>
    </w:p>
    <w:p w:rsidR="00E10F52" w:rsidRPr="00FE6FC8" w:rsidRDefault="002265C4" w:rsidP="00A03C6D">
      <w:pPr>
        <w:pStyle w:val="JuPara"/>
        <w:rPr>
          <w:rStyle w:val="sb8d990e2"/>
          <w:lang w:val="pl-PL"/>
        </w:rPr>
      </w:pPr>
      <w:r w:rsidRPr="00FE6FC8">
        <w:rPr>
          <w:rStyle w:val="sb8d990e2"/>
          <w:lang w:val="pl-PL"/>
        </w:rPr>
        <w:fldChar w:fldCharType="begin"/>
      </w:r>
      <w:r w:rsidR="00E10F52" w:rsidRPr="00FE6FC8">
        <w:rPr>
          <w:rStyle w:val="sb8d990e2"/>
          <w:lang w:val="pl-PL"/>
        </w:rPr>
        <w:instrText xml:space="preserve"> SEQ level0 \*arabic </w:instrText>
      </w:r>
      <w:r w:rsidRPr="00FE6FC8">
        <w:rPr>
          <w:rStyle w:val="sb8d990e2"/>
          <w:lang w:val="pl-PL"/>
        </w:rPr>
        <w:fldChar w:fldCharType="separate"/>
      </w:r>
      <w:r w:rsidR="007026CB">
        <w:rPr>
          <w:rStyle w:val="sb8d990e2"/>
          <w:noProof/>
          <w:lang w:val="pl-PL"/>
        </w:rPr>
        <w:t>178</w:t>
      </w:r>
      <w:r w:rsidRPr="00FE6FC8">
        <w:rPr>
          <w:rStyle w:val="sb8d990e2"/>
          <w:lang w:val="pl-PL"/>
        </w:rPr>
        <w:fldChar w:fldCharType="end"/>
      </w:r>
      <w:r w:rsidR="00E10F52" w:rsidRPr="00FE6FC8">
        <w:rPr>
          <w:rStyle w:val="sb8d990e2"/>
          <w:lang w:val="pl-PL"/>
        </w:rPr>
        <w:t>.  </w:t>
      </w:r>
      <w:r w:rsidR="00F910DC" w:rsidRPr="00FE6FC8">
        <w:rPr>
          <w:rStyle w:val="sb8d990e2"/>
          <w:lang w:val="pl-PL"/>
        </w:rPr>
        <w:t>W tej sytuacji</w:t>
      </w:r>
      <w:r w:rsidR="00A43CC4" w:rsidRPr="00FE6FC8">
        <w:rPr>
          <w:rStyle w:val="sb8d990e2"/>
          <w:lang w:val="pl-PL"/>
        </w:rPr>
        <w:t xml:space="preserve">, </w:t>
      </w:r>
      <w:r w:rsidR="00F910DC" w:rsidRPr="00FE6FC8">
        <w:rPr>
          <w:rStyle w:val="sb8d990e2"/>
          <w:lang w:val="pl-PL"/>
        </w:rPr>
        <w:t xml:space="preserve">Trybunał stwierdza, że skarżący </w:t>
      </w:r>
      <w:r w:rsidR="00E37156" w:rsidRPr="00FE6FC8">
        <w:rPr>
          <w:rStyle w:val="sb8d990e2"/>
          <w:lang w:val="pl-PL"/>
        </w:rPr>
        <w:t>powinien</w:t>
      </w:r>
      <w:r w:rsidR="00A43CC4" w:rsidRPr="00FE6FC8">
        <w:rPr>
          <w:rStyle w:val="sb8d990e2"/>
          <w:lang w:val="pl-PL"/>
        </w:rPr>
        <w:t xml:space="preserve">, </w:t>
      </w:r>
      <w:r w:rsidR="00F910DC" w:rsidRPr="00FE6FC8">
        <w:rPr>
          <w:rStyle w:val="sb8d990e2"/>
          <w:lang w:val="pl-PL"/>
        </w:rPr>
        <w:t xml:space="preserve">zgodnie w wymogiem określonym w </w:t>
      </w:r>
      <w:r w:rsidR="00A43CC4" w:rsidRPr="00FE6FC8">
        <w:rPr>
          <w:rStyle w:val="sb8d990e2"/>
          <w:lang w:val="pl-PL"/>
        </w:rPr>
        <w:t>Art</w:t>
      </w:r>
      <w:r w:rsidR="00F910DC" w:rsidRPr="00FE6FC8">
        <w:rPr>
          <w:rStyle w:val="sb8d990e2"/>
          <w:lang w:val="pl-PL"/>
        </w:rPr>
        <w:t>ykule 35 ust.</w:t>
      </w:r>
      <w:r w:rsidR="00A43CC4" w:rsidRPr="00FE6FC8">
        <w:rPr>
          <w:rStyle w:val="sb8d990e2"/>
          <w:lang w:val="pl-PL"/>
        </w:rPr>
        <w:t xml:space="preserve"> 1, </w:t>
      </w:r>
      <w:r w:rsidR="00F910DC" w:rsidRPr="00FE6FC8">
        <w:rPr>
          <w:rStyle w:val="sb8d990e2"/>
          <w:lang w:val="pl-PL"/>
        </w:rPr>
        <w:t xml:space="preserve">podnieść istotę skargi konwencyjnej na </w:t>
      </w:r>
      <w:r w:rsidR="00E37156">
        <w:rPr>
          <w:rStyle w:val="sb8d990e2"/>
          <w:lang w:val="pl-PL"/>
        </w:rPr>
        <w:t>podstawie</w:t>
      </w:r>
      <w:r w:rsidR="00F910DC" w:rsidRPr="00FE6FC8">
        <w:rPr>
          <w:rStyle w:val="sb8d990e2"/>
          <w:lang w:val="pl-PL"/>
        </w:rPr>
        <w:t xml:space="preserve"> Artykułu 8 przed sądami krajowymi. Wynika z tego, że skarga dotycząca cenzury korespondencji z </w:t>
      </w:r>
      <w:r w:rsidR="00E37156" w:rsidRPr="00FE6FC8">
        <w:rPr>
          <w:rStyle w:val="sb8d990e2"/>
          <w:lang w:val="pl-PL"/>
        </w:rPr>
        <w:t>dnia</w:t>
      </w:r>
      <w:r w:rsidR="00F910DC" w:rsidRPr="00FE6FC8">
        <w:rPr>
          <w:rStyle w:val="sb8d990e2"/>
          <w:lang w:val="pl-PL"/>
        </w:rPr>
        <w:t xml:space="preserve"> 17 </w:t>
      </w:r>
      <w:r w:rsidR="00E10F52" w:rsidRPr="00FE6FC8">
        <w:rPr>
          <w:rStyle w:val="sb8d990e2"/>
          <w:lang w:val="pl-PL"/>
        </w:rPr>
        <w:t xml:space="preserve"> </w:t>
      </w:r>
      <w:r w:rsidR="00F910DC" w:rsidRPr="00FE6FC8">
        <w:rPr>
          <w:rStyle w:val="sb8d990e2"/>
          <w:lang w:val="pl-PL"/>
        </w:rPr>
        <w:t xml:space="preserve">stycznia 2008 roku musi </w:t>
      </w:r>
      <w:r w:rsidR="00E37156" w:rsidRPr="00FE6FC8">
        <w:rPr>
          <w:rStyle w:val="sb8d990e2"/>
          <w:lang w:val="pl-PL"/>
        </w:rPr>
        <w:t>zostać</w:t>
      </w:r>
      <w:r w:rsidR="00F910DC" w:rsidRPr="00FE6FC8">
        <w:rPr>
          <w:rStyle w:val="sb8d990e2"/>
          <w:lang w:val="pl-PL"/>
        </w:rPr>
        <w:t xml:space="preserve"> odrzucona na podstawie Artykułu</w:t>
      </w:r>
      <w:r w:rsidR="005A3C73" w:rsidRPr="00FE6FC8">
        <w:rPr>
          <w:rStyle w:val="sb8d990e2"/>
          <w:lang w:val="pl-PL"/>
        </w:rPr>
        <w:t> </w:t>
      </w:r>
      <w:r w:rsidR="00A43CC4" w:rsidRPr="00FE6FC8">
        <w:rPr>
          <w:rStyle w:val="sb8d990e2"/>
          <w:lang w:val="pl-PL"/>
        </w:rPr>
        <w:t xml:space="preserve">35 §§ 1 </w:t>
      </w:r>
      <w:r w:rsidR="00F910DC" w:rsidRPr="00FE6FC8">
        <w:rPr>
          <w:rStyle w:val="sb8d990e2"/>
          <w:lang w:val="pl-PL"/>
        </w:rPr>
        <w:t xml:space="preserve">oraz </w:t>
      </w:r>
      <w:r w:rsidR="00A43CC4" w:rsidRPr="00FE6FC8">
        <w:rPr>
          <w:rStyle w:val="sb8d990e2"/>
          <w:lang w:val="pl-PL"/>
        </w:rPr>
        <w:t xml:space="preserve">4 </w:t>
      </w:r>
      <w:r w:rsidR="00F910DC" w:rsidRPr="00FE6FC8">
        <w:rPr>
          <w:rStyle w:val="sb8d990e2"/>
          <w:lang w:val="pl-PL"/>
        </w:rPr>
        <w:t xml:space="preserve">Konwencji ze względu na niewyczerpanie krajowych środków odwoławczych. </w:t>
      </w:r>
    </w:p>
    <w:p w:rsidR="00D31D5D" w:rsidRPr="00FE6FC8" w:rsidRDefault="00D31D5D" w:rsidP="00D31D5D">
      <w:pPr>
        <w:pStyle w:val="JuHA"/>
        <w:rPr>
          <w:lang w:val="pl-PL"/>
        </w:rPr>
      </w:pPr>
      <w:r w:rsidRPr="00FE6FC8">
        <w:rPr>
          <w:lang w:val="pl-PL"/>
        </w:rPr>
        <w:t>B.  </w:t>
      </w:r>
      <w:r w:rsidR="00E37156" w:rsidRPr="00FE6FC8">
        <w:rPr>
          <w:lang w:val="pl-PL"/>
        </w:rPr>
        <w:t>Meritum</w:t>
      </w:r>
      <w:r w:rsidR="00F910DC" w:rsidRPr="00FE6FC8">
        <w:rPr>
          <w:lang w:val="pl-PL"/>
        </w:rPr>
        <w:t xml:space="preserve"> skargi</w:t>
      </w:r>
    </w:p>
    <w:p w:rsidR="00D31D5D" w:rsidRPr="00FE6FC8" w:rsidRDefault="00D31D5D" w:rsidP="00D31D5D">
      <w:pPr>
        <w:pStyle w:val="JuH1"/>
        <w:rPr>
          <w:lang w:val="pl-PL"/>
        </w:rPr>
      </w:pPr>
      <w:r w:rsidRPr="00FE6FC8">
        <w:rPr>
          <w:lang w:val="pl-PL"/>
        </w:rPr>
        <w:t>1.  </w:t>
      </w:r>
      <w:r w:rsidR="00F910DC" w:rsidRPr="00FE6FC8">
        <w:rPr>
          <w:lang w:val="pl-PL"/>
        </w:rPr>
        <w:t>Stanowisko stron</w:t>
      </w:r>
    </w:p>
    <w:p w:rsidR="00D31D5D" w:rsidRPr="00FE6FC8" w:rsidRDefault="002265C4" w:rsidP="00B71188">
      <w:pPr>
        <w:pStyle w:val="JuPara"/>
        <w:rPr>
          <w:lang w:val="pl-PL"/>
        </w:rPr>
      </w:pPr>
      <w:r w:rsidRPr="00FE6FC8">
        <w:rPr>
          <w:lang w:val="pl-PL"/>
        </w:rPr>
        <w:fldChar w:fldCharType="begin"/>
      </w:r>
      <w:r w:rsidR="00D31D5D" w:rsidRPr="00FE6FC8">
        <w:rPr>
          <w:lang w:val="pl-PL"/>
        </w:rPr>
        <w:instrText xml:space="preserve"> SEQ level0 \*arabic </w:instrText>
      </w:r>
      <w:r w:rsidRPr="00FE6FC8">
        <w:rPr>
          <w:lang w:val="pl-PL"/>
        </w:rPr>
        <w:fldChar w:fldCharType="separate"/>
      </w:r>
      <w:r w:rsidR="007026CB">
        <w:rPr>
          <w:noProof/>
          <w:lang w:val="pl-PL"/>
        </w:rPr>
        <w:t>179</w:t>
      </w:r>
      <w:r w:rsidRPr="00FE6FC8">
        <w:rPr>
          <w:lang w:val="pl-PL"/>
        </w:rPr>
        <w:fldChar w:fldCharType="end"/>
      </w:r>
      <w:r w:rsidR="00D31D5D" w:rsidRPr="00FE6FC8">
        <w:rPr>
          <w:lang w:val="pl-PL"/>
        </w:rPr>
        <w:t>.  </w:t>
      </w:r>
      <w:r w:rsidR="00C823A7" w:rsidRPr="00FE6FC8">
        <w:rPr>
          <w:lang w:val="pl-PL"/>
        </w:rPr>
        <w:t>Skarżący utrzymywał ogólnie rzecz biorąc, że</w:t>
      </w:r>
      <w:r w:rsidR="00B71188" w:rsidRPr="00FE6FC8">
        <w:rPr>
          <w:lang w:val="pl-PL"/>
        </w:rPr>
        <w:t xml:space="preserve"> </w:t>
      </w:r>
      <w:r w:rsidR="00C823A7" w:rsidRPr="00FE6FC8">
        <w:rPr>
          <w:lang w:val="pl-PL"/>
        </w:rPr>
        <w:t>cenzura jego korespondencji</w:t>
      </w:r>
      <w:r w:rsidR="00E10F52" w:rsidRPr="00FE6FC8">
        <w:rPr>
          <w:lang w:val="pl-PL"/>
        </w:rPr>
        <w:t xml:space="preserve"> </w:t>
      </w:r>
      <w:r w:rsidR="00C823A7" w:rsidRPr="00FE6FC8">
        <w:rPr>
          <w:lang w:val="pl-PL"/>
        </w:rPr>
        <w:t>z Rzecznikiem Praw Obywatelskim</w:t>
      </w:r>
      <w:r w:rsidR="00B71188" w:rsidRPr="00FE6FC8">
        <w:rPr>
          <w:lang w:val="pl-PL"/>
        </w:rPr>
        <w:t xml:space="preserve"> </w:t>
      </w:r>
      <w:r w:rsidR="00C823A7" w:rsidRPr="00FE6FC8">
        <w:rPr>
          <w:lang w:val="pl-PL"/>
        </w:rPr>
        <w:t xml:space="preserve">była bezprawna i arbitralna. </w:t>
      </w:r>
    </w:p>
    <w:p w:rsidR="00E87852" w:rsidRDefault="002265C4" w:rsidP="00E87852">
      <w:pPr>
        <w:pStyle w:val="JuPara"/>
        <w:ind w:left="284" w:firstLine="0"/>
        <w:rPr>
          <w:lang w:val="pl-PL"/>
        </w:rPr>
      </w:pPr>
      <w:r w:rsidRPr="00FE6FC8">
        <w:rPr>
          <w:lang w:val="pl-PL"/>
        </w:rPr>
        <w:fldChar w:fldCharType="begin"/>
      </w:r>
      <w:r w:rsidR="00D31D5D" w:rsidRPr="00FE6FC8">
        <w:rPr>
          <w:lang w:val="pl-PL"/>
        </w:rPr>
        <w:instrText xml:space="preserve"> SEQ level0 \*arabic </w:instrText>
      </w:r>
      <w:r w:rsidRPr="00FE6FC8">
        <w:rPr>
          <w:lang w:val="pl-PL"/>
        </w:rPr>
        <w:fldChar w:fldCharType="separate"/>
      </w:r>
      <w:r w:rsidR="007026CB">
        <w:rPr>
          <w:noProof/>
          <w:lang w:val="pl-PL"/>
        </w:rPr>
        <w:t>180</w:t>
      </w:r>
      <w:r w:rsidRPr="00FE6FC8">
        <w:rPr>
          <w:lang w:val="pl-PL"/>
        </w:rPr>
        <w:fldChar w:fldCharType="end"/>
      </w:r>
      <w:r w:rsidR="00D31D5D" w:rsidRPr="00FE6FC8">
        <w:rPr>
          <w:lang w:val="pl-PL"/>
        </w:rPr>
        <w:t>.  </w:t>
      </w:r>
      <w:r w:rsidR="00C823A7" w:rsidRPr="00FE6FC8">
        <w:rPr>
          <w:lang w:val="pl-PL"/>
        </w:rPr>
        <w:t xml:space="preserve"> Rząd nie przedstawił uwag </w:t>
      </w:r>
      <w:r w:rsidR="00E87852">
        <w:rPr>
          <w:lang w:val="pl-PL"/>
        </w:rPr>
        <w:t>w odniesieniu do meritum skargi.</w:t>
      </w:r>
    </w:p>
    <w:p w:rsidR="00E87852" w:rsidRDefault="00E87852" w:rsidP="00E87852">
      <w:pPr>
        <w:pStyle w:val="JuPara"/>
        <w:ind w:left="284" w:firstLine="0"/>
        <w:rPr>
          <w:lang w:val="pl-PL"/>
        </w:rPr>
      </w:pPr>
    </w:p>
    <w:p w:rsidR="00D31D5D" w:rsidRPr="00FE6FC8" w:rsidRDefault="00D31D5D" w:rsidP="00E87852">
      <w:pPr>
        <w:pStyle w:val="JuPara"/>
        <w:ind w:left="284" w:firstLine="0"/>
        <w:rPr>
          <w:lang w:val="pl-PL"/>
        </w:rPr>
      </w:pPr>
      <w:r w:rsidRPr="00E87852">
        <w:rPr>
          <w:i/>
          <w:lang w:val="pl-PL"/>
        </w:rPr>
        <w:t>2.  </w:t>
      </w:r>
      <w:r w:rsidR="00C823A7" w:rsidRPr="00E87852">
        <w:rPr>
          <w:i/>
          <w:lang w:val="pl-PL"/>
        </w:rPr>
        <w:t>Stanowisko Trybunału</w:t>
      </w:r>
    </w:p>
    <w:p w:rsidR="00D31D5D" w:rsidRPr="00FE6FC8" w:rsidRDefault="00D31D5D" w:rsidP="00D31D5D">
      <w:pPr>
        <w:pStyle w:val="JuHa0"/>
        <w:rPr>
          <w:lang w:val="pl-PL"/>
        </w:rPr>
      </w:pPr>
      <w:r w:rsidRPr="00FE6FC8">
        <w:rPr>
          <w:lang w:val="pl-PL"/>
        </w:rPr>
        <w:lastRenderedPageBreak/>
        <w:t>(a)  </w:t>
      </w:r>
      <w:r w:rsidR="00C823A7" w:rsidRPr="00FE6FC8">
        <w:rPr>
          <w:lang w:val="pl-PL"/>
        </w:rPr>
        <w:t>Zasady ogólne wynikające z orzecznictwa Trybunału</w:t>
      </w:r>
    </w:p>
    <w:p w:rsidR="00D31D5D" w:rsidRPr="00FE6FC8" w:rsidRDefault="002265C4" w:rsidP="00D31D5D">
      <w:pPr>
        <w:pStyle w:val="JuPara"/>
        <w:rPr>
          <w:lang w:val="pl-PL" w:eastAsia="en-US"/>
        </w:rPr>
      </w:pPr>
      <w:r w:rsidRPr="00FE6FC8">
        <w:rPr>
          <w:lang w:val="pl-PL"/>
        </w:rPr>
        <w:fldChar w:fldCharType="begin"/>
      </w:r>
      <w:r w:rsidR="00D31D5D" w:rsidRPr="00FE6FC8">
        <w:rPr>
          <w:lang w:val="pl-PL"/>
        </w:rPr>
        <w:instrText xml:space="preserve"> SEQ level0 \*arabic </w:instrText>
      </w:r>
      <w:r w:rsidRPr="00FE6FC8">
        <w:rPr>
          <w:lang w:val="pl-PL"/>
        </w:rPr>
        <w:fldChar w:fldCharType="separate"/>
      </w:r>
      <w:r w:rsidR="007026CB">
        <w:rPr>
          <w:noProof/>
          <w:lang w:val="pl-PL"/>
        </w:rPr>
        <w:t>181</w:t>
      </w:r>
      <w:r w:rsidRPr="00FE6FC8">
        <w:rPr>
          <w:lang w:val="pl-PL"/>
        </w:rPr>
        <w:fldChar w:fldCharType="end"/>
      </w:r>
      <w:r w:rsidR="00D31D5D" w:rsidRPr="00FE6FC8">
        <w:rPr>
          <w:lang w:val="pl-PL"/>
        </w:rPr>
        <w:t>.  </w:t>
      </w:r>
      <w:r w:rsidR="00C823A7" w:rsidRPr="00FE6FC8">
        <w:rPr>
          <w:lang w:val="pl-PL"/>
        </w:rPr>
        <w:t xml:space="preserve">Wszelka “ingerencja władzy publicznej” w korzystanie przez skarżącego z prawa do poszanowania korespondencji będzie stanowić naruszenie Artykułu 8 ust. 1, chyba że “jest zgodna z prawem”, realizuje jeden lub więcej uprawnionych celów, o których mowa w pkt 2 oraz jest „konieczna w demokratycznym społeczeństwie” do ich osiągnięcia </w:t>
      </w:r>
      <w:r w:rsidR="00D31D5D" w:rsidRPr="00FE6FC8">
        <w:rPr>
          <w:lang w:val="pl-PL" w:eastAsia="en-US"/>
        </w:rPr>
        <w:t>(</w:t>
      </w:r>
      <w:r w:rsidR="00C823A7" w:rsidRPr="00FE6FC8">
        <w:rPr>
          <w:lang w:val="pl-PL" w:eastAsia="en-US"/>
        </w:rPr>
        <w:t>zobacz, między innymi</w:t>
      </w:r>
      <w:r w:rsidR="00D31D5D" w:rsidRPr="00FE6FC8">
        <w:rPr>
          <w:lang w:val="pl-PL" w:eastAsia="en-US"/>
        </w:rPr>
        <w:t xml:space="preserve">, </w:t>
      </w:r>
      <w:r w:rsidR="00D31D5D" w:rsidRPr="00FE6FC8">
        <w:rPr>
          <w:i/>
          <w:lang w:val="pl-PL" w:eastAsia="en-US"/>
        </w:rPr>
        <w:t xml:space="preserve">Enea </w:t>
      </w:r>
      <w:r w:rsidR="00C823A7" w:rsidRPr="00FE6FC8">
        <w:rPr>
          <w:i/>
          <w:lang w:val="pl-PL" w:eastAsia="en-US"/>
        </w:rPr>
        <w:t>przeciwko Włochom</w:t>
      </w:r>
      <w:r w:rsidR="00D31D5D" w:rsidRPr="00FE6FC8">
        <w:rPr>
          <w:i/>
          <w:lang w:val="pl-PL" w:eastAsia="en-US"/>
        </w:rPr>
        <w:t xml:space="preserve"> </w:t>
      </w:r>
      <w:r w:rsidR="00C823A7" w:rsidRPr="00FE6FC8">
        <w:rPr>
          <w:lang w:val="pl-PL" w:eastAsia="en-US"/>
        </w:rPr>
        <w:t>[GC], skarga nr</w:t>
      </w:r>
      <w:r w:rsidR="00D31D5D" w:rsidRPr="00FE6FC8">
        <w:rPr>
          <w:lang w:val="pl-PL" w:eastAsia="en-US"/>
        </w:rPr>
        <w:t xml:space="preserve"> 74912/01, ECHR 2009-..., § 140, </w:t>
      </w:r>
      <w:r w:rsidR="00C823A7" w:rsidRPr="00FE6FC8">
        <w:rPr>
          <w:lang w:val="pl-PL" w:eastAsia="en-US"/>
        </w:rPr>
        <w:t>z kolejnymi odniesieniami o</w:t>
      </w:r>
      <w:r w:rsidR="00E37156">
        <w:rPr>
          <w:lang w:val="pl-PL" w:eastAsia="en-US"/>
        </w:rPr>
        <w:t>raz</w:t>
      </w:r>
      <w:r w:rsidR="00C823A7" w:rsidRPr="00FE6FC8">
        <w:rPr>
          <w:lang w:val="pl-PL" w:eastAsia="en-US"/>
        </w:rPr>
        <w:t xml:space="preserve"> </w:t>
      </w:r>
      <w:r w:rsidR="00C823A7" w:rsidRPr="00FE6FC8">
        <w:rPr>
          <w:i/>
          <w:lang w:val="pl-PL" w:eastAsia="en-US"/>
        </w:rPr>
        <w:t>Jarkiewicz przeciwko</w:t>
      </w:r>
      <w:r w:rsidR="00D31D5D" w:rsidRPr="00FE6FC8">
        <w:rPr>
          <w:i/>
          <w:lang w:val="pl-PL" w:eastAsia="en-US"/>
        </w:rPr>
        <w:t xml:space="preserve"> Pol</w:t>
      </w:r>
      <w:r w:rsidR="00C823A7" w:rsidRPr="00FE6FC8">
        <w:rPr>
          <w:i/>
          <w:lang w:val="pl-PL" w:eastAsia="en-US"/>
        </w:rPr>
        <w:t>sce</w:t>
      </w:r>
      <w:r w:rsidR="00D31D5D" w:rsidRPr="00FE6FC8">
        <w:rPr>
          <w:lang w:val="pl-PL" w:eastAsia="en-US"/>
        </w:rPr>
        <w:t xml:space="preserve">, </w:t>
      </w:r>
      <w:r w:rsidR="00C823A7" w:rsidRPr="00FE6FC8">
        <w:rPr>
          <w:lang w:val="pl-PL" w:eastAsia="en-US"/>
        </w:rPr>
        <w:t>skarga nr</w:t>
      </w:r>
      <w:r w:rsidR="00D31D5D" w:rsidRPr="00FE6FC8">
        <w:rPr>
          <w:lang w:val="pl-PL" w:eastAsia="en-US"/>
        </w:rPr>
        <w:t xml:space="preserve"> 23623/07, </w:t>
      </w:r>
      <w:r w:rsidR="00C823A7" w:rsidRPr="00FE6FC8">
        <w:rPr>
          <w:lang w:val="pl-PL" w:eastAsia="en-US"/>
        </w:rPr>
        <w:t>z dnia 6 lipca</w:t>
      </w:r>
      <w:r w:rsidR="00D31D5D" w:rsidRPr="00FE6FC8">
        <w:rPr>
          <w:lang w:val="pl-PL" w:eastAsia="en-US"/>
        </w:rPr>
        <w:t> 2010</w:t>
      </w:r>
      <w:r w:rsidR="00C823A7" w:rsidRPr="00FE6FC8">
        <w:rPr>
          <w:lang w:val="pl-PL" w:eastAsia="en-US"/>
        </w:rPr>
        <w:t xml:space="preserve"> roku</w:t>
      </w:r>
      <w:r w:rsidR="00D31D5D" w:rsidRPr="00FE6FC8">
        <w:rPr>
          <w:lang w:val="pl-PL" w:eastAsia="en-US"/>
        </w:rPr>
        <w:t xml:space="preserve">, § 72, </w:t>
      </w:r>
      <w:r w:rsidR="00C823A7" w:rsidRPr="00FE6FC8">
        <w:rPr>
          <w:lang w:val="pl-PL" w:eastAsia="en-US"/>
        </w:rPr>
        <w:t>z kolejnymi odniesieniami</w:t>
      </w:r>
      <w:r w:rsidR="00D31D5D" w:rsidRPr="00FE6FC8">
        <w:rPr>
          <w:lang w:val="pl-PL" w:eastAsia="en-US"/>
        </w:rPr>
        <w:t>).</w:t>
      </w:r>
    </w:p>
    <w:p w:rsidR="00D31D5D" w:rsidRPr="00FE6FC8" w:rsidRDefault="00D31D5D" w:rsidP="00D31D5D">
      <w:pPr>
        <w:pStyle w:val="JuHa0"/>
        <w:rPr>
          <w:lang w:val="pl-PL"/>
        </w:rPr>
      </w:pPr>
      <w:r w:rsidRPr="00FE6FC8">
        <w:rPr>
          <w:lang w:val="pl-PL"/>
        </w:rPr>
        <w:t>(b)  </w:t>
      </w:r>
      <w:r w:rsidR="005128EB" w:rsidRPr="00FE6FC8">
        <w:rPr>
          <w:lang w:val="pl-PL"/>
        </w:rPr>
        <w:t>Zastosowanie powyższych zasad w niniejszej sprawie</w:t>
      </w:r>
    </w:p>
    <w:p w:rsidR="00D31D5D" w:rsidRPr="00FE6FC8" w:rsidRDefault="00D31D5D" w:rsidP="00D31D5D">
      <w:pPr>
        <w:pStyle w:val="JuHi"/>
        <w:rPr>
          <w:lang w:val="pl-PL"/>
        </w:rPr>
      </w:pPr>
      <w:r w:rsidRPr="00FE6FC8">
        <w:rPr>
          <w:lang w:val="pl-PL"/>
        </w:rPr>
        <w:t>(i)  </w:t>
      </w:r>
      <w:r w:rsidR="005128EB" w:rsidRPr="00FE6FC8">
        <w:rPr>
          <w:lang w:val="pl-PL"/>
        </w:rPr>
        <w:t>Stwierdzenie ingerencji</w:t>
      </w:r>
    </w:p>
    <w:p w:rsidR="005217C2" w:rsidRPr="00FE6FC8" w:rsidRDefault="002265C4" w:rsidP="00D31D5D">
      <w:pPr>
        <w:pStyle w:val="JuPara"/>
        <w:rPr>
          <w:lang w:val="pl-PL"/>
        </w:rPr>
      </w:pPr>
      <w:r w:rsidRPr="00FE6FC8">
        <w:rPr>
          <w:lang w:val="pl-PL"/>
        </w:rPr>
        <w:fldChar w:fldCharType="begin"/>
      </w:r>
      <w:r w:rsidR="00D31D5D" w:rsidRPr="00FE6FC8">
        <w:rPr>
          <w:lang w:val="pl-PL"/>
        </w:rPr>
        <w:instrText xml:space="preserve"> SEQ level0 \*arabic </w:instrText>
      </w:r>
      <w:r w:rsidRPr="00FE6FC8">
        <w:rPr>
          <w:lang w:val="pl-PL"/>
        </w:rPr>
        <w:fldChar w:fldCharType="separate"/>
      </w:r>
      <w:r w:rsidR="007026CB">
        <w:rPr>
          <w:noProof/>
          <w:lang w:val="pl-PL"/>
        </w:rPr>
        <w:t>182</w:t>
      </w:r>
      <w:r w:rsidRPr="00FE6FC8">
        <w:rPr>
          <w:lang w:val="pl-PL"/>
        </w:rPr>
        <w:fldChar w:fldCharType="end"/>
      </w:r>
      <w:r w:rsidR="00D31D5D" w:rsidRPr="00FE6FC8">
        <w:rPr>
          <w:lang w:val="pl-PL"/>
        </w:rPr>
        <w:t>.  </w:t>
      </w:r>
      <w:r w:rsidR="00E37156" w:rsidRPr="00FE6FC8">
        <w:rPr>
          <w:lang w:val="pl-PL"/>
        </w:rPr>
        <w:t>Skarżący</w:t>
      </w:r>
      <w:r w:rsidR="005128EB" w:rsidRPr="00FE6FC8">
        <w:rPr>
          <w:lang w:val="pl-PL"/>
        </w:rPr>
        <w:t xml:space="preserve"> przedstawił kopertę</w:t>
      </w:r>
      <w:r w:rsidR="00D31D5D" w:rsidRPr="00FE6FC8">
        <w:rPr>
          <w:lang w:val="pl-PL"/>
        </w:rPr>
        <w:t xml:space="preserve"> </w:t>
      </w:r>
      <w:r w:rsidR="00742A99">
        <w:rPr>
          <w:lang w:val="pl-PL"/>
        </w:rPr>
        <w:t>opatrzona pieczęcią “</w:t>
      </w:r>
      <w:r w:rsidR="005128EB" w:rsidRPr="00FE6FC8">
        <w:rPr>
          <w:lang w:val="pl-PL"/>
        </w:rPr>
        <w:t>cenzurowano”, która zawierała pismo otrzymane od Rzecznika Praw Obywatelskich</w:t>
      </w:r>
      <w:r w:rsidR="00B71188" w:rsidRPr="00FE6FC8">
        <w:rPr>
          <w:lang w:val="pl-PL"/>
        </w:rPr>
        <w:t xml:space="preserve"> (</w:t>
      </w:r>
      <w:r w:rsidR="005128EB" w:rsidRPr="00FE6FC8">
        <w:rPr>
          <w:lang w:val="pl-PL"/>
        </w:rPr>
        <w:t>zobacz</w:t>
      </w:r>
      <w:r w:rsidR="0076759E" w:rsidRPr="00FE6FC8">
        <w:rPr>
          <w:lang w:val="pl-PL"/>
        </w:rPr>
        <w:t> </w:t>
      </w:r>
      <w:r w:rsidR="00D31D5D" w:rsidRPr="00FE6FC8">
        <w:rPr>
          <w:lang w:val="pl-PL"/>
        </w:rPr>
        <w:t>paragra</w:t>
      </w:r>
      <w:r w:rsidR="005128EB" w:rsidRPr="00FE6FC8">
        <w:rPr>
          <w:lang w:val="pl-PL"/>
        </w:rPr>
        <w:t>f</w:t>
      </w:r>
      <w:r w:rsidR="00A03C6D" w:rsidRPr="00FE6FC8">
        <w:rPr>
          <w:lang w:val="pl-PL"/>
        </w:rPr>
        <w:t xml:space="preserve"> 4</w:t>
      </w:r>
      <w:r w:rsidR="00B4015A" w:rsidRPr="00FE6FC8">
        <w:rPr>
          <w:lang w:val="pl-PL"/>
        </w:rPr>
        <w:t>6</w:t>
      </w:r>
      <w:r w:rsidR="00E10F52" w:rsidRPr="00FE6FC8">
        <w:rPr>
          <w:lang w:val="pl-PL"/>
        </w:rPr>
        <w:t xml:space="preserve"> </w:t>
      </w:r>
      <w:r w:rsidR="005128EB" w:rsidRPr="00FE6FC8">
        <w:rPr>
          <w:lang w:val="pl-PL"/>
        </w:rPr>
        <w:t>powyżej</w:t>
      </w:r>
      <w:r w:rsidR="00D31D5D" w:rsidRPr="00FE6FC8">
        <w:rPr>
          <w:lang w:val="pl-PL"/>
        </w:rPr>
        <w:t>).</w:t>
      </w:r>
    </w:p>
    <w:p w:rsidR="00A8690D" w:rsidRPr="00FE6FC8" w:rsidRDefault="002265C4" w:rsidP="00A8690D">
      <w:pPr>
        <w:pStyle w:val="JuPara"/>
        <w:rPr>
          <w:lang w:val="pl-PL"/>
        </w:rPr>
      </w:pPr>
      <w:r w:rsidRPr="00FE6FC8">
        <w:rPr>
          <w:lang w:val="pl-PL"/>
        </w:rPr>
        <w:fldChar w:fldCharType="begin"/>
      </w:r>
      <w:r w:rsidR="00D31D5D" w:rsidRPr="00FE6FC8">
        <w:rPr>
          <w:lang w:val="pl-PL"/>
        </w:rPr>
        <w:instrText xml:space="preserve"> SEQ level0 \*arabic </w:instrText>
      </w:r>
      <w:r w:rsidRPr="00FE6FC8">
        <w:rPr>
          <w:lang w:val="pl-PL"/>
        </w:rPr>
        <w:fldChar w:fldCharType="separate"/>
      </w:r>
      <w:r w:rsidR="007026CB">
        <w:rPr>
          <w:noProof/>
          <w:lang w:val="pl-PL"/>
        </w:rPr>
        <w:t>183</w:t>
      </w:r>
      <w:r w:rsidRPr="00FE6FC8">
        <w:rPr>
          <w:lang w:val="pl-PL"/>
        </w:rPr>
        <w:fldChar w:fldCharType="end"/>
      </w:r>
      <w:r w:rsidR="00D31D5D" w:rsidRPr="00FE6FC8">
        <w:rPr>
          <w:lang w:val="pl-PL"/>
        </w:rPr>
        <w:t>.  </w:t>
      </w:r>
      <w:r w:rsidR="00A8690D" w:rsidRPr="00FE6FC8">
        <w:rPr>
          <w:lang w:val="pl-PL"/>
        </w:rPr>
        <w:t xml:space="preserve">Trybunał stwierdził już w wielu podobnych sprawach, że jak długo organy władzy polskiej nie zaprzestaną praktyki umieszczania </w:t>
      </w:r>
      <w:r w:rsidR="00742A99">
        <w:rPr>
          <w:lang w:val="pl-PL"/>
        </w:rPr>
        <w:t>na listach osadzonych stempla “</w:t>
      </w:r>
      <w:r w:rsidR="00A8690D" w:rsidRPr="00FE6FC8">
        <w:rPr>
          <w:lang w:val="pl-PL"/>
        </w:rPr>
        <w:t xml:space="preserve">cenzurowano”, tak długo Trybunał nie będzie miał innej alternatywy, jak tylko uznawać, że takie listy zostały otwarte, a ich zawartość przeczytana (zobacz </w:t>
      </w:r>
      <w:r w:rsidR="00A8690D" w:rsidRPr="00FE6FC8">
        <w:rPr>
          <w:rStyle w:val="ju-005fpara--char"/>
          <w:i/>
          <w:iCs/>
          <w:lang w:val="pl-PL"/>
        </w:rPr>
        <w:t>Matwiejczuk przeciwko Polsce</w:t>
      </w:r>
      <w:r w:rsidR="00A8690D" w:rsidRPr="00FE6FC8">
        <w:rPr>
          <w:lang w:val="pl-PL"/>
        </w:rPr>
        <w:t>,</w:t>
      </w:r>
      <w:r w:rsidR="00A8690D" w:rsidRPr="00FE6FC8">
        <w:rPr>
          <w:rStyle w:val="ju-005fpara--char"/>
          <w:i/>
          <w:iCs/>
          <w:lang w:val="pl-PL"/>
        </w:rPr>
        <w:t xml:space="preserve"> </w:t>
      </w:r>
      <w:r w:rsidR="00A8690D" w:rsidRPr="00FE6FC8">
        <w:rPr>
          <w:lang w:val="pl-PL"/>
        </w:rPr>
        <w:t xml:space="preserve">skarga nr 37641/97, § 99, z dnia 2 grudnia 2003 roku; </w:t>
      </w:r>
      <w:r w:rsidR="00A8690D" w:rsidRPr="00FE6FC8">
        <w:rPr>
          <w:rStyle w:val="ju-005fpara--char"/>
          <w:i/>
          <w:iCs/>
          <w:lang w:val="pl-PL"/>
        </w:rPr>
        <w:t>Pisk-Piskowski przeciwko Polsce</w:t>
      </w:r>
      <w:r w:rsidR="00A8690D" w:rsidRPr="00FE6FC8">
        <w:rPr>
          <w:lang w:val="pl-PL"/>
        </w:rPr>
        <w:t xml:space="preserve">, skarga nr 92/03, § 26, z dnia 14 czerwca 2005 roku; </w:t>
      </w:r>
      <w:r w:rsidR="00A8690D" w:rsidRPr="00FE6FC8">
        <w:rPr>
          <w:i/>
          <w:szCs w:val="24"/>
          <w:lang w:val="pl-PL" w:eastAsia="en-US"/>
        </w:rPr>
        <w:t>Michta przeciwko Polsce</w:t>
      </w:r>
      <w:r w:rsidR="00A8690D" w:rsidRPr="00FE6FC8">
        <w:rPr>
          <w:szCs w:val="24"/>
          <w:lang w:val="pl-PL" w:eastAsia="en-US"/>
        </w:rPr>
        <w:t xml:space="preserve">, skarga nr 13425/02, § 58, z dnia 4 maja 2006 roku; oraz </w:t>
      </w:r>
      <w:r w:rsidR="00A8690D" w:rsidRPr="00FE6FC8">
        <w:rPr>
          <w:i/>
          <w:szCs w:val="24"/>
          <w:lang w:val="pl-PL" w:eastAsia="en-US"/>
        </w:rPr>
        <w:t xml:space="preserve">Friedensberg przeciwko Polsce, </w:t>
      </w:r>
      <w:r w:rsidR="00A8690D" w:rsidRPr="00FE6FC8">
        <w:rPr>
          <w:szCs w:val="24"/>
          <w:lang w:val="pl-PL" w:eastAsia="en-US"/>
        </w:rPr>
        <w:t xml:space="preserve">skarga nr 44025/08, z dnia 27kwietnia 2010 roku, § 36 a także </w:t>
      </w:r>
      <w:r w:rsidR="00A8690D" w:rsidRPr="00FE6FC8">
        <w:rPr>
          <w:i/>
          <w:spacing w:val="-2"/>
          <w:szCs w:val="24"/>
          <w:lang w:val="pl-PL" w:eastAsia="en-US"/>
        </w:rPr>
        <w:t>Piechowicz</w:t>
      </w:r>
      <w:r w:rsidR="00A8690D" w:rsidRPr="00FE6FC8">
        <w:rPr>
          <w:spacing w:val="-2"/>
          <w:szCs w:val="24"/>
          <w:lang w:val="pl-PL" w:eastAsia="en-US"/>
        </w:rPr>
        <w:t>, cytowany powyżej, § 234</w:t>
      </w:r>
      <w:r w:rsidR="00A8690D" w:rsidRPr="00FE6FC8">
        <w:rPr>
          <w:szCs w:val="24"/>
          <w:lang w:val="pl-PL" w:eastAsia="en-US"/>
        </w:rPr>
        <w:t>)</w:t>
      </w:r>
      <w:r w:rsidR="00A8690D" w:rsidRPr="00FE6FC8">
        <w:rPr>
          <w:lang w:val="pl-PL"/>
        </w:rPr>
        <w:t>. Doszło zatem do ingerencji w prawo skarżącego do poszanowania korespondencji dla celów Artykułu 8 Konwencji.</w:t>
      </w:r>
    </w:p>
    <w:p w:rsidR="00D31D5D" w:rsidRPr="00FE6FC8" w:rsidRDefault="00A8690D" w:rsidP="00B71188">
      <w:pPr>
        <w:pStyle w:val="JuHi"/>
        <w:rPr>
          <w:lang w:val="pl-PL"/>
        </w:rPr>
      </w:pPr>
      <w:r w:rsidRPr="00FE6FC8">
        <w:rPr>
          <w:lang w:val="pl-PL"/>
        </w:rPr>
        <w:t xml:space="preserve"> </w:t>
      </w:r>
      <w:r w:rsidR="00D31D5D" w:rsidRPr="00FE6FC8">
        <w:rPr>
          <w:lang w:val="pl-PL"/>
        </w:rPr>
        <w:t>(ii)  </w:t>
      </w:r>
      <w:r w:rsidR="00617B94" w:rsidRPr="00FE6FC8">
        <w:rPr>
          <w:lang w:val="pl-PL"/>
        </w:rPr>
        <w:t>Czy ingerencja była “zgodna z prawem”</w:t>
      </w:r>
    </w:p>
    <w:p w:rsidR="00D31D5D" w:rsidRPr="00FE6FC8" w:rsidRDefault="002265C4" w:rsidP="00D31D5D">
      <w:pPr>
        <w:pStyle w:val="JuPara"/>
        <w:rPr>
          <w:lang w:val="pl-PL"/>
        </w:rPr>
      </w:pPr>
      <w:r w:rsidRPr="00FE6FC8">
        <w:rPr>
          <w:lang w:val="pl-PL"/>
        </w:rPr>
        <w:fldChar w:fldCharType="begin"/>
      </w:r>
      <w:r w:rsidR="00D31D5D" w:rsidRPr="00FE6FC8">
        <w:rPr>
          <w:lang w:val="pl-PL"/>
        </w:rPr>
        <w:instrText xml:space="preserve"> SEQ level0 \*arabic </w:instrText>
      </w:r>
      <w:r w:rsidRPr="00FE6FC8">
        <w:rPr>
          <w:lang w:val="pl-PL"/>
        </w:rPr>
        <w:fldChar w:fldCharType="separate"/>
      </w:r>
      <w:r w:rsidR="007026CB">
        <w:rPr>
          <w:noProof/>
          <w:lang w:val="pl-PL"/>
        </w:rPr>
        <w:t>184</w:t>
      </w:r>
      <w:r w:rsidRPr="00FE6FC8">
        <w:rPr>
          <w:lang w:val="pl-PL"/>
        </w:rPr>
        <w:fldChar w:fldCharType="end"/>
      </w:r>
      <w:r w:rsidR="00D31D5D" w:rsidRPr="00FE6FC8">
        <w:rPr>
          <w:lang w:val="pl-PL"/>
        </w:rPr>
        <w:t>.  </w:t>
      </w:r>
      <w:r w:rsidR="0020012D" w:rsidRPr="00FE6FC8">
        <w:rPr>
          <w:lang w:val="pl-PL"/>
        </w:rPr>
        <w:t xml:space="preserve">Zgodnie z </w:t>
      </w:r>
      <w:r w:rsidR="00E37156" w:rsidRPr="00FE6FC8">
        <w:rPr>
          <w:lang w:val="pl-PL"/>
        </w:rPr>
        <w:t>artykułem</w:t>
      </w:r>
      <w:r w:rsidR="0020012D" w:rsidRPr="00FE6FC8">
        <w:rPr>
          <w:lang w:val="pl-PL"/>
        </w:rPr>
        <w:t xml:space="preserve"> 102 pkt 11 w związku z </w:t>
      </w:r>
      <w:r w:rsidR="00E37156" w:rsidRPr="00FE6FC8">
        <w:rPr>
          <w:lang w:val="pl-PL"/>
        </w:rPr>
        <w:t>artykułem</w:t>
      </w:r>
      <w:r w:rsidR="00742A99">
        <w:rPr>
          <w:lang w:val="pl-PL"/>
        </w:rPr>
        <w:t xml:space="preserve"> 214 ust.</w:t>
      </w:r>
      <w:r w:rsidR="0020012D" w:rsidRPr="00FE6FC8">
        <w:rPr>
          <w:lang w:val="pl-PL"/>
        </w:rPr>
        <w:t> 1 Kodeksu karnego wykonawczego, osadzony ma prawo do prowa</w:t>
      </w:r>
      <w:r w:rsidR="00742A99">
        <w:rPr>
          <w:lang w:val="pl-PL"/>
        </w:rPr>
        <w:t>dzenia nie</w:t>
      </w:r>
      <w:r w:rsidR="0020012D" w:rsidRPr="00FE6FC8">
        <w:rPr>
          <w:lang w:val="pl-PL"/>
        </w:rPr>
        <w:t xml:space="preserve">cenzurowanej korespondencji z organami ścigania (tj. policją i prokuraturą), wymiaru sprawiedliwości i innymi organami państwowymi lub organami samorządu terytorialnego oraz Rzecznikiem Praw Obywatelskich. Na mocy artykułu 103 w związku z </w:t>
      </w:r>
      <w:r w:rsidR="00E37156" w:rsidRPr="00FE6FC8">
        <w:rPr>
          <w:lang w:val="pl-PL"/>
        </w:rPr>
        <w:t>artykułem</w:t>
      </w:r>
      <w:r w:rsidR="00742A99">
        <w:rPr>
          <w:lang w:val="pl-PL"/>
        </w:rPr>
        <w:t xml:space="preserve"> 214 ust.</w:t>
      </w:r>
      <w:r w:rsidR="0020012D" w:rsidRPr="00FE6FC8">
        <w:rPr>
          <w:lang w:val="pl-PL"/>
        </w:rPr>
        <w:t xml:space="preserve"> 1 tego Kodeksu, korespondencja skarżącego kierowana do instytucji powołanych na podstawie ratyfikowanych przez Rzeczpospolitą Polską umów międzynarodowych dotyczących ochrony praw człowieka nie podlega cenzurze (zobacz </w:t>
      </w:r>
      <w:r w:rsidR="0020012D" w:rsidRPr="00FE6FC8">
        <w:rPr>
          <w:i/>
          <w:lang w:val="pl-PL"/>
        </w:rPr>
        <w:t>Kwiek przeciwko Polsce</w:t>
      </w:r>
      <w:r w:rsidR="0020012D" w:rsidRPr="00FE6FC8">
        <w:rPr>
          <w:lang w:val="pl-PL"/>
        </w:rPr>
        <w:t>, skarga nr 51895/99, z dnia 30 maja 2006 roku, §§ 23-24).</w:t>
      </w:r>
    </w:p>
    <w:p w:rsidR="00D31D5D" w:rsidRPr="00FE6FC8" w:rsidRDefault="001170AE" w:rsidP="001170AE">
      <w:pPr>
        <w:pStyle w:val="JuHi"/>
        <w:rPr>
          <w:lang w:val="pl-PL"/>
        </w:rPr>
      </w:pPr>
      <w:r w:rsidRPr="00FE6FC8">
        <w:rPr>
          <w:lang w:val="pl-PL"/>
        </w:rPr>
        <w:lastRenderedPageBreak/>
        <w:t>(iii)  </w:t>
      </w:r>
      <w:r w:rsidR="0020012D" w:rsidRPr="00FE6FC8">
        <w:rPr>
          <w:lang w:val="pl-PL"/>
        </w:rPr>
        <w:t>Wnioski Trybunału</w:t>
      </w:r>
    </w:p>
    <w:p w:rsidR="00D31D5D" w:rsidRPr="00FE6FC8" w:rsidRDefault="002265C4" w:rsidP="00D31D5D">
      <w:pPr>
        <w:pStyle w:val="JuPara"/>
        <w:rPr>
          <w:lang w:val="pl-PL"/>
        </w:rPr>
      </w:pPr>
      <w:r w:rsidRPr="00FE6FC8">
        <w:rPr>
          <w:lang w:val="pl-PL"/>
        </w:rPr>
        <w:fldChar w:fldCharType="begin"/>
      </w:r>
      <w:r w:rsidR="00D31D5D" w:rsidRPr="00FE6FC8">
        <w:rPr>
          <w:lang w:val="pl-PL"/>
        </w:rPr>
        <w:instrText xml:space="preserve"> SEQ level0 \*arabic </w:instrText>
      </w:r>
      <w:r w:rsidRPr="00FE6FC8">
        <w:rPr>
          <w:lang w:val="pl-PL"/>
        </w:rPr>
        <w:fldChar w:fldCharType="separate"/>
      </w:r>
      <w:r w:rsidR="007026CB">
        <w:rPr>
          <w:noProof/>
          <w:lang w:val="pl-PL"/>
        </w:rPr>
        <w:t>185</w:t>
      </w:r>
      <w:r w:rsidRPr="00FE6FC8">
        <w:rPr>
          <w:lang w:val="pl-PL"/>
        </w:rPr>
        <w:fldChar w:fldCharType="end"/>
      </w:r>
      <w:r w:rsidR="00D31D5D" w:rsidRPr="00FE6FC8">
        <w:rPr>
          <w:lang w:val="pl-PL"/>
        </w:rPr>
        <w:t>.  </w:t>
      </w:r>
      <w:r w:rsidR="0093523C" w:rsidRPr="00FE6FC8">
        <w:rPr>
          <w:lang w:val="pl-PL"/>
        </w:rPr>
        <w:t xml:space="preserve">Ponieważ w odniesieniu do powyższej korespondencji władze działały wbrew wyraźnemu zakazowi ustawowemu, ich ingerencja nie była “zgodna z prawem”, a zatem stanowiła naruszenie Artykułu 8. W konsekwencji, nie istnieje potrzeba badania, czy pozostałe wymogi tego postanowienia zostały spełnione. </w:t>
      </w:r>
    </w:p>
    <w:p w:rsidR="00F71A6A" w:rsidRPr="00FE6FC8" w:rsidRDefault="001779DD" w:rsidP="00014B97">
      <w:pPr>
        <w:pStyle w:val="JuHIRoman"/>
        <w:keepNext w:val="0"/>
        <w:widowControl w:val="0"/>
        <w:rPr>
          <w:lang w:val="pl-PL"/>
        </w:rPr>
      </w:pPr>
      <w:r w:rsidRPr="00FE6FC8">
        <w:rPr>
          <w:lang w:val="pl-PL"/>
        </w:rPr>
        <w:t>VI</w:t>
      </w:r>
      <w:r w:rsidR="00F71A6A" w:rsidRPr="00FE6FC8">
        <w:rPr>
          <w:lang w:val="pl-PL"/>
        </w:rPr>
        <w:t>. </w:t>
      </w:r>
      <w:r w:rsidR="005C7DAA" w:rsidRPr="00FE6FC8">
        <w:rPr>
          <w:lang w:val="pl-PL"/>
        </w:rPr>
        <w:t> </w:t>
      </w:r>
      <w:r w:rsidR="00034447" w:rsidRPr="00FE6FC8">
        <w:rPr>
          <w:lang w:val="pl-PL"/>
        </w:rPr>
        <w:t>ZASTOSOWANIE ARTYKUŁU 41 KONWENCJI</w:t>
      </w:r>
    </w:p>
    <w:p w:rsidR="00F71A6A" w:rsidRPr="00FE6FC8" w:rsidRDefault="002265C4" w:rsidP="00014B97">
      <w:pPr>
        <w:pStyle w:val="JuPara"/>
        <w:keepLines/>
        <w:widowControl w:val="0"/>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186</w:t>
      </w:r>
      <w:r w:rsidRPr="00FE6FC8">
        <w:rPr>
          <w:lang w:val="pl-PL"/>
        </w:rPr>
        <w:fldChar w:fldCharType="end"/>
      </w:r>
      <w:r w:rsidR="00F71A6A" w:rsidRPr="00FE6FC8">
        <w:rPr>
          <w:lang w:val="pl-PL"/>
        </w:rPr>
        <w:t>.  </w:t>
      </w:r>
      <w:r w:rsidR="00AB7060" w:rsidRPr="00FE6FC8">
        <w:rPr>
          <w:lang w:val="pl-PL"/>
        </w:rPr>
        <w:t>Artykuł 41 Konwencji stanowi:</w:t>
      </w:r>
    </w:p>
    <w:p w:rsidR="00F71A6A" w:rsidRPr="00FE6FC8" w:rsidRDefault="00F71A6A" w:rsidP="00014B97">
      <w:pPr>
        <w:pStyle w:val="JuQuot"/>
        <w:keepLines/>
        <w:widowControl w:val="0"/>
        <w:rPr>
          <w:lang w:val="pl-PL"/>
        </w:rPr>
      </w:pPr>
      <w:r w:rsidRPr="00FE6FC8">
        <w:rPr>
          <w:lang w:val="pl-PL"/>
        </w:rPr>
        <w:t>“</w:t>
      </w:r>
      <w:r w:rsidR="00AB7060" w:rsidRPr="00FE6FC8">
        <w:rPr>
          <w:lang w:val="pl-PL"/>
        </w:rPr>
        <w:t>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r w:rsidRPr="00FE6FC8">
        <w:rPr>
          <w:lang w:val="pl-PL"/>
        </w:rPr>
        <w:t>.”</w:t>
      </w:r>
    </w:p>
    <w:p w:rsidR="00F71A6A" w:rsidRPr="00FE6FC8" w:rsidRDefault="00F71A6A" w:rsidP="00917025">
      <w:pPr>
        <w:pStyle w:val="JuHA"/>
        <w:keepLines w:val="0"/>
        <w:widowControl w:val="0"/>
        <w:outlineLvl w:val="0"/>
        <w:rPr>
          <w:lang w:val="pl-PL"/>
        </w:rPr>
      </w:pPr>
      <w:r w:rsidRPr="00FE6FC8">
        <w:rPr>
          <w:lang w:val="pl-PL"/>
        </w:rPr>
        <w:t>A.  </w:t>
      </w:r>
      <w:r w:rsidR="00AB7060" w:rsidRPr="00FE6FC8">
        <w:rPr>
          <w:lang w:val="pl-PL"/>
        </w:rPr>
        <w:t>Szkoda</w:t>
      </w:r>
    </w:p>
    <w:p w:rsidR="00F71A6A" w:rsidRPr="00FE6FC8" w:rsidRDefault="002265C4" w:rsidP="00917025">
      <w:pPr>
        <w:pStyle w:val="JuPara"/>
        <w:keepNext/>
        <w:rPr>
          <w:spacing w:val="-4"/>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187</w:t>
      </w:r>
      <w:r w:rsidRPr="00FE6FC8">
        <w:rPr>
          <w:lang w:val="pl-PL"/>
        </w:rPr>
        <w:fldChar w:fldCharType="end"/>
      </w:r>
      <w:r w:rsidR="00F71A6A" w:rsidRPr="00FE6FC8">
        <w:rPr>
          <w:lang w:val="pl-PL"/>
        </w:rPr>
        <w:t>.  </w:t>
      </w:r>
      <w:r w:rsidR="00AB7060" w:rsidRPr="00FE6FC8">
        <w:rPr>
          <w:spacing w:val="-4"/>
          <w:lang w:val="pl-PL"/>
        </w:rPr>
        <w:t>Skarżący domagał się kwoty</w:t>
      </w:r>
      <w:r w:rsidR="00F71A6A" w:rsidRPr="00FE6FC8">
        <w:rPr>
          <w:spacing w:val="-4"/>
          <w:lang w:val="pl-PL"/>
        </w:rPr>
        <w:t xml:space="preserve"> </w:t>
      </w:r>
      <w:r w:rsidR="00AB7060" w:rsidRPr="00FE6FC8">
        <w:rPr>
          <w:spacing w:val="-4"/>
          <w:lang w:val="pl-PL"/>
        </w:rPr>
        <w:t>1.124.</w:t>
      </w:r>
      <w:r w:rsidR="006758B9" w:rsidRPr="00FE6FC8">
        <w:rPr>
          <w:spacing w:val="-4"/>
          <w:lang w:val="pl-PL"/>
        </w:rPr>
        <w:t xml:space="preserve">500 </w:t>
      </w:r>
      <w:r w:rsidR="00AB7060" w:rsidRPr="00FE6FC8">
        <w:rPr>
          <w:spacing w:val="-4"/>
          <w:lang w:val="pl-PL"/>
        </w:rPr>
        <w:t>zł</w:t>
      </w:r>
      <w:r w:rsidR="006758B9" w:rsidRPr="00FE6FC8">
        <w:rPr>
          <w:spacing w:val="-4"/>
          <w:lang w:val="pl-PL"/>
        </w:rPr>
        <w:t xml:space="preserve"> [</w:t>
      </w:r>
      <w:r w:rsidR="00AB7060" w:rsidRPr="00FE6FC8">
        <w:rPr>
          <w:spacing w:val="-4"/>
          <w:lang w:val="pl-PL"/>
        </w:rPr>
        <w:t>256.</w:t>
      </w:r>
      <w:r w:rsidR="00EC60A1" w:rsidRPr="00FE6FC8">
        <w:rPr>
          <w:spacing w:val="-4"/>
          <w:lang w:val="pl-PL"/>
        </w:rPr>
        <w:t xml:space="preserve">735 </w:t>
      </w:r>
      <w:r w:rsidR="00F71A6A" w:rsidRPr="00FE6FC8">
        <w:rPr>
          <w:spacing w:val="-4"/>
          <w:lang w:val="pl-PL"/>
        </w:rPr>
        <w:t>euro (EUR)</w:t>
      </w:r>
      <w:r w:rsidR="006758B9" w:rsidRPr="00FE6FC8">
        <w:rPr>
          <w:spacing w:val="-4"/>
          <w:lang w:val="pl-PL"/>
        </w:rPr>
        <w:t>]</w:t>
      </w:r>
      <w:r w:rsidR="00F71A6A" w:rsidRPr="00FE6FC8">
        <w:rPr>
          <w:spacing w:val="-4"/>
          <w:lang w:val="pl-PL"/>
        </w:rPr>
        <w:t xml:space="preserve"> </w:t>
      </w:r>
      <w:r w:rsidR="00AB7060" w:rsidRPr="00FE6FC8">
        <w:rPr>
          <w:lang w:val="pl-PL"/>
        </w:rPr>
        <w:t>z tytułu doznanej krzywdy niematerialnej</w:t>
      </w:r>
      <w:r w:rsidR="00F71A6A" w:rsidRPr="00FE6FC8">
        <w:rPr>
          <w:spacing w:val="-4"/>
          <w:lang w:val="pl-PL"/>
        </w:rPr>
        <w:t>.</w:t>
      </w:r>
    </w:p>
    <w:p w:rsidR="005217C2"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188</w:t>
      </w:r>
      <w:r w:rsidRPr="00FE6FC8">
        <w:rPr>
          <w:lang w:val="pl-PL"/>
        </w:rPr>
        <w:fldChar w:fldCharType="end"/>
      </w:r>
      <w:r w:rsidR="00F71A6A" w:rsidRPr="00FE6FC8">
        <w:rPr>
          <w:lang w:val="pl-PL"/>
        </w:rPr>
        <w:t>.  </w:t>
      </w:r>
      <w:r w:rsidR="00AB7060" w:rsidRPr="00FE6FC8">
        <w:rPr>
          <w:lang w:val="pl-PL"/>
        </w:rPr>
        <w:t>Rząd uznał roszczenie za wygórowane</w:t>
      </w:r>
      <w:r w:rsidR="00D653F4" w:rsidRPr="00FE6FC8">
        <w:rPr>
          <w:lang w:val="pl-PL"/>
        </w:rPr>
        <w:t>.</w:t>
      </w:r>
    </w:p>
    <w:p w:rsidR="00F71A6A"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189</w:t>
      </w:r>
      <w:r w:rsidRPr="00FE6FC8">
        <w:rPr>
          <w:lang w:val="pl-PL"/>
        </w:rPr>
        <w:fldChar w:fldCharType="end"/>
      </w:r>
      <w:r w:rsidR="00F71A6A" w:rsidRPr="00FE6FC8">
        <w:rPr>
          <w:lang w:val="pl-PL"/>
        </w:rPr>
        <w:t>.  </w:t>
      </w:r>
      <w:r w:rsidR="00AB7060" w:rsidRPr="00FE6FC8">
        <w:rPr>
          <w:lang w:val="pl-PL"/>
        </w:rPr>
        <w:t>Trybunał przyznaje skarżącemu kwotę 10.000 euro z tytułu doznanej szkody niematerialnej</w:t>
      </w:r>
      <w:r w:rsidR="00F71A6A" w:rsidRPr="00FE6FC8">
        <w:rPr>
          <w:lang w:val="pl-PL"/>
        </w:rPr>
        <w:t>.</w:t>
      </w:r>
    </w:p>
    <w:p w:rsidR="00F71A6A" w:rsidRPr="00FE6FC8" w:rsidRDefault="00F71A6A" w:rsidP="008824B9">
      <w:pPr>
        <w:pStyle w:val="JuHA"/>
        <w:outlineLvl w:val="0"/>
        <w:rPr>
          <w:lang w:val="pl-PL"/>
        </w:rPr>
      </w:pPr>
      <w:r w:rsidRPr="00FE6FC8">
        <w:rPr>
          <w:lang w:val="pl-PL"/>
        </w:rPr>
        <w:t>B.  </w:t>
      </w:r>
      <w:r w:rsidR="00A934EB" w:rsidRPr="00FE6FC8">
        <w:rPr>
          <w:lang w:val="pl-PL"/>
        </w:rPr>
        <w:t>Koszty i wydatki</w:t>
      </w:r>
    </w:p>
    <w:p w:rsidR="005217C2" w:rsidRPr="00FE6FC8" w:rsidRDefault="002265C4" w:rsidP="002F4BCF">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190</w:t>
      </w:r>
      <w:r w:rsidRPr="00FE6FC8">
        <w:rPr>
          <w:lang w:val="pl-PL"/>
        </w:rPr>
        <w:fldChar w:fldCharType="end"/>
      </w:r>
      <w:r w:rsidR="00F71A6A" w:rsidRPr="00FE6FC8">
        <w:rPr>
          <w:lang w:val="pl-PL"/>
        </w:rPr>
        <w:t>. </w:t>
      </w:r>
      <w:r w:rsidR="003D000A" w:rsidRPr="00FE6FC8">
        <w:rPr>
          <w:lang w:val="pl-PL"/>
        </w:rPr>
        <w:t> </w:t>
      </w:r>
      <w:r w:rsidR="00A934EB" w:rsidRPr="00FE6FC8">
        <w:rPr>
          <w:lang w:val="pl-PL"/>
        </w:rPr>
        <w:t>Ponieważ skarżący nie dochodził zwrotu kosztów i wydatków poniesionych przed sądami krajowymi lub w postępowaniu przed Trybunałem, nie ma powodu, by przyznać jakąkolwiek kwotę z tego tytułu.</w:t>
      </w:r>
    </w:p>
    <w:p w:rsidR="00F71A6A" w:rsidRPr="00FE6FC8" w:rsidRDefault="00F71A6A" w:rsidP="008824B9">
      <w:pPr>
        <w:pStyle w:val="JuHA"/>
        <w:outlineLvl w:val="0"/>
        <w:rPr>
          <w:lang w:val="pl-PL"/>
        </w:rPr>
      </w:pPr>
      <w:r w:rsidRPr="00FE6FC8">
        <w:rPr>
          <w:lang w:val="pl-PL"/>
        </w:rPr>
        <w:t>C.  </w:t>
      </w:r>
      <w:r w:rsidR="008B6526" w:rsidRPr="00FE6FC8">
        <w:rPr>
          <w:lang w:val="pl-PL"/>
        </w:rPr>
        <w:t>Odsetki za zwłokę</w:t>
      </w:r>
    </w:p>
    <w:p w:rsidR="00F71A6A" w:rsidRPr="00FE6FC8" w:rsidRDefault="002265C4" w:rsidP="00151CCA">
      <w:pPr>
        <w:pStyle w:val="JuPara"/>
        <w:rPr>
          <w:lang w:val="pl-PL"/>
        </w:rPr>
      </w:pPr>
      <w:r w:rsidRPr="00FE6FC8">
        <w:rPr>
          <w:lang w:val="pl-PL"/>
        </w:rPr>
        <w:fldChar w:fldCharType="begin"/>
      </w:r>
      <w:r w:rsidR="00E9493C" w:rsidRPr="00FE6FC8">
        <w:rPr>
          <w:lang w:val="pl-PL"/>
        </w:rPr>
        <w:instrText xml:space="preserve"> SEQ level0 \*arabic </w:instrText>
      </w:r>
      <w:r w:rsidRPr="00FE6FC8">
        <w:rPr>
          <w:lang w:val="pl-PL"/>
        </w:rPr>
        <w:fldChar w:fldCharType="separate"/>
      </w:r>
      <w:r w:rsidR="007026CB">
        <w:rPr>
          <w:noProof/>
          <w:lang w:val="pl-PL"/>
        </w:rPr>
        <w:t>191</w:t>
      </w:r>
      <w:r w:rsidRPr="00FE6FC8">
        <w:rPr>
          <w:lang w:val="pl-PL"/>
        </w:rPr>
        <w:fldChar w:fldCharType="end"/>
      </w:r>
      <w:r w:rsidR="00F71A6A" w:rsidRPr="00FE6FC8">
        <w:rPr>
          <w:lang w:val="pl-PL"/>
        </w:rPr>
        <w:t>.  </w:t>
      </w:r>
      <w:r w:rsidR="008744E4" w:rsidRPr="00FE6FC8">
        <w:rPr>
          <w:lang w:val="pl-PL"/>
        </w:rPr>
        <w:t>Trybunał uznaje za właściwe, aby odsetki za zwłokę były oparte na marginalnej stopie procentowej Europejskiego Banku Centralnego, powiększonej o trzy punkty procentowe.</w:t>
      </w:r>
    </w:p>
    <w:p w:rsidR="008744E4" w:rsidRPr="00FE6FC8" w:rsidRDefault="008744E4" w:rsidP="008744E4">
      <w:pPr>
        <w:pStyle w:val="JuHHead"/>
        <w:rPr>
          <w:lang w:val="pl-PL"/>
        </w:rPr>
      </w:pPr>
      <w:r w:rsidRPr="00FE6FC8">
        <w:rPr>
          <w:lang w:val="pl-PL"/>
        </w:rPr>
        <w:t>Z TYCH PRZYCZYN, TRYBUNAŁ JEDNOGŁOŚNIE,</w:t>
      </w:r>
    </w:p>
    <w:p w:rsidR="00D51E63" w:rsidRPr="00FE6FC8" w:rsidRDefault="00D51E63" w:rsidP="00D51E63">
      <w:pPr>
        <w:pStyle w:val="JuList"/>
        <w:rPr>
          <w:rStyle w:val="sb8d990e2"/>
          <w:lang w:val="pl-PL"/>
        </w:rPr>
      </w:pPr>
      <w:r w:rsidRPr="00FE6FC8">
        <w:rPr>
          <w:rStyle w:val="sb8d990e2"/>
          <w:lang w:val="pl-PL"/>
        </w:rPr>
        <w:t>1.</w:t>
      </w:r>
      <w:r w:rsidR="0061704F" w:rsidRPr="00FE6FC8">
        <w:rPr>
          <w:rStyle w:val="sb8d990e2"/>
          <w:lang w:val="pl-PL"/>
        </w:rPr>
        <w:t>  </w:t>
      </w:r>
      <w:r w:rsidR="00482E63" w:rsidRPr="00FE6FC8">
        <w:rPr>
          <w:rStyle w:val="s6b621b36"/>
          <w:i/>
          <w:lang w:val="pl-PL"/>
        </w:rPr>
        <w:t>Odnotowuje</w:t>
      </w:r>
      <w:r w:rsidRPr="00FE6FC8">
        <w:rPr>
          <w:rStyle w:val="s6b621b36"/>
          <w:lang w:val="pl-PL"/>
        </w:rPr>
        <w:t xml:space="preserve"> </w:t>
      </w:r>
      <w:r w:rsidR="00482E63" w:rsidRPr="00FE6FC8">
        <w:rPr>
          <w:rStyle w:val="sb8d990e2"/>
          <w:lang w:val="pl-PL"/>
        </w:rPr>
        <w:t>warunki deklaracji jednostronnej złożonej przez pozwany Rząd</w:t>
      </w:r>
      <w:r w:rsidRPr="00FE6FC8">
        <w:rPr>
          <w:rStyle w:val="sb8d990e2"/>
          <w:lang w:val="pl-PL"/>
        </w:rPr>
        <w:t xml:space="preserve"> </w:t>
      </w:r>
      <w:r w:rsidR="00482E63" w:rsidRPr="00FE6FC8">
        <w:rPr>
          <w:rStyle w:val="sb8d990e2"/>
          <w:lang w:val="pl-PL"/>
        </w:rPr>
        <w:t>w odniesieniu do skargi wniesionej na podstawie</w:t>
      </w:r>
      <w:r w:rsidRPr="00FE6FC8">
        <w:rPr>
          <w:rStyle w:val="sb8d990e2"/>
          <w:lang w:val="pl-PL"/>
        </w:rPr>
        <w:t xml:space="preserve"> </w:t>
      </w:r>
      <w:r w:rsidR="00482E63" w:rsidRPr="00FE6FC8">
        <w:rPr>
          <w:rStyle w:val="sb8d990e2"/>
          <w:lang w:val="pl-PL"/>
        </w:rPr>
        <w:t>Artykułu 6 ust.</w:t>
      </w:r>
      <w:r w:rsidR="001779DD" w:rsidRPr="00FE6FC8">
        <w:rPr>
          <w:rStyle w:val="sb8d990e2"/>
          <w:lang w:val="pl-PL"/>
        </w:rPr>
        <w:t xml:space="preserve"> </w:t>
      </w:r>
      <w:r w:rsidRPr="00FE6FC8">
        <w:rPr>
          <w:rStyle w:val="sb8d990e2"/>
          <w:lang w:val="pl-PL"/>
        </w:rPr>
        <w:t xml:space="preserve">1 </w:t>
      </w:r>
      <w:r w:rsidR="00E37156" w:rsidRPr="00FE6FC8">
        <w:rPr>
          <w:rStyle w:val="sb8d990e2"/>
          <w:lang w:val="pl-PL"/>
        </w:rPr>
        <w:t>Konwencji</w:t>
      </w:r>
      <w:r w:rsidR="000245A6" w:rsidRPr="00FE6FC8">
        <w:rPr>
          <w:rStyle w:val="sb8d990e2"/>
          <w:lang w:val="pl-PL"/>
        </w:rPr>
        <w:t xml:space="preserve"> </w:t>
      </w:r>
      <w:r w:rsidR="00E37156" w:rsidRPr="00FE6FC8">
        <w:rPr>
          <w:rStyle w:val="sb8d990e2"/>
          <w:lang w:val="pl-PL"/>
        </w:rPr>
        <w:t>dotyczącej</w:t>
      </w:r>
      <w:r w:rsidR="00482E63" w:rsidRPr="00FE6FC8">
        <w:rPr>
          <w:rStyle w:val="sb8d990e2"/>
          <w:lang w:val="pl-PL"/>
        </w:rPr>
        <w:t xml:space="preserve"> przewlekłości postepowania oraz</w:t>
      </w:r>
      <w:r w:rsidRPr="00FE6FC8">
        <w:rPr>
          <w:rStyle w:val="sb8d990e2"/>
          <w:lang w:val="pl-PL"/>
        </w:rPr>
        <w:t xml:space="preserve"> </w:t>
      </w:r>
      <w:r w:rsidR="002131BB" w:rsidRPr="00742A99">
        <w:rPr>
          <w:rStyle w:val="sb8d990e2"/>
          <w:lang w:val="pl-PL"/>
        </w:rPr>
        <w:t>procedur</w:t>
      </w:r>
      <w:r w:rsidRPr="00742A99">
        <w:rPr>
          <w:rStyle w:val="sb8d990e2"/>
          <w:lang w:val="pl-PL"/>
        </w:rPr>
        <w:t xml:space="preserve"> </w:t>
      </w:r>
      <w:r w:rsidR="002131BB" w:rsidRPr="00FE6FC8">
        <w:rPr>
          <w:rStyle w:val="sb8d990e2"/>
          <w:lang w:val="pl-PL"/>
        </w:rPr>
        <w:t xml:space="preserve">zapewniających zgodność </w:t>
      </w:r>
      <w:r w:rsidR="00742A99">
        <w:rPr>
          <w:rStyle w:val="sb8d990e2"/>
          <w:lang w:val="pl-PL"/>
        </w:rPr>
        <w:t>z tym zobowiązaniem</w:t>
      </w:r>
      <w:r w:rsidRPr="00FE6FC8">
        <w:rPr>
          <w:rStyle w:val="sb8d990e2"/>
          <w:lang w:val="pl-PL"/>
        </w:rPr>
        <w:t>;</w:t>
      </w:r>
    </w:p>
    <w:p w:rsidR="00D51E63" w:rsidRPr="00FE6FC8" w:rsidRDefault="00D51E63" w:rsidP="00D51E63">
      <w:pPr>
        <w:pStyle w:val="JuList"/>
        <w:rPr>
          <w:lang w:val="pl-PL"/>
        </w:rPr>
      </w:pPr>
    </w:p>
    <w:p w:rsidR="00D51E63" w:rsidRPr="00FE6FC8" w:rsidRDefault="00D51E63" w:rsidP="00D51E63">
      <w:pPr>
        <w:pStyle w:val="JuList"/>
        <w:rPr>
          <w:lang w:val="pl-PL"/>
        </w:rPr>
      </w:pPr>
      <w:r w:rsidRPr="00FE6FC8">
        <w:rPr>
          <w:rStyle w:val="sb8d990e2"/>
          <w:lang w:val="pl-PL"/>
        </w:rPr>
        <w:lastRenderedPageBreak/>
        <w:t>2.</w:t>
      </w:r>
      <w:r w:rsidR="00000E37" w:rsidRPr="00FE6FC8">
        <w:rPr>
          <w:rStyle w:val="sb8d990e2"/>
          <w:lang w:val="pl-PL"/>
        </w:rPr>
        <w:t>  </w:t>
      </w:r>
      <w:r w:rsidR="00522E66" w:rsidRPr="00FE6FC8">
        <w:rPr>
          <w:rStyle w:val="s6b621b36"/>
          <w:i/>
          <w:lang w:val="pl-PL"/>
        </w:rPr>
        <w:t>Uznaje</w:t>
      </w:r>
      <w:r w:rsidR="002131BB" w:rsidRPr="00FE6FC8">
        <w:rPr>
          <w:rStyle w:val="s6b621b36"/>
          <w:i/>
          <w:lang w:val="pl-PL"/>
        </w:rPr>
        <w:t>,</w:t>
      </w:r>
      <w:r w:rsidR="00124E31" w:rsidRPr="00FE6FC8">
        <w:rPr>
          <w:rStyle w:val="s6b621b36"/>
          <w:i/>
          <w:lang w:val="pl-PL"/>
        </w:rPr>
        <w:t xml:space="preserve"> </w:t>
      </w:r>
      <w:r w:rsidR="00124E31" w:rsidRPr="00FE6FC8">
        <w:rPr>
          <w:rStyle w:val="s6b621b36"/>
          <w:lang w:val="pl-PL"/>
        </w:rPr>
        <w:t xml:space="preserve">że </w:t>
      </w:r>
      <w:r w:rsidR="00522E66" w:rsidRPr="00FE6FC8">
        <w:rPr>
          <w:rStyle w:val="s6b621b36"/>
          <w:lang w:val="pl-PL"/>
        </w:rPr>
        <w:t>należy skreś</w:t>
      </w:r>
      <w:r w:rsidR="00124E31" w:rsidRPr="00FE6FC8">
        <w:rPr>
          <w:rStyle w:val="s6b621b36"/>
          <w:lang w:val="pl-PL"/>
        </w:rPr>
        <w:t xml:space="preserve">lić tę </w:t>
      </w:r>
      <w:r w:rsidR="00E37156" w:rsidRPr="00FE6FC8">
        <w:rPr>
          <w:rStyle w:val="s6b621b36"/>
          <w:lang w:val="pl-PL"/>
        </w:rPr>
        <w:t>część</w:t>
      </w:r>
      <w:r w:rsidR="00124E31" w:rsidRPr="00FE6FC8">
        <w:rPr>
          <w:rStyle w:val="s6b621b36"/>
          <w:lang w:val="pl-PL"/>
        </w:rPr>
        <w:t xml:space="preserve"> skargi z listy spraw zgodnie z</w:t>
      </w:r>
      <w:r w:rsidRPr="00FE6FC8">
        <w:rPr>
          <w:rStyle w:val="sb8d990e2"/>
          <w:lang w:val="pl-PL"/>
        </w:rPr>
        <w:t xml:space="preserve"> </w:t>
      </w:r>
      <w:r w:rsidR="00124E31" w:rsidRPr="00FE6FC8">
        <w:rPr>
          <w:rStyle w:val="sb8d990e2"/>
          <w:lang w:val="pl-PL"/>
        </w:rPr>
        <w:t>Artykułem 37 ust.</w:t>
      </w:r>
      <w:r w:rsidRPr="00FE6FC8">
        <w:rPr>
          <w:rStyle w:val="sb8d990e2"/>
          <w:lang w:val="pl-PL"/>
        </w:rPr>
        <w:t xml:space="preserve"> 1 </w:t>
      </w:r>
      <w:r w:rsidR="00124E31" w:rsidRPr="00FE6FC8">
        <w:rPr>
          <w:rStyle w:val="sb8d990e2"/>
          <w:lang w:val="pl-PL"/>
        </w:rPr>
        <w:t>lit. c Konwencji</w:t>
      </w:r>
      <w:r w:rsidRPr="00FE6FC8">
        <w:rPr>
          <w:rStyle w:val="sb8d990e2"/>
          <w:lang w:val="pl-PL"/>
        </w:rPr>
        <w:t>;</w:t>
      </w:r>
    </w:p>
    <w:p w:rsidR="00D51E63" w:rsidRPr="00FE6FC8" w:rsidRDefault="00D51E63" w:rsidP="00D51E63">
      <w:pPr>
        <w:pStyle w:val="JuList"/>
        <w:rPr>
          <w:lang w:val="pl-PL"/>
        </w:rPr>
      </w:pPr>
    </w:p>
    <w:p w:rsidR="00F71A6A" w:rsidRPr="00FE6FC8" w:rsidRDefault="00D51E63" w:rsidP="000245A6">
      <w:pPr>
        <w:pStyle w:val="JuList"/>
        <w:rPr>
          <w:lang w:val="pl-PL"/>
        </w:rPr>
      </w:pPr>
      <w:r w:rsidRPr="00FE6FC8">
        <w:rPr>
          <w:lang w:val="pl-PL"/>
        </w:rPr>
        <w:t>3</w:t>
      </w:r>
      <w:r w:rsidR="009F07CC" w:rsidRPr="00FE6FC8">
        <w:rPr>
          <w:lang w:val="pl-PL"/>
        </w:rPr>
        <w:t>.  </w:t>
      </w:r>
      <w:r w:rsidR="00522E66" w:rsidRPr="00FE6FC8">
        <w:rPr>
          <w:i/>
          <w:lang w:val="pl-PL"/>
        </w:rPr>
        <w:t>Uznaje</w:t>
      </w:r>
      <w:r w:rsidR="00F71A6A" w:rsidRPr="00FE6FC8">
        <w:rPr>
          <w:lang w:val="pl-PL"/>
        </w:rPr>
        <w:t xml:space="preserve"> </w:t>
      </w:r>
      <w:r w:rsidR="00522E66" w:rsidRPr="00FE6FC8">
        <w:rPr>
          <w:lang w:val="pl-PL"/>
        </w:rPr>
        <w:t>skargi</w:t>
      </w:r>
      <w:r w:rsidR="00000FFA" w:rsidRPr="00FE6FC8">
        <w:rPr>
          <w:lang w:val="pl-PL"/>
        </w:rPr>
        <w:t>:</w:t>
      </w:r>
      <w:r w:rsidR="00F71A6A" w:rsidRPr="00FE6FC8">
        <w:rPr>
          <w:lang w:val="pl-PL"/>
        </w:rPr>
        <w:t xml:space="preserve"> </w:t>
      </w:r>
      <w:r w:rsidR="00522E66" w:rsidRPr="00FE6FC8">
        <w:rPr>
          <w:lang w:val="pl-PL"/>
        </w:rPr>
        <w:t>na podstawie Artykułu</w:t>
      </w:r>
      <w:r w:rsidR="00237568" w:rsidRPr="00FE6FC8">
        <w:rPr>
          <w:lang w:val="pl-PL"/>
        </w:rPr>
        <w:t xml:space="preserve"> 3 </w:t>
      </w:r>
      <w:r w:rsidR="00E37156" w:rsidRPr="00FE6FC8">
        <w:rPr>
          <w:lang w:val="pl-PL"/>
        </w:rPr>
        <w:t>Konwekcji</w:t>
      </w:r>
      <w:r w:rsidR="000245A6" w:rsidRPr="00FE6FC8">
        <w:rPr>
          <w:lang w:val="pl-PL"/>
        </w:rPr>
        <w:t xml:space="preserve">, </w:t>
      </w:r>
      <w:r w:rsidR="00522E66" w:rsidRPr="00FE6FC8">
        <w:rPr>
          <w:lang w:val="pl-PL"/>
        </w:rPr>
        <w:t>dotyczące zastosowania wobec skarżącego reżimu “więźnia niebezpiecznego</w:t>
      </w:r>
      <w:r w:rsidR="000245A6" w:rsidRPr="00FE6FC8">
        <w:rPr>
          <w:lang w:val="pl-PL"/>
        </w:rPr>
        <w:t xml:space="preserve"> </w:t>
      </w:r>
      <w:r w:rsidR="00522E66" w:rsidRPr="00FE6FC8">
        <w:rPr>
          <w:lang w:val="pl-PL"/>
        </w:rPr>
        <w:t>oraz przeludnienia</w:t>
      </w:r>
      <w:r w:rsidR="00512029" w:rsidRPr="00FE6FC8">
        <w:rPr>
          <w:lang w:val="pl-PL"/>
        </w:rPr>
        <w:t xml:space="preserve"> </w:t>
      </w:r>
      <w:r w:rsidR="00522E66" w:rsidRPr="00FE6FC8">
        <w:rPr>
          <w:rStyle w:val="sb8d990e2"/>
          <w:lang w:val="pl-PL"/>
        </w:rPr>
        <w:t xml:space="preserve">w okresie osadzenia </w:t>
      </w:r>
      <w:r w:rsidR="00E37156" w:rsidRPr="00FE6FC8">
        <w:rPr>
          <w:rStyle w:val="sb8d990e2"/>
          <w:lang w:val="pl-PL"/>
        </w:rPr>
        <w:t>skarżącego w</w:t>
      </w:r>
      <w:r w:rsidR="00522E66" w:rsidRPr="00FE6FC8">
        <w:rPr>
          <w:rStyle w:val="sb8d990e2"/>
          <w:lang w:val="pl-PL"/>
        </w:rPr>
        <w:t xml:space="preserve"> Aresztach Śledczych w</w:t>
      </w:r>
      <w:r w:rsidR="005923E8" w:rsidRPr="00FE6FC8">
        <w:rPr>
          <w:rStyle w:val="sb8d990e2"/>
          <w:lang w:val="pl-PL"/>
        </w:rPr>
        <w:t xml:space="preserve"> </w:t>
      </w:r>
      <w:r w:rsidR="00000E37" w:rsidRPr="00FE6FC8">
        <w:rPr>
          <w:lang w:val="pl-PL"/>
        </w:rPr>
        <w:t>Bytom</w:t>
      </w:r>
      <w:r w:rsidR="00522E66" w:rsidRPr="00FE6FC8">
        <w:rPr>
          <w:lang w:val="pl-PL"/>
        </w:rPr>
        <w:t xml:space="preserve">iu i </w:t>
      </w:r>
      <w:r w:rsidR="00000E37" w:rsidRPr="00FE6FC8">
        <w:rPr>
          <w:lang w:val="pl-PL"/>
        </w:rPr>
        <w:t>Wojkowic</w:t>
      </w:r>
      <w:r w:rsidR="00522E66" w:rsidRPr="00FE6FC8">
        <w:rPr>
          <w:lang w:val="pl-PL"/>
        </w:rPr>
        <w:t>ach</w:t>
      </w:r>
      <w:r w:rsidR="00000FFA" w:rsidRPr="00FE6FC8">
        <w:rPr>
          <w:lang w:val="pl-PL"/>
        </w:rPr>
        <w:t xml:space="preserve">, </w:t>
      </w:r>
      <w:r w:rsidR="00522E66" w:rsidRPr="00FE6FC8">
        <w:rPr>
          <w:lang w:val="pl-PL"/>
        </w:rPr>
        <w:t>na podstawie Artykułów 5 ust.</w:t>
      </w:r>
      <w:r w:rsidR="00000FFA" w:rsidRPr="00FE6FC8">
        <w:rPr>
          <w:lang w:val="pl-PL"/>
        </w:rPr>
        <w:t xml:space="preserve"> 3</w:t>
      </w:r>
      <w:r w:rsidR="00522E66" w:rsidRPr="00FE6FC8">
        <w:rPr>
          <w:lang w:val="pl-PL"/>
        </w:rPr>
        <w:t>, 6 ust. 1 oraz</w:t>
      </w:r>
      <w:r w:rsidR="005923E8" w:rsidRPr="00FE6FC8">
        <w:rPr>
          <w:lang w:val="pl-PL"/>
        </w:rPr>
        <w:t xml:space="preserve"> 8</w:t>
      </w:r>
      <w:r w:rsidR="006635C8" w:rsidRPr="00FE6FC8">
        <w:rPr>
          <w:lang w:val="pl-PL"/>
        </w:rPr>
        <w:t xml:space="preserve"> (</w:t>
      </w:r>
      <w:r w:rsidR="00522E66" w:rsidRPr="00FE6FC8">
        <w:rPr>
          <w:lang w:val="pl-PL"/>
        </w:rPr>
        <w:t xml:space="preserve">cenzura </w:t>
      </w:r>
      <w:r w:rsidR="00E37156" w:rsidRPr="00FE6FC8">
        <w:rPr>
          <w:lang w:val="pl-PL"/>
        </w:rPr>
        <w:t>korespondencji</w:t>
      </w:r>
      <w:r w:rsidR="00522E66" w:rsidRPr="00FE6FC8">
        <w:rPr>
          <w:lang w:val="pl-PL"/>
        </w:rPr>
        <w:t xml:space="preserve"> z Rzecznikiem Praw Obywatelskich</w:t>
      </w:r>
      <w:r w:rsidR="006635C8" w:rsidRPr="00FE6FC8">
        <w:rPr>
          <w:lang w:val="pl-PL"/>
        </w:rPr>
        <w:t xml:space="preserve">) </w:t>
      </w:r>
      <w:r w:rsidR="00522E66" w:rsidRPr="00FE6FC8">
        <w:rPr>
          <w:lang w:val="pl-PL"/>
        </w:rPr>
        <w:t>Konwencji za dopuszczalne,</w:t>
      </w:r>
      <w:r w:rsidR="00F71A6A" w:rsidRPr="00FE6FC8">
        <w:rPr>
          <w:lang w:val="pl-PL"/>
        </w:rPr>
        <w:t xml:space="preserve"> </w:t>
      </w:r>
      <w:r w:rsidR="00522E66" w:rsidRPr="00FE6FC8">
        <w:rPr>
          <w:lang w:val="pl-PL"/>
        </w:rPr>
        <w:t>a pozostałą część skargi za niedopuszczalną;</w:t>
      </w:r>
    </w:p>
    <w:p w:rsidR="00F71A6A" w:rsidRPr="00FE6FC8" w:rsidRDefault="00F71A6A">
      <w:pPr>
        <w:pStyle w:val="JuList"/>
        <w:rPr>
          <w:lang w:val="pl-PL"/>
        </w:rPr>
      </w:pPr>
    </w:p>
    <w:p w:rsidR="009F07CC" w:rsidRPr="00FE6FC8" w:rsidRDefault="00D51E63" w:rsidP="009F07CC">
      <w:pPr>
        <w:pStyle w:val="JuList"/>
        <w:rPr>
          <w:lang w:val="pl-PL"/>
        </w:rPr>
      </w:pPr>
      <w:r w:rsidRPr="00FE6FC8">
        <w:rPr>
          <w:lang w:val="pl-PL"/>
        </w:rPr>
        <w:t>4</w:t>
      </w:r>
      <w:r w:rsidR="009F07CC" w:rsidRPr="00FE6FC8">
        <w:rPr>
          <w:lang w:val="pl-PL"/>
        </w:rPr>
        <w:t>.</w:t>
      </w:r>
      <w:r w:rsidR="00F71A6A" w:rsidRPr="00FE6FC8">
        <w:rPr>
          <w:lang w:val="pl-PL"/>
        </w:rPr>
        <w:t>  </w:t>
      </w:r>
      <w:r w:rsidR="00A45823" w:rsidRPr="00FE6FC8">
        <w:rPr>
          <w:i/>
          <w:lang w:val="pl-PL"/>
        </w:rPr>
        <w:t>Stwierdza,</w:t>
      </w:r>
      <w:r w:rsidR="00A45823" w:rsidRPr="00FE6FC8">
        <w:rPr>
          <w:lang w:val="pl-PL"/>
        </w:rPr>
        <w:t xml:space="preserve"> że doszło do naruszenia Artykułu 3 Konwencji w</w:t>
      </w:r>
      <w:r w:rsidR="009A2CD3" w:rsidRPr="00FE6FC8">
        <w:rPr>
          <w:lang w:val="pl-PL"/>
        </w:rPr>
        <w:t xml:space="preserve"> </w:t>
      </w:r>
      <w:r w:rsidR="00A45823" w:rsidRPr="00FE6FC8">
        <w:rPr>
          <w:lang w:val="pl-PL"/>
        </w:rPr>
        <w:t xml:space="preserve">związku z przeludnieniem w Aresztach Śledczych w </w:t>
      </w:r>
      <w:r w:rsidR="009A2CD3" w:rsidRPr="00FE6FC8">
        <w:rPr>
          <w:lang w:val="pl-PL"/>
        </w:rPr>
        <w:t>Bytom</w:t>
      </w:r>
      <w:r w:rsidR="00A45823" w:rsidRPr="00FE6FC8">
        <w:rPr>
          <w:lang w:val="pl-PL"/>
        </w:rPr>
        <w:t>i</w:t>
      </w:r>
      <w:r w:rsidR="009D3266">
        <w:rPr>
          <w:lang w:val="pl-PL"/>
        </w:rPr>
        <w:t>u</w:t>
      </w:r>
      <w:r w:rsidR="00A45823" w:rsidRPr="00FE6FC8">
        <w:rPr>
          <w:lang w:val="pl-PL"/>
        </w:rPr>
        <w:t xml:space="preserve"> i</w:t>
      </w:r>
      <w:r w:rsidR="009A2CD3" w:rsidRPr="00FE6FC8">
        <w:rPr>
          <w:lang w:val="pl-PL"/>
        </w:rPr>
        <w:t xml:space="preserve"> Wojkowic</w:t>
      </w:r>
      <w:r w:rsidR="00A45823" w:rsidRPr="00FE6FC8">
        <w:rPr>
          <w:lang w:val="pl-PL"/>
        </w:rPr>
        <w:t>ach</w:t>
      </w:r>
      <w:r w:rsidR="00F71A6A" w:rsidRPr="00FE6FC8">
        <w:rPr>
          <w:lang w:val="pl-PL"/>
        </w:rPr>
        <w:t>;</w:t>
      </w:r>
    </w:p>
    <w:p w:rsidR="00F71A6A" w:rsidRPr="00FE6FC8" w:rsidRDefault="00F71A6A">
      <w:pPr>
        <w:pStyle w:val="JuList"/>
        <w:rPr>
          <w:lang w:val="pl-PL"/>
        </w:rPr>
      </w:pPr>
    </w:p>
    <w:p w:rsidR="00512029" w:rsidRPr="00FE6FC8" w:rsidRDefault="00D51E63" w:rsidP="00512029">
      <w:pPr>
        <w:pStyle w:val="JuList"/>
        <w:rPr>
          <w:lang w:val="pl-PL"/>
        </w:rPr>
      </w:pPr>
      <w:r w:rsidRPr="00FE6FC8">
        <w:rPr>
          <w:lang w:val="pl-PL"/>
        </w:rPr>
        <w:t>5</w:t>
      </w:r>
      <w:r w:rsidR="00F71A6A" w:rsidRPr="00FE6FC8">
        <w:rPr>
          <w:lang w:val="pl-PL"/>
        </w:rPr>
        <w:t>.  </w:t>
      </w:r>
      <w:r w:rsidR="00A45823" w:rsidRPr="00FE6FC8">
        <w:rPr>
          <w:i/>
          <w:lang w:val="pl-PL"/>
        </w:rPr>
        <w:t>Stwierdza,</w:t>
      </w:r>
      <w:r w:rsidR="00A45823" w:rsidRPr="00FE6FC8">
        <w:rPr>
          <w:lang w:val="pl-PL"/>
        </w:rPr>
        <w:t xml:space="preserve"> że doszło do naruszenia Artykułu 3 Konwencji w związku z zastosowaniem wobec skarżącego reżimu “więźnia niebezpiecznego”</w:t>
      </w:r>
      <w:r w:rsidR="00F71A6A" w:rsidRPr="00FE6FC8">
        <w:rPr>
          <w:lang w:val="pl-PL"/>
        </w:rPr>
        <w:t>;</w:t>
      </w:r>
    </w:p>
    <w:p w:rsidR="00D51E63" w:rsidRPr="00FE6FC8" w:rsidRDefault="00D51E63" w:rsidP="00D51E63">
      <w:pPr>
        <w:pStyle w:val="JuList"/>
        <w:ind w:firstLine="0"/>
        <w:rPr>
          <w:lang w:val="pl-PL"/>
        </w:rPr>
      </w:pPr>
    </w:p>
    <w:p w:rsidR="00512029" w:rsidRPr="00FE6FC8" w:rsidRDefault="00D51E63" w:rsidP="00D51E63">
      <w:pPr>
        <w:pStyle w:val="JuList"/>
        <w:rPr>
          <w:rStyle w:val="sb8d990e2"/>
          <w:lang w:val="pl-PL"/>
        </w:rPr>
      </w:pPr>
      <w:r w:rsidRPr="00FE6FC8">
        <w:rPr>
          <w:rStyle w:val="s6b621b36"/>
          <w:lang w:val="pl-PL"/>
        </w:rPr>
        <w:t>6.</w:t>
      </w:r>
      <w:r w:rsidR="009A2CD3" w:rsidRPr="00FE6FC8">
        <w:rPr>
          <w:rStyle w:val="s6b621b36"/>
          <w:lang w:val="pl-PL"/>
        </w:rPr>
        <w:t>  </w:t>
      </w:r>
      <w:r w:rsidR="00144155" w:rsidRPr="00FE6FC8">
        <w:rPr>
          <w:i/>
          <w:lang w:val="pl-PL"/>
        </w:rPr>
        <w:t>Stwierdza,</w:t>
      </w:r>
      <w:r w:rsidR="00144155" w:rsidRPr="00FE6FC8">
        <w:rPr>
          <w:lang w:val="pl-PL"/>
        </w:rPr>
        <w:t xml:space="preserve"> że doszło do naruszenia Artykułu 5 ust. 3 Konwencji w związku z pierwszym okresem zastosowania wobec skarżącego tymczasowego aresztowania</w:t>
      </w:r>
      <w:r w:rsidR="00512029" w:rsidRPr="00FE6FC8">
        <w:rPr>
          <w:rStyle w:val="sb8d990e2"/>
          <w:lang w:val="pl-PL"/>
        </w:rPr>
        <w:t>;</w:t>
      </w:r>
    </w:p>
    <w:p w:rsidR="00B82DAC" w:rsidRPr="00FE6FC8" w:rsidRDefault="00B82DAC" w:rsidP="00D51E63">
      <w:pPr>
        <w:pStyle w:val="JuList"/>
        <w:rPr>
          <w:rStyle w:val="sb8d990e2"/>
          <w:lang w:val="pl-PL"/>
        </w:rPr>
      </w:pPr>
    </w:p>
    <w:p w:rsidR="00B82DAC" w:rsidRPr="00FE6FC8" w:rsidRDefault="00B82DAC" w:rsidP="00B82DAC">
      <w:pPr>
        <w:pStyle w:val="JuList"/>
        <w:rPr>
          <w:rStyle w:val="sb8d990e2"/>
          <w:lang w:val="pl-PL"/>
        </w:rPr>
      </w:pPr>
      <w:r w:rsidRPr="00FE6FC8">
        <w:rPr>
          <w:rStyle w:val="s6b621b36"/>
          <w:lang w:val="pl-PL"/>
        </w:rPr>
        <w:t>7.  </w:t>
      </w:r>
      <w:r w:rsidR="00144155" w:rsidRPr="00FE6FC8">
        <w:rPr>
          <w:i/>
          <w:lang w:val="pl-PL"/>
        </w:rPr>
        <w:t>Stwierdza,</w:t>
      </w:r>
      <w:r w:rsidR="00144155" w:rsidRPr="00FE6FC8">
        <w:rPr>
          <w:lang w:val="pl-PL"/>
        </w:rPr>
        <w:t xml:space="preserve"> że nie doszło do naruszenia Artykułu 5</w:t>
      </w:r>
      <w:r w:rsidR="009D3266">
        <w:rPr>
          <w:lang w:val="pl-PL"/>
        </w:rPr>
        <w:t xml:space="preserve"> </w:t>
      </w:r>
      <w:r w:rsidR="00144155" w:rsidRPr="00FE6FC8">
        <w:rPr>
          <w:lang w:val="pl-PL"/>
        </w:rPr>
        <w:t>ust. 3 Konwencji w związku z pozostałym okresem zastosowania wobec skarżącego tymczasowego aresztowania</w:t>
      </w:r>
      <w:r w:rsidR="00402E44" w:rsidRPr="00FE6FC8">
        <w:rPr>
          <w:rStyle w:val="sb8d990e2"/>
          <w:lang w:val="pl-PL"/>
        </w:rPr>
        <w:t>;</w:t>
      </w:r>
    </w:p>
    <w:p w:rsidR="000245A6" w:rsidRPr="00FE6FC8" w:rsidRDefault="000245A6" w:rsidP="00B82DAC">
      <w:pPr>
        <w:pStyle w:val="JuList"/>
        <w:rPr>
          <w:rStyle w:val="sb8d990e2"/>
          <w:lang w:val="pl-PL"/>
        </w:rPr>
      </w:pPr>
    </w:p>
    <w:p w:rsidR="00D51E63" w:rsidRPr="00FE6FC8" w:rsidRDefault="00B82DAC" w:rsidP="00D51E63">
      <w:pPr>
        <w:pStyle w:val="JuList"/>
        <w:rPr>
          <w:lang w:val="pl-PL"/>
        </w:rPr>
      </w:pPr>
      <w:r w:rsidRPr="00FE6FC8">
        <w:rPr>
          <w:lang w:val="pl-PL"/>
        </w:rPr>
        <w:t>8</w:t>
      </w:r>
      <w:r w:rsidR="00D51E63" w:rsidRPr="00FE6FC8">
        <w:rPr>
          <w:lang w:val="pl-PL"/>
        </w:rPr>
        <w:t>.  </w:t>
      </w:r>
      <w:r w:rsidR="00144155" w:rsidRPr="00FE6FC8">
        <w:rPr>
          <w:i/>
          <w:lang w:val="pl-PL"/>
        </w:rPr>
        <w:t>Stwierdza,</w:t>
      </w:r>
      <w:r w:rsidR="00144155" w:rsidRPr="00FE6FC8">
        <w:rPr>
          <w:lang w:val="pl-PL"/>
        </w:rPr>
        <w:t xml:space="preserve"> że doszło do naruszenia Artykułu 8 Konwencji </w:t>
      </w:r>
      <w:r w:rsidR="00F23025" w:rsidRPr="00FE6FC8">
        <w:rPr>
          <w:lang w:val="pl-PL"/>
        </w:rPr>
        <w:t>(</w:t>
      </w:r>
      <w:r w:rsidR="00144155" w:rsidRPr="00FE6FC8">
        <w:rPr>
          <w:lang w:val="pl-PL"/>
        </w:rPr>
        <w:t xml:space="preserve">cenzura </w:t>
      </w:r>
      <w:r w:rsidR="00E37156" w:rsidRPr="00FE6FC8">
        <w:rPr>
          <w:lang w:val="pl-PL"/>
        </w:rPr>
        <w:t>korespondencji</w:t>
      </w:r>
      <w:r w:rsidR="00144155" w:rsidRPr="00FE6FC8">
        <w:rPr>
          <w:lang w:val="pl-PL"/>
        </w:rPr>
        <w:t xml:space="preserve"> z Rzecznikiem Praw Obywatelskich</w:t>
      </w:r>
      <w:r w:rsidR="00F23025" w:rsidRPr="00FE6FC8">
        <w:rPr>
          <w:lang w:val="pl-PL"/>
        </w:rPr>
        <w:t>)</w:t>
      </w:r>
      <w:r w:rsidR="00D51E63" w:rsidRPr="00FE6FC8">
        <w:rPr>
          <w:lang w:val="pl-PL"/>
        </w:rPr>
        <w:t>;</w:t>
      </w:r>
    </w:p>
    <w:p w:rsidR="00D51E63" w:rsidRPr="00FE6FC8" w:rsidRDefault="00D51E63" w:rsidP="00D51E63">
      <w:pPr>
        <w:pStyle w:val="JuList"/>
        <w:rPr>
          <w:lang w:val="pl-PL"/>
        </w:rPr>
      </w:pPr>
    </w:p>
    <w:p w:rsidR="003104E9" w:rsidRPr="00FE6FC8" w:rsidRDefault="00B82DAC" w:rsidP="00901475">
      <w:pPr>
        <w:pStyle w:val="JuList"/>
        <w:rPr>
          <w:lang w:val="pl-PL"/>
        </w:rPr>
      </w:pPr>
      <w:r w:rsidRPr="00FE6FC8">
        <w:rPr>
          <w:lang w:val="pl-PL"/>
        </w:rPr>
        <w:t>9</w:t>
      </w:r>
      <w:r w:rsidR="00F71A6A" w:rsidRPr="00FE6FC8">
        <w:rPr>
          <w:lang w:val="pl-PL"/>
        </w:rPr>
        <w:t>.  </w:t>
      </w:r>
      <w:r w:rsidR="00A909B9" w:rsidRPr="00FE6FC8">
        <w:rPr>
          <w:i/>
          <w:lang w:val="pl-PL"/>
        </w:rPr>
        <w:t>Uznaje</w:t>
      </w:r>
    </w:p>
    <w:p w:rsidR="00A909B9" w:rsidRPr="00FE6FC8" w:rsidRDefault="003104E9" w:rsidP="00A909B9">
      <w:pPr>
        <w:ind w:left="346"/>
        <w:jc w:val="both"/>
        <w:rPr>
          <w:lang w:val="pl-PL" w:eastAsia="en-GB"/>
        </w:rPr>
      </w:pPr>
      <w:r w:rsidRPr="00FE6FC8">
        <w:rPr>
          <w:lang w:val="pl-PL"/>
        </w:rPr>
        <w:t>(</w:t>
      </w:r>
      <w:r w:rsidR="00A909B9" w:rsidRPr="00FE6FC8">
        <w:rPr>
          <w:lang w:val="pl-PL" w:eastAsia="en-GB"/>
        </w:rPr>
        <w:t xml:space="preserve">(a)   </w:t>
      </w:r>
      <w:r w:rsidR="00A909B9" w:rsidRPr="00FE6FC8">
        <w:rPr>
          <w:lang w:val="pl-PL"/>
        </w:rPr>
        <w:t>że pozwane państwo ma zapłacić skarżącemu w terminie trzech miesięcy od daty uprawomocnienia się wyroku zgodnie z Artykułem 44 ust. 2 Konwencji kwotę 10.000 euro (dziesięć tysięcy euro), powiększoną o wszelkie podatki, które mogą zostać nałożone na tę kwotę, tytułem poniesionej szkody niematerialnej, przeliczoną na walutę polską po kursie obowiązującym w dniu wydania rozstrzygnięcia;</w:t>
      </w:r>
    </w:p>
    <w:p w:rsidR="00A909B9" w:rsidRPr="00FE6FC8" w:rsidRDefault="00A909B9" w:rsidP="00A909B9">
      <w:pPr>
        <w:pStyle w:val="JuLista"/>
        <w:rPr>
          <w:lang w:val="pl-PL"/>
        </w:rPr>
      </w:pPr>
      <w:r w:rsidRPr="00FE6FC8">
        <w:rPr>
          <w:lang w:val="pl-PL" w:eastAsia="en-GB"/>
        </w:rPr>
        <w:t>(b)  </w:t>
      </w:r>
      <w:r w:rsidRPr="00FE6FC8">
        <w:rPr>
          <w:lang w:val="pl-PL"/>
        </w:rPr>
        <w:t>że po upływie powyższego trzymiesięcznego terminu do momentu zapłaty, winny zostać naliczone od tych kwot odsetki zwykłe według marginalnej stopy procentowej Europejskiego Banku Centralnego powiększonej o trzy punkty procentowe;</w:t>
      </w:r>
    </w:p>
    <w:p w:rsidR="00F71A6A" w:rsidRPr="00FE6FC8" w:rsidRDefault="00F71A6A" w:rsidP="00A909B9">
      <w:pPr>
        <w:pStyle w:val="JuLista"/>
        <w:rPr>
          <w:lang w:val="pl-PL"/>
        </w:rPr>
      </w:pPr>
    </w:p>
    <w:p w:rsidR="00F71A6A" w:rsidRPr="00FE6FC8" w:rsidRDefault="00B82DAC">
      <w:pPr>
        <w:pStyle w:val="JuList"/>
        <w:rPr>
          <w:lang w:val="pl-PL"/>
        </w:rPr>
      </w:pPr>
      <w:r w:rsidRPr="00FE6FC8">
        <w:rPr>
          <w:lang w:val="pl-PL"/>
        </w:rPr>
        <w:t>10</w:t>
      </w:r>
      <w:r w:rsidR="00F71A6A" w:rsidRPr="00FE6FC8">
        <w:rPr>
          <w:lang w:val="pl-PL"/>
        </w:rPr>
        <w:t>.  </w:t>
      </w:r>
      <w:r w:rsidR="00A909B9" w:rsidRPr="00FE6FC8">
        <w:rPr>
          <w:i/>
          <w:lang w:val="pl-PL"/>
        </w:rPr>
        <w:t xml:space="preserve">Oddala </w:t>
      </w:r>
      <w:r w:rsidR="00A909B9" w:rsidRPr="00FE6FC8">
        <w:rPr>
          <w:lang w:val="pl-PL"/>
        </w:rPr>
        <w:t>pozostałą część roszczenia skarżącego o słuszne zadośćuczynienie</w:t>
      </w:r>
      <w:r w:rsidR="00F71A6A" w:rsidRPr="00FE6FC8">
        <w:rPr>
          <w:lang w:val="pl-PL"/>
        </w:rPr>
        <w:t>.</w:t>
      </w:r>
    </w:p>
    <w:p w:rsidR="00325C2B" w:rsidRPr="00FE6FC8" w:rsidRDefault="00A909B9" w:rsidP="00325C2B">
      <w:pPr>
        <w:pStyle w:val="JuParaLast"/>
        <w:rPr>
          <w:lang w:val="pl-PL"/>
        </w:rPr>
      </w:pPr>
      <w:r w:rsidRPr="00FE6FC8">
        <w:rPr>
          <w:lang w:val="pl-PL"/>
        </w:rPr>
        <w:lastRenderedPageBreak/>
        <w:t>Sporządzono w języku angielskim oraz obwieszczono pisemnie dnia 28 października 2014 roku, zgodnie z Regułą 77 ust. 2 i ust. 3 Regulaminu Trybunału</w:t>
      </w:r>
      <w:r w:rsidR="00F71A6A" w:rsidRPr="00FE6FC8">
        <w:rPr>
          <w:lang w:val="pl-PL"/>
        </w:rPr>
        <w:t>.</w:t>
      </w:r>
    </w:p>
    <w:p w:rsidR="0079187F" w:rsidRPr="00FE6FC8" w:rsidRDefault="00325C2B" w:rsidP="00C01E1C">
      <w:pPr>
        <w:pStyle w:val="JuSigned"/>
        <w:keepNext/>
        <w:keepLines/>
        <w:rPr>
          <w:lang w:val="pl-PL"/>
        </w:rPr>
      </w:pPr>
      <w:r w:rsidRPr="00FE6FC8">
        <w:rPr>
          <w:lang w:val="pl-PL"/>
        </w:rPr>
        <w:tab/>
      </w:r>
      <w:r w:rsidR="008A087C" w:rsidRPr="00FE6FC8">
        <w:rPr>
          <w:lang w:val="pl-PL"/>
        </w:rPr>
        <w:t>Fatoş Aracı</w:t>
      </w:r>
      <w:r w:rsidR="00A8381C" w:rsidRPr="00FE6FC8">
        <w:rPr>
          <w:lang w:val="pl-PL"/>
        </w:rPr>
        <w:tab/>
      </w:r>
      <w:r w:rsidR="00E9493C" w:rsidRPr="00FE6FC8">
        <w:rPr>
          <w:szCs w:val="24"/>
          <w:lang w:val="pl-PL"/>
        </w:rPr>
        <w:t>Ineta Ziemele</w:t>
      </w:r>
      <w:r w:rsidR="00B678E3" w:rsidRPr="00FE6FC8">
        <w:rPr>
          <w:szCs w:val="24"/>
          <w:lang w:val="pl-PL"/>
        </w:rPr>
        <w:br/>
      </w:r>
      <w:r w:rsidR="00A8381C" w:rsidRPr="00FE6FC8">
        <w:rPr>
          <w:lang w:val="pl-PL"/>
        </w:rPr>
        <w:tab/>
      </w:r>
      <w:r w:rsidR="008744E4" w:rsidRPr="00FE6FC8">
        <w:rPr>
          <w:lang w:val="pl-PL"/>
        </w:rPr>
        <w:t>Zastępca Kanclerza Sekcji</w:t>
      </w:r>
      <w:r w:rsidR="00A8381C" w:rsidRPr="00FE6FC8">
        <w:rPr>
          <w:lang w:val="pl-PL"/>
        </w:rPr>
        <w:tab/>
      </w:r>
      <w:r w:rsidR="008744E4" w:rsidRPr="00FE6FC8">
        <w:rPr>
          <w:lang w:val="pl-PL"/>
        </w:rPr>
        <w:t>Przewodnicząca</w:t>
      </w:r>
    </w:p>
    <w:sectPr w:rsidR="0079187F" w:rsidRPr="00FE6FC8" w:rsidSect="00136055">
      <w:headerReference w:type="even" r:id="rId18"/>
      <w:headerReference w:type="default" r:id="rId19"/>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CA" w:rsidRDefault="002C3ACA">
      <w:r>
        <w:separator/>
      </w:r>
    </w:p>
  </w:endnote>
  <w:endnote w:type="continuationSeparator" w:id="0">
    <w:p w:rsidR="002C3ACA" w:rsidRDefault="002C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CA" w:rsidRPr="00150BFA" w:rsidRDefault="002C3ACA" w:rsidP="00917025">
    <w:pPr>
      <w:jc w:val="center"/>
    </w:pPr>
    <w:r>
      <w:rPr>
        <w:noProof/>
        <w:lang w:val="pl-PL" w:eastAsia="pl-PL"/>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C3ACA" w:rsidRDefault="002C3A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CA" w:rsidRDefault="002C3ACA">
      <w:r>
        <w:separator/>
      </w:r>
    </w:p>
  </w:footnote>
  <w:footnote w:type="continuationSeparator" w:id="0">
    <w:p w:rsidR="002C3ACA" w:rsidRDefault="002C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CA" w:rsidRPr="00136055" w:rsidRDefault="002C3ACA" w:rsidP="0013605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CA" w:rsidRPr="00A45145" w:rsidRDefault="002C3ACA" w:rsidP="00917025">
    <w:pPr>
      <w:jc w:val="center"/>
    </w:pPr>
    <w:r>
      <w:rPr>
        <w:noProof/>
        <w:lang w:val="pl-PL" w:eastAsia="pl-PL"/>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C3ACA" w:rsidRDefault="002C3A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CA" w:rsidRPr="006B6A8B" w:rsidRDefault="002C3ACA">
    <w:pPr>
      <w:pStyle w:val="JuHeader"/>
      <w:rPr>
        <w:lang w:val="pl-PL"/>
      </w:rPr>
    </w:pPr>
    <w:r>
      <w:rPr>
        <w:rStyle w:val="Numerstrony"/>
      </w:rPr>
      <w:fldChar w:fldCharType="begin"/>
    </w:r>
    <w:r w:rsidRPr="006B6A8B">
      <w:rPr>
        <w:rStyle w:val="Numerstrony"/>
        <w:lang w:val="pl-PL"/>
      </w:rPr>
      <w:instrText xml:space="preserve"> PAGE </w:instrText>
    </w:r>
    <w:r>
      <w:rPr>
        <w:rStyle w:val="Numerstrony"/>
      </w:rPr>
      <w:fldChar w:fldCharType="separate"/>
    </w:r>
    <w:r w:rsidR="007026CB">
      <w:rPr>
        <w:rStyle w:val="Numerstrony"/>
        <w:noProof/>
        <w:lang w:val="pl-PL"/>
      </w:rPr>
      <w:t>36</w:t>
    </w:r>
    <w:r>
      <w:rPr>
        <w:rStyle w:val="Numerstrony"/>
      </w:rPr>
      <w:fldChar w:fldCharType="end"/>
    </w:r>
    <w:r w:rsidRPr="006B6A8B">
      <w:rPr>
        <w:lang w:val="pl-PL"/>
      </w:rPr>
      <w:tab/>
    </w:r>
    <w:r>
      <w:rPr>
        <w:lang w:val="pl-PL"/>
      </w:rPr>
      <w:t>W</w:t>
    </w:r>
    <w:r w:rsidRPr="006B6A8B">
      <w:rPr>
        <w:lang w:val="pl-PL"/>
      </w:rPr>
      <w:t xml:space="preserve">YROK W SPRAWIE </w:t>
    </w:r>
    <w:r>
      <w:rPr>
        <w:lang w:val="pl-PL"/>
      </w:rPr>
      <w:t>ŚLUSARCZYK przeciwko</w:t>
    </w:r>
    <w:r w:rsidRPr="006B6A8B">
      <w:rPr>
        <w:lang w:val="pl-PL"/>
      </w:rPr>
      <w:t xml:space="preserve"> POL</w:t>
    </w:r>
    <w:r>
      <w:rPr>
        <w:lang w:val="pl-PL"/>
      </w:rPr>
      <w:t>SCE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CA" w:rsidRPr="000352CE" w:rsidRDefault="002C3ACA">
    <w:pPr>
      <w:pStyle w:val="JuHeader"/>
      <w:rPr>
        <w:lang w:val="pl-PL"/>
      </w:rPr>
    </w:pPr>
    <w:r>
      <w:tab/>
    </w:r>
    <w:r w:rsidRPr="000352CE">
      <w:rPr>
        <w:lang w:val="pl-PL"/>
      </w:rPr>
      <w:t xml:space="preserve">WYROK W SPRAWIE ŚLUSARCZYK </w:t>
    </w:r>
    <w:r>
      <w:rPr>
        <w:lang w:val="pl-PL"/>
      </w:rPr>
      <w:t>przeciwko</w:t>
    </w:r>
    <w:r w:rsidRPr="000352CE">
      <w:rPr>
        <w:lang w:val="pl-PL"/>
      </w:rPr>
      <w:t xml:space="preserve"> P</w:t>
    </w:r>
    <w:r>
      <w:rPr>
        <w:lang w:val="pl-PL"/>
      </w:rPr>
      <w:t>OLSCE</w:t>
    </w:r>
    <w:r w:rsidRPr="000352CE">
      <w:rPr>
        <w:lang w:val="pl-PL"/>
      </w:rPr>
      <w:tab/>
    </w:r>
    <w:r>
      <w:rPr>
        <w:rStyle w:val="Numerstrony"/>
      </w:rPr>
      <w:fldChar w:fldCharType="begin"/>
    </w:r>
    <w:r w:rsidRPr="000352CE">
      <w:rPr>
        <w:rStyle w:val="Numerstrony"/>
        <w:lang w:val="pl-PL"/>
      </w:rPr>
      <w:instrText xml:space="preserve"> PAGE </w:instrText>
    </w:r>
    <w:r>
      <w:rPr>
        <w:rStyle w:val="Numerstrony"/>
      </w:rPr>
      <w:fldChar w:fldCharType="separate"/>
    </w:r>
    <w:r w:rsidR="007026CB">
      <w:rPr>
        <w:rStyle w:val="Numerstrony"/>
        <w:noProof/>
        <w:lang w:val="pl-PL"/>
      </w:rPr>
      <w:t>1</w:t>
    </w:r>
    <w:r>
      <w:rPr>
        <w:rStyle w:val="Numerstron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E9493C"/>
    <w:rsid w:val="00000E37"/>
    <w:rsid w:val="00000FFA"/>
    <w:rsid w:val="00001CC5"/>
    <w:rsid w:val="00002DD1"/>
    <w:rsid w:val="00003B28"/>
    <w:rsid w:val="000042D1"/>
    <w:rsid w:val="0000542F"/>
    <w:rsid w:val="00007B38"/>
    <w:rsid w:val="0001038A"/>
    <w:rsid w:val="0001064A"/>
    <w:rsid w:val="00013894"/>
    <w:rsid w:val="00014B97"/>
    <w:rsid w:val="0002360C"/>
    <w:rsid w:val="000245A6"/>
    <w:rsid w:val="00031A84"/>
    <w:rsid w:val="00033160"/>
    <w:rsid w:val="00033FD2"/>
    <w:rsid w:val="00034447"/>
    <w:rsid w:val="00034BDD"/>
    <w:rsid w:val="000352CE"/>
    <w:rsid w:val="0003679E"/>
    <w:rsid w:val="000372D8"/>
    <w:rsid w:val="000416DC"/>
    <w:rsid w:val="00042867"/>
    <w:rsid w:val="000479BE"/>
    <w:rsid w:val="00050492"/>
    <w:rsid w:val="00053C73"/>
    <w:rsid w:val="00054E69"/>
    <w:rsid w:val="0005522C"/>
    <w:rsid w:val="00055AC1"/>
    <w:rsid w:val="000575E2"/>
    <w:rsid w:val="00060D6F"/>
    <w:rsid w:val="00060E72"/>
    <w:rsid w:val="00065BB3"/>
    <w:rsid w:val="000726F6"/>
    <w:rsid w:val="00075487"/>
    <w:rsid w:val="0007582B"/>
    <w:rsid w:val="00076A67"/>
    <w:rsid w:val="00076CFD"/>
    <w:rsid w:val="000819A3"/>
    <w:rsid w:val="0008571B"/>
    <w:rsid w:val="00085837"/>
    <w:rsid w:val="00085B3A"/>
    <w:rsid w:val="0008678A"/>
    <w:rsid w:val="00090C82"/>
    <w:rsid w:val="000920DC"/>
    <w:rsid w:val="0009409F"/>
    <w:rsid w:val="00095148"/>
    <w:rsid w:val="000A1AA3"/>
    <w:rsid w:val="000A67F2"/>
    <w:rsid w:val="000B118D"/>
    <w:rsid w:val="000B266C"/>
    <w:rsid w:val="000B35FB"/>
    <w:rsid w:val="000B43BC"/>
    <w:rsid w:val="000B5E26"/>
    <w:rsid w:val="000B67E6"/>
    <w:rsid w:val="000C1807"/>
    <w:rsid w:val="000C29F5"/>
    <w:rsid w:val="000C315B"/>
    <w:rsid w:val="000D047C"/>
    <w:rsid w:val="000D0730"/>
    <w:rsid w:val="000D0CC5"/>
    <w:rsid w:val="000D2A10"/>
    <w:rsid w:val="000D5BCF"/>
    <w:rsid w:val="000D6108"/>
    <w:rsid w:val="000E0009"/>
    <w:rsid w:val="000E0A92"/>
    <w:rsid w:val="000E1449"/>
    <w:rsid w:val="000E1D3E"/>
    <w:rsid w:val="000F11A6"/>
    <w:rsid w:val="000F2D51"/>
    <w:rsid w:val="000F699D"/>
    <w:rsid w:val="000F785F"/>
    <w:rsid w:val="00100BF9"/>
    <w:rsid w:val="0010487A"/>
    <w:rsid w:val="00104AD1"/>
    <w:rsid w:val="00106114"/>
    <w:rsid w:val="001063B7"/>
    <w:rsid w:val="0010641B"/>
    <w:rsid w:val="00107F26"/>
    <w:rsid w:val="00110D4A"/>
    <w:rsid w:val="0011108E"/>
    <w:rsid w:val="00111D99"/>
    <w:rsid w:val="001131FD"/>
    <w:rsid w:val="0011665B"/>
    <w:rsid w:val="001170AE"/>
    <w:rsid w:val="00122A3E"/>
    <w:rsid w:val="001244AB"/>
    <w:rsid w:val="001246A5"/>
    <w:rsid w:val="00124E31"/>
    <w:rsid w:val="00126213"/>
    <w:rsid w:val="0012778B"/>
    <w:rsid w:val="0013290F"/>
    <w:rsid w:val="00136055"/>
    <w:rsid w:val="00136B5C"/>
    <w:rsid w:val="00137820"/>
    <w:rsid w:val="00144155"/>
    <w:rsid w:val="0014472A"/>
    <w:rsid w:val="00145974"/>
    <w:rsid w:val="00145A19"/>
    <w:rsid w:val="001478F7"/>
    <w:rsid w:val="001514E6"/>
    <w:rsid w:val="00151CCA"/>
    <w:rsid w:val="00153D9B"/>
    <w:rsid w:val="00157BD8"/>
    <w:rsid w:val="0016221F"/>
    <w:rsid w:val="00165A34"/>
    <w:rsid w:val="001702A1"/>
    <w:rsid w:val="00172159"/>
    <w:rsid w:val="00172C96"/>
    <w:rsid w:val="00173BD4"/>
    <w:rsid w:val="00174A6F"/>
    <w:rsid w:val="001779DD"/>
    <w:rsid w:val="00180A85"/>
    <w:rsid w:val="001812B2"/>
    <w:rsid w:val="0018162F"/>
    <w:rsid w:val="0019032A"/>
    <w:rsid w:val="001915A1"/>
    <w:rsid w:val="0019388B"/>
    <w:rsid w:val="00194C29"/>
    <w:rsid w:val="00195378"/>
    <w:rsid w:val="00195724"/>
    <w:rsid w:val="00195EDA"/>
    <w:rsid w:val="00197C29"/>
    <w:rsid w:val="001A0EBE"/>
    <w:rsid w:val="001A2CB2"/>
    <w:rsid w:val="001A2E8A"/>
    <w:rsid w:val="001A30F4"/>
    <w:rsid w:val="001A418A"/>
    <w:rsid w:val="001B2EFC"/>
    <w:rsid w:val="001B44AC"/>
    <w:rsid w:val="001B5420"/>
    <w:rsid w:val="001B598E"/>
    <w:rsid w:val="001B62B1"/>
    <w:rsid w:val="001B74F7"/>
    <w:rsid w:val="001C0DFA"/>
    <w:rsid w:val="001C22F1"/>
    <w:rsid w:val="001C77A7"/>
    <w:rsid w:val="001D1064"/>
    <w:rsid w:val="001D12C0"/>
    <w:rsid w:val="001D14D0"/>
    <w:rsid w:val="001E55A9"/>
    <w:rsid w:val="001E5DF5"/>
    <w:rsid w:val="001E6BAB"/>
    <w:rsid w:val="001F0054"/>
    <w:rsid w:val="001F4916"/>
    <w:rsid w:val="001F5586"/>
    <w:rsid w:val="001F5E6F"/>
    <w:rsid w:val="0020012D"/>
    <w:rsid w:val="002041E3"/>
    <w:rsid w:val="002047FB"/>
    <w:rsid w:val="00206A30"/>
    <w:rsid w:val="002131BB"/>
    <w:rsid w:val="00213247"/>
    <w:rsid w:val="0021741D"/>
    <w:rsid w:val="0022235F"/>
    <w:rsid w:val="0022491B"/>
    <w:rsid w:val="00225BE5"/>
    <w:rsid w:val="002265C4"/>
    <w:rsid w:val="002266CD"/>
    <w:rsid w:val="002274EC"/>
    <w:rsid w:val="00230664"/>
    <w:rsid w:val="00231E84"/>
    <w:rsid w:val="002320C6"/>
    <w:rsid w:val="00234228"/>
    <w:rsid w:val="00234788"/>
    <w:rsid w:val="00235734"/>
    <w:rsid w:val="00237568"/>
    <w:rsid w:val="0024003F"/>
    <w:rsid w:val="00243208"/>
    <w:rsid w:val="00247FD7"/>
    <w:rsid w:val="002527B1"/>
    <w:rsid w:val="00252B31"/>
    <w:rsid w:val="002563F5"/>
    <w:rsid w:val="002573CD"/>
    <w:rsid w:val="00257B4E"/>
    <w:rsid w:val="00260322"/>
    <w:rsid w:val="00265471"/>
    <w:rsid w:val="00265968"/>
    <w:rsid w:val="00267703"/>
    <w:rsid w:val="0026789F"/>
    <w:rsid w:val="00267E01"/>
    <w:rsid w:val="00271A81"/>
    <w:rsid w:val="00281722"/>
    <w:rsid w:val="0028209C"/>
    <w:rsid w:val="00284B57"/>
    <w:rsid w:val="00296B76"/>
    <w:rsid w:val="0029749C"/>
    <w:rsid w:val="00297942"/>
    <w:rsid w:val="002A0064"/>
    <w:rsid w:val="002A08AB"/>
    <w:rsid w:val="002A3A18"/>
    <w:rsid w:val="002A3D7F"/>
    <w:rsid w:val="002A4296"/>
    <w:rsid w:val="002A4F39"/>
    <w:rsid w:val="002B0F79"/>
    <w:rsid w:val="002B18B7"/>
    <w:rsid w:val="002B4526"/>
    <w:rsid w:val="002C3ACA"/>
    <w:rsid w:val="002C6F21"/>
    <w:rsid w:val="002C7D3E"/>
    <w:rsid w:val="002D2434"/>
    <w:rsid w:val="002D38AD"/>
    <w:rsid w:val="002D485F"/>
    <w:rsid w:val="002E024A"/>
    <w:rsid w:val="002E1904"/>
    <w:rsid w:val="002E2EAF"/>
    <w:rsid w:val="002E344E"/>
    <w:rsid w:val="002E4958"/>
    <w:rsid w:val="002E6A74"/>
    <w:rsid w:val="002F4BCF"/>
    <w:rsid w:val="002F52EA"/>
    <w:rsid w:val="002F6FE9"/>
    <w:rsid w:val="002F73D7"/>
    <w:rsid w:val="002F7C1E"/>
    <w:rsid w:val="0030002E"/>
    <w:rsid w:val="00300743"/>
    <w:rsid w:val="00302008"/>
    <w:rsid w:val="00302499"/>
    <w:rsid w:val="003037CB"/>
    <w:rsid w:val="003061BD"/>
    <w:rsid w:val="003104E9"/>
    <w:rsid w:val="00310859"/>
    <w:rsid w:val="003131D0"/>
    <w:rsid w:val="00313813"/>
    <w:rsid w:val="0031573C"/>
    <w:rsid w:val="00315AC3"/>
    <w:rsid w:val="00316BB9"/>
    <w:rsid w:val="0032093A"/>
    <w:rsid w:val="00322524"/>
    <w:rsid w:val="00325C2B"/>
    <w:rsid w:val="00332547"/>
    <w:rsid w:val="00332936"/>
    <w:rsid w:val="003348EB"/>
    <w:rsid w:val="003355DD"/>
    <w:rsid w:val="00336887"/>
    <w:rsid w:val="00337600"/>
    <w:rsid w:val="003403BB"/>
    <w:rsid w:val="00340437"/>
    <w:rsid w:val="00340F91"/>
    <w:rsid w:val="00341104"/>
    <w:rsid w:val="0034580F"/>
    <w:rsid w:val="003506C9"/>
    <w:rsid w:val="00355F8F"/>
    <w:rsid w:val="00357858"/>
    <w:rsid w:val="00357D47"/>
    <w:rsid w:val="00360AD4"/>
    <w:rsid w:val="00362E9C"/>
    <w:rsid w:val="00364ACA"/>
    <w:rsid w:val="00371277"/>
    <w:rsid w:val="0037228D"/>
    <w:rsid w:val="003725D8"/>
    <w:rsid w:val="00373597"/>
    <w:rsid w:val="00373B7F"/>
    <w:rsid w:val="00380641"/>
    <w:rsid w:val="00390D0C"/>
    <w:rsid w:val="003A211A"/>
    <w:rsid w:val="003A4934"/>
    <w:rsid w:val="003A64D3"/>
    <w:rsid w:val="003B41C7"/>
    <w:rsid w:val="003B50D7"/>
    <w:rsid w:val="003C0055"/>
    <w:rsid w:val="003C501C"/>
    <w:rsid w:val="003C52F9"/>
    <w:rsid w:val="003C7636"/>
    <w:rsid w:val="003D000A"/>
    <w:rsid w:val="003E2006"/>
    <w:rsid w:val="003E319C"/>
    <w:rsid w:val="003E5F1D"/>
    <w:rsid w:val="003F1B5E"/>
    <w:rsid w:val="003F3BFD"/>
    <w:rsid w:val="003F50EF"/>
    <w:rsid w:val="003F5300"/>
    <w:rsid w:val="00400819"/>
    <w:rsid w:val="00400AAE"/>
    <w:rsid w:val="00400C9F"/>
    <w:rsid w:val="00401C5B"/>
    <w:rsid w:val="00402E44"/>
    <w:rsid w:val="004036C6"/>
    <w:rsid w:val="00404E86"/>
    <w:rsid w:val="00405789"/>
    <w:rsid w:val="00412F5F"/>
    <w:rsid w:val="00413EFC"/>
    <w:rsid w:val="00416062"/>
    <w:rsid w:val="0042202F"/>
    <w:rsid w:val="00427E8E"/>
    <w:rsid w:val="004318EA"/>
    <w:rsid w:val="00435952"/>
    <w:rsid w:val="00435CD5"/>
    <w:rsid w:val="004406AA"/>
    <w:rsid w:val="0044678F"/>
    <w:rsid w:val="00446A47"/>
    <w:rsid w:val="00446A9C"/>
    <w:rsid w:val="0045050A"/>
    <w:rsid w:val="00452CF1"/>
    <w:rsid w:val="00456969"/>
    <w:rsid w:val="00457A18"/>
    <w:rsid w:val="00460FAD"/>
    <w:rsid w:val="004635ED"/>
    <w:rsid w:val="0046487D"/>
    <w:rsid w:val="00465AD7"/>
    <w:rsid w:val="00471505"/>
    <w:rsid w:val="004715A1"/>
    <w:rsid w:val="00472421"/>
    <w:rsid w:val="00472E18"/>
    <w:rsid w:val="00477A09"/>
    <w:rsid w:val="00480B1F"/>
    <w:rsid w:val="00482E63"/>
    <w:rsid w:val="00483BFB"/>
    <w:rsid w:val="00485A6F"/>
    <w:rsid w:val="004920B1"/>
    <w:rsid w:val="00494F99"/>
    <w:rsid w:val="00496A46"/>
    <w:rsid w:val="004A1F0F"/>
    <w:rsid w:val="004A287E"/>
    <w:rsid w:val="004A33E2"/>
    <w:rsid w:val="004B3264"/>
    <w:rsid w:val="004B5563"/>
    <w:rsid w:val="004B61F7"/>
    <w:rsid w:val="004D1D5A"/>
    <w:rsid w:val="004D3118"/>
    <w:rsid w:val="004D5674"/>
    <w:rsid w:val="004D6D90"/>
    <w:rsid w:val="004D6F10"/>
    <w:rsid w:val="004E2172"/>
    <w:rsid w:val="004E2AFD"/>
    <w:rsid w:val="004E58B7"/>
    <w:rsid w:val="004E5DFC"/>
    <w:rsid w:val="004E7D78"/>
    <w:rsid w:val="004F12EA"/>
    <w:rsid w:val="004F3448"/>
    <w:rsid w:val="004F577F"/>
    <w:rsid w:val="004F68B3"/>
    <w:rsid w:val="004F76D3"/>
    <w:rsid w:val="0050096C"/>
    <w:rsid w:val="00506094"/>
    <w:rsid w:val="00510C12"/>
    <w:rsid w:val="005115AF"/>
    <w:rsid w:val="00512029"/>
    <w:rsid w:val="005128EB"/>
    <w:rsid w:val="00513446"/>
    <w:rsid w:val="00516EBF"/>
    <w:rsid w:val="005217C2"/>
    <w:rsid w:val="00522362"/>
    <w:rsid w:val="00522E66"/>
    <w:rsid w:val="005232C8"/>
    <w:rsid w:val="00524FFC"/>
    <w:rsid w:val="005419B6"/>
    <w:rsid w:val="00546F49"/>
    <w:rsid w:val="0056021B"/>
    <w:rsid w:val="00560FAF"/>
    <w:rsid w:val="0056219A"/>
    <w:rsid w:val="00562EE5"/>
    <w:rsid w:val="00565921"/>
    <w:rsid w:val="0056771C"/>
    <w:rsid w:val="0056790B"/>
    <w:rsid w:val="005760F9"/>
    <w:rsid w:val="005777BA"/>
    <w:rsid w:val="005778B8"/>
    <w:rsid w:val="00577E6A"/>
    <w:rsid w:val="00582D1B"/>
    <w:rsid w:val="00583640"/>
    <w:rsid w:val="00584A11"/>
    <w:rsid w:val="005860E4"/>
    <w:rsid w:val="005874FF"/>
    <w:rsid w:val="00590CAB"/>
    <w:rsid w:val="005923E8"/>
    <w:rsid w:val="0059276B"/>
    <w:rsid w:val="005944D6"/>
    <w:rsid w:val="005949EC"/>
    <w:rsid w:val="00595C5D"/>
    <w:rsid w:val="005A2CCF"/>
    <w:rsid w:val="005A3C73"/>
    <w:rsid w:val="005A3D27"/>
    <w:rsid w:val="005A5343"/>
    <w:rsid w:val="005A598F"/>
    <w:rsid w:val="005A669E"/>
    <w:rsid w:val="005B16A8"/>
    <w:rsid w:val="005B299F"/>
    <w:rsid w:val="005B4233"/>
    <w:rsid w:val="005B64FB"/>
    <w:rsid w:val="005C1929"/>
    <w:rsid w:val="005C1956"/>
    <w:rsid w:val="005C285E"/>
    <w:rsid w:val="005C2C88"/>
    <w:rsid w:val="005C3E74"/>
    <w:rsid w:val="005C41CB"/>
    <w:rsid w:val="005C41D8"/>
    <w:rsid w:val="005C5CFF"/>
    <w:rsid w:val="005C5ED1"/>
    <w:rsid w:val="005C7DAA"/>
    <w:rsid w:val="005D19EC"/>
    <w:rsid w:val="005D1B72"/>
    <w:rsid w:val="005E0764"/>
    <w:rsid w:val="005E1B68"/>
    <w:rsid w:val="005E384F"/>
    <w:rsid w:val="005F228E"/>
    <w:rsid w:val="005F38C7"/>
    <w:rsid w:val="005F3D14"/>
    <w:rsid w:val="005F4753"/>
    <w:rsid w:val="005F48F4"/>
    <w:rsid w:val="005F6BD6"/>
    <w:rsid w:val="005F7108"/>
    <w:rsid w:val="005F74DE"/>
    <w:rsid w:val="005F7A10"/>
    <w:rsid w:val="00602B98"/>
    <w:rsid w:val="0060319D"/>
    <w:rsid w:val="006053AC"/>
    <w:rsid w:val="006111FF"/>
    <w:rsid w:val="0061326D"/>
    <w:rsid w:val="006138EA"/>
    <w:rsid w:val="00614F6F"/>
    <w:rsid w:val="00616A36"/>
    <w:rsid w:val="0061704F"/>
    <w:rsid w:val="00617B94"/>
    <w:rsid w:val="006225C5"/>
    <w:rsid w:val="00625699"/>
    <w:rsid w:val="0062787C"/>
    <w:rsid w:val="00633478"/>
    <w:rsid w:val="00636A8E"/>
    <w:rsid w:val="00637EC1"/>
    <w:rsid w:val="00640B82"/>
    <w:rsid w:val="00647AF4"/>
    <w:rsid w:val="0065176E"/>
    <w:rsid w:val="00652D13"/>
    <w:rsid w:val="00655126"/>
    <w:rsid w:val="006635C8"/>
    <w:rsid w:val="006639B6"/>
    <w:rsid w:val="00665524"/>
    <w:rsid w:val="006661CD"/>
    <w:rsid w:val="00666DEE"/>
    <w:rsid w:val="00670281"/>
    <w:rsid w:val="00675870"/>
    <w:rsid w:val="006758B9"/>
    <w:rsid w:val="00680CFA"/>
    <w:rsid w:val="00681AB9"/>
    <w:rsid w:val="00683044"/>
    <w:rsid w:val="0068478C"/>
    <w:rsid w:val="0068758D"/>
    <w:rsid w:val="00692128"/>
    <w:rsid w:val="00692964"/>
    <w:rsid w:val="00695CAD"/>
    <w:rsid w:val="006978AE"/>
    <w:rsid w:val="00697F14"/>
    <w:rsid w:val="006A22C8"/>
    <w:rsid w:val="006A3D3D"/>
    <w:rsid w:val="006A3D9D"/>
    <w:rsid w:val="006A59E9"/>
    <w:rsid w:val="006A7C48"/>
    <w:rsid w:val="006B256E"/>
    <w:rsid w:val="006B2839"/>
    <w:rsid w:val="006B6A8B"/>
    <w:rsid w:val="006C2423"/>
    <w:rsid w:val="006C2B52"/>
    <w:rsid w:val="006C35C5"/>
    <w:rsid w:val="006C525E"/>
    <w:rsid w:val="006C7A91"/>
    <w:rsid w:val="006C7BBA"/>
    <w:rsid w:val="006D0597"/>
    <w:rsid w:val="006D16B0"/>
    <w:rsid w:val="006D5CEC"/>
    <w:rsid w:val="006D612C"/>
    <w:rsid w:val="006D71BC"/>
    <w:rsid w:val="006E3124"/>
    <w:rsid w:val="006E35F3"/>
    <w:rsid w:val="006E5D71"/>
    <w:rsid w:val="006E6D33"/>
    <w:rsid w:val="006F4751"/>
    <w:rsid w:val="007026CB"/>
    <w:rsid w:val="00705B50"/>
    <w:rsid w:val="007102F1"/>
    <w:rsid w:val="00710992"/>
    <w:rsid w:val="007119D5"/>
    <w:rsid w:val="00714AC5"/>
    <w:rsid w:val="00714B4C"/>
    <w:rsid w:val="007156E0"/>
    <w:rsid w:val="0071601F"/>
    <w:rsid w:val="00723352"/>
    <w:rsid w:val="00723722"/>
    <w:rsid w:val="00725A82"/>
    <w:rsid w:val="00730053"/>
    <w:rsid w:val="007302D8"/>
    <w:rsid w:val="00730433"/>
    <w:rsid w:val="007342E5"/>
    <w:rsid w:val="007352DD"/>
    <w:rsid w:val="00736176"/>
    <w:rsid w:val="007376E5"/>
    <w:rsid w:val="00740B29"/>
    <w:rsid w:val="00742A99"/>
    <w:rsid w:val="00746333"/>
    <w:rsid w:val="00746C71"/>
    <w:rsid w:val="00750E5E"/>
    <w:rsid w:val="007519C1"/>
    <w:rsid w:val="00751C24"/>
    <w:rsid w:val="00752D64"/>
    <w:rsid w:val="00754892"/>
    <w:rsid w:val="00754ABE"/>
    <w:rsid w:val="00756815"/>
    <w:rsid w:val="00756D5B"/>
    <w:rsid w:val="007578E9"/>
    <w:rsid w:val="007603BB"/>
    <w:rsid w:val="00761A0E"/>
    <w:rsid w:val="0076589F"/>
    <w:rsid w:val="00765902"/>
    <w:rsid w:val="007661D1"/>
    <w:rsid w:val="0076759E"/>
    <w:rsid w:val="00767610"/>
    <w:rsid w:val="007719F6"/>
    <w:rsid w:val="007736A4"/>
    <w:rsid w:val="00774104"/>
    <w:rsid w:val="00774A86"/>
    <w:rsid w:val="00775F31"/>
    <w:rsid w:val="00776807"/>
    <w:rsid w:val="0077789B"/>
    <w:rsid w:val="0078062F"/>
    <w:rsid w:val="0078195F"/>
    <w:rsid w:val="007827E7"/>
    <w:rsid w:val="00784D63"/>
    <w:rsid w:val="007862BF"/>
    <w:rsid w:val="007865ED"/>
    <w:rsid w:val="0079083B"/>
    <w:rsid w:val="0079163D"/>
    <w:rsid w:val="0079187F"/>
    <w:rsid w:val="007A1FFE"/>
    <w:rsid w:val="007A2AC7"/>
    <w:rsid w:val="007A357A"/>
    <w:rsid w:val="007A6DBA"/>
    <w:rsid w:val="007B03C9"/>
    <w:rsid w:val="007B0A63"/>
    <w:rsid w:val="007B1A05"/>
    <w:rsid w:val="007B2613"/>
    <w:rsid w:val="007B2958"/>
    <w:rsid w:val="007B2BFC"/>
    <w:rsid w:val="007C06E3"/>
    <w:rsid w:val="007C090B"/>
    <w:rsid w:val="007C0BA9"/>
    <w:rsid w:val="007C1CE3"/>
    <w:rsid w:val="007C2B3E"/>
    <w:rsid w:val="007C4583"/>
    <w:rsid w:val="007C6384"/>
    <w:rsid w:val="007C7295"/>
    <w:rsid w:val="007C76C5"/>
    <w:rsid w:val="007C7FED"/>
    <w:rsid w:val="007D0D75"/>
    <w:rsid w:val="007D115E"/>
    <w:rsid w:val="007D2166"/>
    <w:rsid w:val="007D6863"/>
    <w:rsid w:val="007E1FD2"/>
    <w:rsid w:val="007E3CF0"/>
    <w:rsid w:val="007E3E98"/>
    <w:rsid w:val="007E603C"/>
    <w:rsid w:val="007F30B7"/>
    <w:rsid w:val="007F4B68"/>
    <w:rsid w:val="007F735A"/>
    <w:rsid w:val="00805F38"/>
    <w:rsid w:val="00806136"/>
    <w:rsid w:val="00806E5F"/>
    <w:rsid w:val="00810EBF"/>
    <w:rsid w:val="00815AAD"/>
    <w:rsid w:val="00817790"/>
    <w:rsid w:val="00820204"/>
    <w:rsid w:val="00821F02"/>
    <w:rsid w:val="008235A3"/>
    <w:rsid w:val="00827089"/>
    <w:rsid w:val="008306C8"/>
    <w:rsid w:val="00835B0B"/>
    <w:rsid w:val="00837A7C"/>
    <w:rsid w:val="00846856"/>
    <w:rsid w:val="00853345"/>
    <w:rsid w:val="00854071"/>
    <w:rsid w:val="00854CC3"/>
    <w:rsid w:val="008601F7"/>
    <w:rsid w:val="008641D2"/>
    <w:rsid w:val="00864209"/>
    <w:rsid w:val="00865450"/>
    <w:rsid w:val="0086618B"/>
    <w:rsid w:val="00873B58"/>
    <w:rsid w:val="0087424A"/>
    <w:rsid w:val="008744E4"/>
    <w:rsid w:val="00881A85"/>
    <w:rsid w:val="008824B9"/>
    <w:rsid w:val="0088315D"/>
    <w:rsid w:val="00884205"/>
    <w:rsid w:val="00886BB5"/>
    <w:rsid w:val="00893782"/>
    <w:rsid w:val="00895DF9"/>
    <w:rsid w:val="008967FF"/>
    <w:rsid w:val="008A06EA"/>
    <w:rsid w:val="008A087C"/>
    <w:rsid w:val="008A2354"/>
    <w:rsid w:val="008A47A7"/>
    <w:rsid w:val="008B4A1F"/>
    <w:rsid w:val="008B5BFB"/>
    <w:rsid w:val="008B649F"/>
    <w:rsid w:val="008B6526"/>
    <w:rsid w:val="008B75C8"/>
    <w:rsid w:val="008C0D82"/>
    <w:rsid w:val="008C39B5"/>
    <w:rsid w:val="008C60EE"/>
    <w:rsid w:val="008C6F68"/>
    <w:rsid w:val="008C790A"/>
    <w:rsid w:val="008D1F0C"/>
    <w:rsid w:val="008D3DF6"/>
    <w:rsid w:val="008D7BF2"/>
    <w:rsid w:val="008E05A3"/>
    <w:rsid w:val="008F6661"/>
    <w:rsid w:val="008F6AEA"/>
    <w:rsid w:val="008F7A18"/>
    <w:rsid w:val="009001A8"/>
    <w:rsid w:val="0090034A"/>
    <w:rsid w:val="00900AF1"/>
    <w:rsid w:val="00900F2B"/>
    <w:rsid w:val="00901475"/>
    <w:rsid w:val="00903678"/>
    <w:rsid w:val="00905D17"/>
    <w:rsid w:val="009125E7"/>
    <w:rsid w:val="009169BC"/>
    <w:rsid w:val="00917025"/>
    <w:rsid w:val="00921DF9"/>
    <w:rsid w:val="00922AE4"/>
    <w:rsid w:val="0092484A"/>
    <w:rsid w:val="009271BB"/>
    <w:rsid w:val="00927277"/>
    <w:rsid w:val="00930CD7"/>
    <w:rsid w:val="00931603"/>
    <w:rsid w:val="00931ACB"/>
    <w:rsid w:val="00932C7B"/>
    <w:rsid w:val="0093523C"/>
    <w:rsid w:val="0094095C"/>
    <w:rsid w:val="0094239F"/>
    <w:rsid w:val="0094640A"/>
    <w:rsid w:val="0095033A"/>
    <w:rsid w:val="009511EE"/>
    <w:rsid w:val="00956501"/>
    <w:rsid w:val="009621FB"/>
    <w:rsid w:val="00964053"/>
    <w:rsid w:val="00965205"/>
    <w:rsid w:val="00965BD4"/>
    <w:rsid w:val="00972C75"/>
    <w:rsid w:val="00976519"/>
    <w:rsid w:val="0097706B"/>
    <w:rsid w:val="00983ADE"/>
    <w:rsid w:val="0098535B"/>
    <w:rsid w:val="0099561C"/>
    <w:rsid w:val="00995788"/>
    <w:rsid w:val="00995AFF"/>
    <w:rsid w:val="00995F44"/>
    <w:rsid w:val="009A0353"/>
    <w:rsid w:val="009A2CD3"/>
    <w:rsid w:val="009A6925"/>
    <w:rsid w:val="009A7649"/>
    <w:rsid w:val="009A7B10"/>
    <w:rsid w:val="009B039E"/>
    <w:rsid w:val="009B15A1"/>
    <w:rsid w:val="009B17C5"/>
    <w:rsid w:val="009C1C6A"/>
    <w:rsid w:val="009C3F16"/>
    <w:rsid w:val="009C5183"/>
    <w:rsid w:val="009C5A07"/>
    <w:rsid w:val="009D2B9D"/>
    <w:rsid w:val="009D3266"/>
    <w:rsid w:val="009D39BA"/>
    <w:rsid w:val="009D46D7"/>
    <w:rsid w:val="009D4B87"/>
    <w:rsid w:val="009D5E50"/>
    <w:rsid w:val="009D62D1"/>
    <w:rsid w:val="009E0598"/>
    <w:rsid w:val="009E1878"/>
    <w:rsid w:val="009E26FA"/>
    <w:rsid w:val="009E2B31"/>
    <w:rsid w:val="009F0055"/>
    <w:rsid w:val="009F07CC"/>
    <w:rsid w:val="009F18CE"/>
    <w:rsid w:val="009F1D27"/>
    <w:rsid w:val="009F4166"/>
    <w:rsid w:val="009F5625"/>
    <w:rsid w:val="009F6EFA"/>
    <w:rsid w:val="00A000A9"/>
    <w:rsid w:val="00A012A5"/>
    <w:rsid w:val="00A0156E"/>
    <w:rsid w:val="00A01B4C"/>
    <w:rsid w:val="00A020BC"/>
    <w:rsid w:val="00A03C6D"/>
    <w:rsid w:val="00A04E02"/>
    <w:rsid w:val="00A05EE5"/>
    <w:rsid w:val="00A06A89"/>
    <w:rsid w:val="00A11674"/>
    <w:rsid w:val="00A135BE"/>
    <w:rsid w:val="00A14238"/>
    <w:rsid w:val="00A1471F"/>
    <w:rsid w:val="00A148B6"/>
    <w:rsid w:val="00A16983"/>
    <w:rsid w:val="00A273E2"/>
    <w:rsid w:val="00A32B81"/>
    <w:rsid w:val="00A35C98"/>
    <w:rsid w:val="00A36290"/>
    <w:rsid w:val="00A416DE"/>
    <w:rsid w:val="00A43CC4"/>
    <w:rsid w:val="00A45823"/>
    <w:rsid w:val="00A5331A"/>
    <w:rsid w:val="00A53444"/>
    <w:rsid w:val="00A539F7"/>
    <w:rsid w:val="00A645AF"/>
    <w:rsid w:val="00A6729B"/>
    <w:rsid w:val="00A7049C"/>
    <w:rsid w:val="00A70D5E"/>
    <w:rsid w:val="00A72EBD"/>
    <w:rsid w:val="00A76B0F"/>
    <w:rsid w:val="00A77E96"/>
    <w:rsid w:val="00A80135"/>
    <w:rsid w:val="00A81382"/>
    <w:rsid w:val="00A8381C"/>
    <w:rsid w:val="00A8690D"/>
    <w:rsid w:val="00A909B9"/>
    <w:rsid w:val="00A934EB"/>
    <w:rsid w:val="00A94E0C"/>
    <w:rsid w:val="00A94E98"/>
    <w:rsid w:val="00A97901"/>
    <w:rsid w:val="00A97B0A"/>
    <w:rsid w:val="00AA0A20"/>
    <w:rsid w:val="00AA106E"/>
    <w:rsid w:val="00AA2B6A"/>
    <w:rsid w:val="00AA373E"/>
    <w:rsid w:val="00AA6CAF"/>
    <w:rsid w:val="00AA7298"/>
    <w:rsid w:val="00AA7CA2"/>
    <w:rsid w:val="00AB0594"/>
    <w:rsid w:val="00AB2166"/>
    <w:rsid w:val="00AB3B12"/>
    <w:rsid w:val="00AB43D9"/>
    <w:rsid w:val="00AB6EB7"/>
    <w:rsid w:val="00AB7060"/>
    <w:rsid w:val="00AB7ABF"/>
    <w:rsid w:val="00AC134B"/>
    <w:rsid w:val="00AC4995"/>
    <w:rsid w:val="00AC4B9B"/>
    <w:rsid w:val="00AD143D"/>
    <w:rsid w:val="00AD4152"/>
    <w:rsid w:val="00AD57B2"/>
    <w:rsid w:val="00AE2F4F"/>
    <w:rsid w:val="00AE4F71"/>
    <w:rsid w:val="00AE5B20"/>
    <w:rsid w:val="00AE7455"/>
    <w:rsid w:val="00AF2C9B"/>
    <w:rsid w:val="00AF7A25"/>
    <w:rsid w:val="00B01B85"/>
    <w:rsid w:val="00B02D24"/>
    <w:rsid w:val="00B030BE"/>
    <w:rsid w:val="00B0594B"/>
    <w:rsid w:val="00B122EA"/>
    <w:rsid w:val="00B14CB3"/>
    <w:rsid w:val="00B25189"/>
    <w:rsid w:val="00B313ED"/>
    <w:rsid w:val="00B324A5"/>
    <w:rsid w:val="00B3608A"/>
    <w:rsid w:val="00B4015A"/>
    <w:rsid w:val="00B4551C"/>
    <w:rsid w:val="00B45BE7"/>
    <w:rsid w:val="00B460AF"/>
    <w:rsid w:val="00B518BC"/>
    <w:rsid w:val="00B52010"/>
    <w:rsid w:val="00B5314E"/>
    <w:rsid w:val="00B53EC7"/>
    <w:rsid w:val="00B54552"/>
    <w:rsid w:val="00B574E7"/>
    <w:rsid w:val="00B60191"/>
    <w:rsid w:val="00B6108B"/>
    <w:rsid w:val="00B64488"/>
    <w:rsid w:val="00B662B2"/>
    <w:rsid w:val="00B6763B"/>
    <w:rsid w:val="00B678E3"/>
    <w:rsid w:val="00B67CBD"/>
    <w:rsid w:val="00B71188"/>
    <w:rsid w:val="00B72681"/>
    <w:rsid w:val="00B743BC"/>
    <w:rsid w:val="00B81192"/>
    <w:rsid w:val="00B82DAC"/>
    <w:rsid w:val="00B845B9"/>
    <w:rsid w:val="00B921A8"/>
    <w:rsid w:val="00B943D0"/>
    <w:rsid w:val="00B97D1B"/>
    <w:rsid w:val="00BA4F3C"/>
    <w:rsid w:val="00BB0875"/>
    <w:rsid w:val="00BB6ECC"/>
    <w:rsid w:val="00BC1568"/>
    <w:rsid w:val="00BC1AFC"/>
    <w:rsid w:val="00BC31B4"/>
    <w:rsid w:val="00BC7EEE"/>
    <w:rsid w:val="00BD19AE"/>
    <w:rsid w:val="00BD1CAF"/>
    <w:rsid w:val="00BD637D"/>
    <w:rsid w:val="00BE3CAE"/>
    <w:rsid w:val="00BE50FE"/>
    <w:rsid w:val="00BE5958"/>
    <w:rsid w:val="00BE68FB"/>
    <w:rsid w:val="00BF071D"/>
    <w:rsid w:val="00BF2231"/>
    <w:rsid w:val="00BF2F1F"/>
    <w:rsid w:val="00BF7B54"/>
    <w:rsid w:val="00BF7D02"/>
    <w:rsid w:val="00C01E1C"/>
    <w:rsid w:val="00C01E1E"/>
    <w:rsid w:val="00C02E48"/>
    <w:rsid w:val="00C03541"/>
    <w:rsid w:val="00C16A81"/>
    <w:rsid w:val="00C1780D"/>
    <w:rsid w:val="00C17B8F"/>
    <w:rsid w:val="00C21D33"/>
    <w:rsid w:val="00C21DF5"/>
    <w:rsid w:val="00C2506E"/>
    <w:rsid w:val="00C260DB"/>
    <w:rsid w:val="00C27EF9"/>
    <w:rsid w:val="00C3018F"/>
    <w:rsid w:val="00C30671"/>
    <w:rsid w:val="00C336B8"/>
    <w:rsid w:val="00C34BA4"/>
    <w:rsid w:val="00C409FF"/>
    <w:rsid w:val="00C41D22"/>
    <w:rsid w:val="00C43B9D"/>
    <w:rsid w:val="00C457AD"/>
    <w:rsid w:val="00C46EA0"/>
    <w:rsid w:val="00C47696"/>
    <w:rsid w:val="00C53BED"/>
    <w:rsid w:val="00C577C8"/>
    <w:rsid w:val="00C63E30"/>
    <w:rsid w:val="00C657C5"/>
    <w:rsid w:val="00C7088A"/>
    <w:rsid w:val="00C73967"/>
    <w:rsid w:val="00C74263"/>
    <w:rsid w:val="00C7787A"/>
    <w:rsid w:val="00C77B09"/>
    <w:rsid w:val="00C81593"/>
    <w:rsid w:val="00C823A7"/>
    <w:rsid w:val="00C845C1"/>
    <w:rsid w:val="00C84877"/>
    <w:rsid w:val="00C84F62"/>
    <w:rsid w:val="00C86739"/>
    <w:rsid w:val="00C924E8"/>
    <w:rsid w:val="00C9277D"/>
    <w:rsid w:val="00C94023"/>
    <w:rsid w:val="00C952B7"/>
    <w:rsid w:val="00C96EBF"/>
    <w:rsid w:val="00C96F28"/>
    <w:rsid w:val="00C976F7"/>
    <w:rsid w:val="00CA13F1"/>
    <w:rsid w:val="00CA1F1C"/>
    <w:rsid w:val="00CA43E8"/>
    <w:rsid w:val="00CB3EFB"/>
    <w:rsid w:val="00CB797C"/>
    <w:rsid w:val="00CC0353"/>
    <w:rsid w:val="00CC195C"/>
    <w:rsid w:val="00CC435B"/>
    <w:rsid w:val="00CC494C"/>
    <w:rsid w:val="00CC6623"/>
    <w:rsid w:val="00CD31A0"/>
    <w:rsid w:val="00CD5D90"/>
    <w:rsid w:val="00CE0A86"/>
    <w:rsid w:val="00CE1ADF"/>
    <w:rsid w:val="00CE1C9D"/>
    <w:rsid w:val="00CE40E4"/>
    <w:rsid w:val="00CE5750"/>
    <w:rsid w:val="00CF166A"/>
    <w:rsid w:val="00CF3BFB"/>
    <w:rsid w:val="00CF5BEC"/>
    <w:rsid w:val="00CF6E6D"/>
    <w:rsid w:val="00CF7174"/>
    <w:rsid w:val="00D00569"/>
    <w:rsid w:val="00D01C3D"/>
    <w:rsid w:val="00D0551D"/>
    <w:rsid w:val="00D072C1"/>
    <w:rsid w:val="00D102A7"/>
    <w:rsid w:val="00D1288A"/>
    <w:rsid w:val="00D15473"/>
    <w:rsid w:val="00D16F71"/>
    <w:rsid w:val="00D173F4"/>
    <w:rsid w:val="00D3039C"/>
    <w:rsid w:val="00D30F97"/>
    <w:rsid w:val="00D31D5D"/>
    <w:rsid w:val="00D33169"/>
    <w:rsid w:val="00D333B8"/>
    <w:rsid w:val="00D346AC"/>
    <w:rsid w:val="00D353F4"/>
    <w:rsid w:val="00D357B5"/>
    <w:rsid w:val="00D40064"/>
    <w:rsid w:val="00D40659"/>
    <w:rsid w:val="00D44DA3"/>
    <w:rsid w:val="00D44EA3"/>
    <w:rsid w:val="00D45334"/>
    <w:rsid w:val="00D46B1C"/>
    <w:rsid w:val="00D51E63"/>
    <w:rsid w:val="00D530AF"/>
    <w:rsid w:val="00D54014"/>
    <w:rsid w:val="00D56B5D"/>
    <w:rsid w:val="00D56D57"/>
    <w:rsid w:val="00D6102C"/>
    <w:rsid w:val="00D63793"/>
    <w:rsid w:val="00D653F4"/>
    <w:rsid w:val="00D65CA7"/>
    <w:rsid w:val="00D67C35"/>
    <w:rsid w:val="00D73611"/>
    <w:rsid w:val="00D76B5D"/>
    <w:rsid w:val="00D806B7"/>
    <w:rsid w:val="00D83118"/>
    <w:rsid w:val="00D90810"/>
    <w:rsid w:val="00D91AC3"/>
    <w:rsid w:val="00D94667"/>
    <w:rsid w:val="00D95F56"/>
    <w:rsid w:val="00DA63C8"/>
    <w:rsid w:val="00DB093A"/>
    <w:rsid w:val="00DB274D"/>
    <w:rsid w:val="00DB2E1B"/>
    <w:rsid w:val="00DB2E64"/>
    <w:rsid w:val="00DB54E7"/>
    <w:rsid w:val="00DB5B90"/>
    <w:rsid w:val="00DB61BB"/>
    <w:rsid w:val="00DB6CF5"/>
    <w:rsid w:val="00DB6D67"/>
    <w:rsid w:val="00DC2093"/>
    <w:rsid w:val="00DC24E0"/>
    <w:rsid w:val="00DC5C22"/>
    <w:rsid w:val="00DD0E1D"/>
    <w:rsid w:val="00DD4EB2"/>
    <w:rsid w:val="00DD529D"/>
    <w:rsid w:val="00DD59AD"/>
    <w:rsid w:val="00DD7EC4"/>
    <w:rsid w:val="00DE15AE"/>
    <w:rsid w:val="00DE2D27"/>
    <w:rsid w:val="00DE5E8F"/>
    <w:rsid w:val="00DF06A0"/>
    <w:rsid w:val="00DF294C"/>
    <w:rsid w:val="00DF55E7"/>
    <w:rsid w:val="00DF5C1B"/>
    <w:rsid w:val="00DF6517"/>
    <w:rsid w:val="00E04A5C"/>
    <w:rsid w:val="00E04E20"/>
    <w:rsid w:val="00E10F52"/>
    <w:rsid w:val="00E23476"/>
    <w:rsid w:val="00E32625"/>
    <w:rsid w:val="00E32971"/>
    <w:rsid w:val="00E3369C"/>
    <w:rsid w:val="00E37156"/>
    <w:rsid w:val="00E40FA5"/>
    <w:rsid w:val="00E4156F"/>
    <w:rsid w:val="00E422D1"/>
    <w:rsid w:val="00E42909"/>
    <w:rsid w:val="00E50968"/>
    <w:rsid w:val="00E526A4"/>
    <w:rsid w:val="00E56D20"/>
    <w:rsid w:val="00E66598"/>
    <w:rsid w:val="00E67264"/>
    <w:rsid w:val="00E75419"/>
    <w:rsid w:val="00E81663"/>
    <w:rsid w:val="00E81681"/>
    <w:rsid w:val="00E87852"/>
    <w:rsid w:val="00E904B2"/>
    <w:rsid w:val="00E9155E"/>
    <w:rsid w:val="00E93F56"/>
    <w:rsid w:val="00E9493C"/>
    <w:rsid w:val="00E95E69"/>
    <w:rsid w:val="00E973F5"/>
    <w:rsid w:val="00EA22C4"/>
    <w:rsid w:val="00EA3483"/>
    <w:rsid w:val="00EA4C31"/>
    <w:rsid w:val="00EA5EDB"/>
    <w:rsid w:val="00EA74CA"/>
    <w:rsid w:val="00EB0CC2"/>
    <w:rsid w:val="00EB0CCC"/>
    <w:rsid w:val="00EB1D1D"/>
    <w:rsid w:val="00EB2A33"/>
    <w:rsid w:val="00EB41E9"/>
    <w:rsid w:val="00EB4AFD"/>
    <w:rsid w:val="00EB5EBC"/>
    <w:rsid w:val="00EB6E5E"/>
    <w:rsid w:val="00EB6EDB"/>
    <w:rsid w:val="00EC1210"/>
    <w:rsid w:val="00EC60A1"/>
    <w:rsid w:val="00EC7D1F"/>
    <w:rsid w:val="00ED060F"/>
    <w:rsid w:val="00ED1229"/>
    <w:rsid w:val="00ED12C3"/>
    <w:rsid w:val="00ED3AC7"/>
    <w:rsid w:val="00ED4843"/>
    <w:rsid w:val="00ED4D39"/>
    <w:rsid w:val="00ED7BD8"/>
    <w:rsid w:val="00EE1252"/>
    <w:rsid w:val="00EE47FF"/>
    <w:rsid w:val="00EE69E3"/>
    <w:rsid w:val="00EE78C1"/>
    <w:rsid w:val="00EE7911"/>
    <w:rsid w:val="00EF03F8"/>
    <w:rsid w:val="00EF2384"/>
    <w:rsid w:val="00EF61D7"/>
    <w:rsid w:val="00F0050B"/>
    <w:rsid w:val="00F01B19"/>
    <w:rsid w:val="00F048BB"/>
    <w:rsid w:val="00F10A56"/>
    <w:rsid w:val="00F1317A"/>
    <w:rsid w:val="00F1478A"/>
    <w:rsid w:val="00F20B3B"/>
    <w:rsid w:val="00F22E8B"/>
    <w:rsid w:val="00F23025"/>
    <w:rsid w:val="00F2527B"/>
    <w:rsid w:val="00F2777B"/>
    <w:rsid w:val="00F27C06"/>
    <w:rsid w:val="00F324E0"/>
    <w:rsid w:val="00F43FF3"/>
    <w:rsid w:val="00F44185"/>
    <w:rsid w:val="00F5124B"/>
    <w:rsid w:val="00F529D9"/>
    <w:rsid w:val="00F549DB"/>
    <w:rsid w:val="00F561E2"/>
    <w:rsid w:val="00F572E2"/>
    <w:rsid w:val="00F57704"/>
    <w:rsid w:val="00F61C71"/>
    <w:rsid w:val="00F62FA4"/>
    <w:rsid w:val="00F63105"/>
    <w:rsid w:val="00F665B7"/>
    <w:rsid w:val="00F71040"/>
    <w:rsid w:val="00F71A6A"/>
    <w:rsid w:val="00F726B9"/>
    <w:rsid w:val="00F72774"/>
    <w:rsid w:val="00F73D18"/>
    <w:rsid w:val="00F7543D"/>
    <w:rsid w:val="00F7698D"/>
    <w:rsid w:val="00F800A1"/>
    <w:rsid w:val="00F80C61"/>
    <w:rsid w:val="00F87BD1"/>
    <w:rsid w:val="00F910DC"/>
    <w:rsid w:val="00F91A6A"/>
    <w:rsid w:val="00F92E04"/>
    <w:rsid w:val="00F9332D"/>
    <w:rsid w:val="00F94742"/>
    <w:rsid w:val="00F962BB"/>
    <w:rsid w:val="00FA2299"/>
    <w:rsid w:val="00FA26FC"/>
    <w:rsid w:val="00FA3062"/>
    <w:rsid w:val="00FA3A18"/>
    <w:rsid w:val="00FA70E5"/>
    <w:rsid w:val="00FC0CBC"/>
    <w:rsid w:val="00FC2B3B"/>
    <w:rsid w:val="00FD0EBD"/>
    <w:rsid w:val="00FD14D5"/>
    <w:rsid w:val="00FD1EC8"/>
    <w:rsid w:val="00FD3E2F"/>
    <w:rsid w:val="00FD5C4B"/>
    <w:rsid w:val="00FD7174"/>
    <w:rsid w:val="00FE6E31"/>
    <w:rsid w:val="00FE6FC8"/>
    <w:rsid w:val="00FE7618"/>
    <w:rsid w:val="00FF0185"/>
    <w:rsid w:val="00FF14A9"/>
    <w:rsid w:val="00FF4C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45BE7"/>
    <w:pPr>
      <w:suppressAutoHyphens/>
    </w:pPr>
    <w:rPr>
      <w:sz w:val="24"/>
      <w:lang w:val="en-GB" w:eastAsia="fr-FR"/>
    </w:rPr>
  </w:style>
  <w:style w:type="paragraph" w:styleId="Nagwek1">
    <w:name w:val="heading 1"/>
    <w:basedOn w:val="Normalny"/>
    <w:next w:val="Normalny"/>
    <w:qFormat/>
    <w:rsid w:val="008824B9"/>
    <w:pPr>
      <w:keepNext/>
      <w:spacing w:before="360" w:after="240"/>
      <w:jc w:val="center"/>
      <w:outlineLvl w:val="0"/>
    </w:pPr>
    <w:rPr>
      <w:b/>
      <w:sz w:val="28"/>
    </w:rPr>
  </w:style>
  <w:style w:type="paragraph" w:styleId="Nagwek2">
    <w:name w:val="heading 2"/>
    <w:basedOn w:val="Normalny"/>
    <w:next w:val="Normalny"/>
    <w:qFormat/>
    <w:rsid w:val="008824B9"/>
    <w:pPr>
      <w:keepNext/>
      <w:spacing w:before="240" w:after="120"/>
      <w:ind w:left="284" w:hanging="284"/>
      <w:outlineLvl w:val="1"/>
    </w:pPr>
    <w:rPr>
      <w:b/>
    </w:rPr>
  </w:style>
  <w:style w:type="paragraph" w:styleId="Nagwek3">
    <w:name w:val="heading 3"/>
    <w:basedOn w:val="Normalny"/>
    <w:next w:val="Normalny"/>
    <w:qFormat/>
    <w:rsid w:val="008824B9"/>
    <w:pPr>
      <w:keepNext/>
      <w:spacing w:before="120" w:after="60"/>
      <w:ind w:left="1418" w:hanging="851"/>
      <w:outlineLvl w:val="2"/>
    </w:pPr>
    <w:rPr>
      <w:i/>
    </w:rPr>
  </w:style>
  <w:style w:type="paragraph" w:styleId="Nagwek4">
    <w:name w:val="heading 4"/>
    <w:basedOn w:val="Normalny"/>
    <w:next w:val="Normalny"/>
    <w:qFormat/>
    <w:rsid w:val="0008678A"/>
    <w:pPr>
      <w:widowControl w:val="0"/>
      <w:outlineLvl w:val="3"/>
    </w:pPr>
    <w:rPr>
      <w:rFonts w:ascii="Courier" w:hAnsi="Courier"/>
      <w:snapToGrid w:val="0"/>
      <w:lang w:val="en-US" w:eastAsia="en-US"/>
    </w:rPr>
  </w:style>
  <w:style w:type="paragraph" w:styleId="Nagwek5">
    <w:name w:val="heading 5"/>
    <w:basedOn w:val="Normalny"/>
    <w:next w:val="Normalny"/>
    <w:link w:val="Nagwek5Znak"/>
    <w:qFormat/>
    <w:rsid w:val="0008678A"/>
    <w:pPr>
      <w:widowControl w:val="0"/>
      <w:outlineLvl w:val="4"/>
    </w:pPr>
    <w:rPr>
      <w:rFonts w:ascii="Courier" w:hAnsi="Courier"/>
      <w:snapToGrid w:val="0"/>
      <w:lang w:val="en-US" w:eastAsia="en-US"/>
    </w:rPr>
  </w:style>
  <w:style w:type="paragraph" w:styleId="Nagwek6">
    <w:name w:val="heading 6"/>
    <w:basedOn w:val="Normalny"/>
    <w:next w:val="Normalny"/>
    <w:qFormat/>
    <w:rsid w:val="0008678A"/>
    <w:pPr>
      <w:widowControl w:val="0"/>
      <w:outlineLvl w:val="5"/>
    </w:pPr>
    <w:rPr>
      <w:rFonts w:ascii="Courier" w:hAnsi="Courier"/>
      <w:snapToGrid w:val="0"/>
      <w:lang w:val="en-US" w:eastAsia="en-US"/>
    </w:rPr>
  </w:style>
  <w:style w:type="paragraph" w:styleId="Nagwek7">
    <w:name w:val="heading 7"/>
    <w:basedOn w:val="Normalny"/>
    <w:next w:val="Normalny"/>
    <w:qFormat/>
    <w:rsid w:val="0008678A"/>
    <w:pPr>
      <w:widowControl w:val="0"/>
      <w:outlineLvl w:val="6"/>
    </w:pPr>
    <w:rPr>
      <w:rFonts w:ascii="Courier" w:hAnsi="Courier"/>
      <w:snapToGrid w:val="0"/>
      <w:lang w:val="en-US" w:eastAsia="en-US"/>
    </w:rPr>
  </w:style>
  <w:style w:type="paragraph" w:styleId="Nagwek8">
    <w:name w:val="heading 8"/>
    <w:basedOn w:val="Normalny"/>
    <w:next w:val="Normalny"/>
    <w:qFormat/>
    <w:rsid w:val="0008678A"/>
    <w:pPr>
      <w:widowControl w:val="0"/>
      <w:outlineLvl w:val="7"/>
    </w:pPr>
    <w:rPr>
      <w:rFonts w:ascii="Courier" w:hAnsi="Courier"/>
      <w:snapToGrid w:val="0"/>
      <w:lang w:val="en-US" w:eastAsia="en-US"/>
    </w:rPr>
  </w:style>
  <w:style w:type="paragraph" w:styleId="Nagwek9">
    <w:name w:val="heading 9"/>
    <w:basedOn w:val="Normalny"/>
    <w:next w:val="Normalny"/>
    <w:qFormat/>
    <w:rsid w:val="0008678A"/>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uiPriority w:val="99"/>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ECHR_Para,Para"/>
    <w:basedOn w:val="NormalTimesNewRoman"/>
    <w:link w:val="JuParaChar"/>
    <w:uiPriority w:val="99"/>
    <w:qFormat/>
    <w:rsid w:val="00D1288A"/>
    <w:pPr>
      <w:ind w:firstLine="284"/>
      <w:jc w:val="both"/>
    </w:pPr>
  </w:style>
  <w:style w:type="character" w:customStyle="1" w:styleId="JuParaChar">
    <w:name w:val="Ju_Para Char"/>
    <w:link w:val="JuPara"/>
    <w:uiPriority w:val="99"/>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Stopka">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link w:val="JuHAChar"/>
    <w:rsid w:val="00D1288A"/>
    <w:pPr>
      <w:tabs>
        <w:tab w:val="clear" w:pos="357"/>
        <w:tab w:val="left" w:pos="584"/>
      </w:tabs>
      <w:ind w:left="584" w:hanging="352"/>
      <w:outlineLvl w:val="2"/>
    </w:pPr>
    <w:rPr>
      <w:b/>
    </w:rPr>
  </w:style>
  <w:style w:type="paragraph" w:customStyle="1" w:styleId="JuQuot">
    <w:name w:val="Ju_Quot"/>
    <w:basedOn w:val="JuPara"/>
    <w:link w:val="JuQuotChar"/>
    <w:uiPriority w:val="99"/>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link w:val="JuH1Char"/>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rsid w:val="0008678A"/>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Tekstprzypisudolnego">
    <w:name w:val="footnote text"/>
    <w:basedOn w:val="Normalny"/>
    <w:semiHidden/>
    <w:rsid w:val="00D1288A"/>
    <w:pPr>
      <w:jc w:val="both"/>
    </w:pPr>
    <w:rPr>
      <w:sz w:val="20"/>
    </w:rPr>
  </w:style>
  <w:style w:type="character" w:styleId="Odwoanieprzypisudolnego">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Nagwek">
    <w:name w:val="header"/>
    <w:basedOn w:val="NormalTimesNewRoman"/>
    <w:rsid w:val="00D1288A"/>
    <w:pPr>
      <w:tabs>
        <w:tab w:val="center" w:pos="3686"/>
        <w:tab w:val="right" w:pos="7371"/>
      </w:tabs>
    </w:pPr>
    <w:rPr>
      <w:sz w:val="18"/>
    </w:rPr>
  </w:style>
  <w:style w:type="character" w:styleId="Numerstrony">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rsid w:val="00D1288A"/>
    <w:pPr>
      <w:ind w:left="794"/>
    </w:pPr>
  </w:style>
  <w:style w:type="character" w:styleId="Odwoaniedokomentarza">
    <w:name w:val="annotation reference"/>
    <w:uiPriority w:val="99"/>
    <w:semiHidden/>
    <w:rsid w:val="0008678A"/>
    <w:rPr>
      <w:sz w:val="16"/>
    </w:rPr>
  </w:style>
  <w:style w:type="paragraph" w:styleId="Tekstkomentarza">
    <w:name w:val="annotation text"/>
    <w:basedOn w:val="Normalny"/>
    <w:semiHidden/>
    <w:rsid w:val="0008678A"/>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Nagwek"/>
    <w:rsid w:val="00D1288A"/>
  </w:style>
  <w:style w:type="paragraph" w:customStyle="1" w:styleId="DecHTitle">
    <w:name w:val="Dec_H_Title"/>
    <w:basedOn w:val="Normalny"/>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ny"/>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Tekstdymka">
    <w:name w:val="Balloon Text"/>
    <w:basedOn w:val="Normalny"/>
    <w:semiHidden/>
    <w:rsid w:val="00457A18"/>
    <w:rPr>
      <w:rFonts w:ascii="Tahoma" w:hAnsi="Tahoma" w:cs="Tahoma"/>
      <w:sz w:val="16"/>
      <w:szCs w:val="16"/>
    </w:rPr>
  </w:style>
  <w:style w:type="paragraph" w:styleId="Tematkomentarza">
    <w:name w:val="annotation subject"/>
    <w:basedOn w:val="Tekstkomentarza"/>
    <w:next w:val="Tekstkomentarza"/>
    <w:semiHidden/>
    <w:rsid w:val="00D353F4"/>
    <w:rPr>
      <w:b/>
      <w:bCs/>
    </w:rPr>
  </w:style>
  <w:style w:type="character" w:styleId="Odwoanieprzypisukocowego">
    <w:name w:val="endnote reference"/>
    <w:semiHidden/>
    <w:rsid w:val="00D1288A"/>
    <w:rPr>
      <w:vertAlign w:val="superscript"/>
    </w:rPr>
  </w:style>
  <w:style w:type="paragraph" w:styleId="Tekstprzypisukocowego">
    <w:name w:val="endnote text"/>
    <w:basedOn w:val="Normalny"/>
    <w:semiHidden/>
    <w:rsid w:val="00D1288A"/>
    <w:rPr>
      <w:sz w:val="20"/>
    </w:rPr>
  </w:style>
  <w:style w:type="character" w:styleId="UyteHipercze">
    <w:name w:val="FollowedHyperlink"/>
    <w:rsid w:val="00D1288A"/>
    <w:rPr>
      <w:color w:val="800080"/>
      <w:u w:val="single"/>
    </w:rPr>
  </w:style>
  <w:style w:type="paragraph" w:customStyle="1" w:styleId="SuCoverTitle1">
    <w:name w:val="Su_Cover_Title1"/>
    <w:basedOn w:val="Normalny"/>
    <w:next w:val="SuCoverTitle2"/>
    <w:rsid w:val="0037228D"/>
    <w:pPr>
      <w:spacing w:before="2500"/>
      <w:jc w:val="center"/>
    </w:pPr>
    <w:rPr>
      <w:sz w:val="22"/>
    </w:rPr>
  </w:style>
  <w:style w:type="paragraph" w:customStyle="1" w:styleId="SuCoverTitle2">
    <w:name w:val="Su_Cover_Title2"/>
    <w:basedOn w:val="SuCoverTitle1"/>
    <w:next w:val="Normalny"/>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ny"/>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ipercze">
    <w:name w:val="Hyperlink"/>
    <w:uiPriority w:val="99"/>
    <w:rsid w:val="00D1288A"/>
    <w:rPr>
      <w:color w:val="0000FF"/>
      <w:u w:val="single"/>
    </w:rPr>
  </w:style>
  <w:style w:type="character" w:styleId="Pogrubienie">
    <w:name w:val="Strong"/>
    <w:qFormat/>
    <w:rsid w:val="00AA7CA2"/>
    <w:rPr>
      <w:b/>
      <w:bCs/>
    </w:rPr>
  </w:style>
  <w:style w:type="paragraph" w:styleId="Mapadokumentu">
    <w:name w:val="Document Map"/>
    <w:basedOn w:val="Normalny"/>
    <w:link w:val="MapadokumentuZnak"/>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ny"/>
    <w:rsid w:val="008824B9"/>
    <w:pPr>
      <w:jc w:val="both"/>
    </w:pPr>
  </w:style>
  <w:style w:type="paragraph" w:customStyle="1" w:styleId="JuAppQuestion">
    <w:name w:val="Ju_App_Question"/>
    <w:basedOn w:val="Listapunktowana"/>
    <w:rsid w:val="00D1288A"/>
    <w:pPr>
      <w:numPr>
        <w:numId w:val="6"/>
      </w:numPr>
      <w:suppressAutoHyphens w:val="0"/>
    </w:pPr>
    <w:rPr>
      <w:b/>
      <w:color w:val="333333"/>
    </w:rPr>
  </w:style>
  <w:style w:type="paragraph" w:styleId="Listapunktowana">
    <w:name w:val="List Bullet"/>
    <w:basedOn w:val="Normalny"/>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uiPriority w:val="12"/>
    <w:rsid w:val="00A36290"/>
    <w:rPr>
      <w:sz w:val="24"/>
      <w:lang w:val="en-GB" w:eastAsia="fr-FR" w:bidi="ar-SA"/>
    </w:rPr>
  </w:style>
  <w:style w:type="character" w:customStyle="1" w:styleId="ju-005fpara--char">
    <w:name w:val="ju-005fpara--char"/>
    <w:uiPriority w:val="99"/>
    <w:rsid w:val="008C790A"/>
  </w:style>
  <w:style w:type="character" w:customStyle="1" w:styleId="JuHAChar">
    <w:name w:val="Ju_H_A Char"/>
    <w:link w:val="JuHA"/>
    <w:rsid w:val="008C790A"/>
    <w:rPr>
      <w:b/>
      <w:sz w:val="24"/>
      <w:lang w:val="en-GB" w:eastAsia="fr-FR"/>
    </w:rPr>
  </w:style>
  <w:style w:type="character" w:customStyle="1" w:styleId="JuH1Char">
    <w:name w:val="Ju_H_1. Char"/>
    <w:link w:val="JuH1"/>
    <w:rsid w:val="008C790A"/>
    <w:rPr>
      <w:i/>
      <w:sz w:val="24"/>
      <w:lang w:val="en-GB" w:eastAsia="fr-FR"/>
    </w:rPr>
  </w:style>
  <w:style w:type="character" w:customStyle="1" w:styleId="JuQuotChar">
    <w:name w:val="Ju_Quot Char"/>
    <w:link w:val="JuQuot"/>
    <w:uiPriority w:val="99"/>
    <w:rsid w:val="009C5A07"/>
    <w:rPr>
      <w:lang w:val="en-GB" w:eastAsia="fr-FR"/>
    </w:rPr>
  </w:style>
  <w:style w:type="paragraph" w:customStyle="1" w:styleId="s70227c73">
    <w:name w:val="s70227c73"/>
    <w:basedOn w:val="Normalny"/>
    <w:rsid w:val="005860E4"/>
    <w:pPr>
      <w:suppressAutoHyphens w:val="0"/>
      <w:spacing w:before="100" w:beforeAutospacing="1" w:after="100" w:afterAutospacing="1"/>
    </w:pPr>
    <w:rPr>
      <w:szCs w:val="24"/>
      <w:lang w:val="en-US" w:eastAsia="en-US"/>
    </w:rPr>
  </w:style>
  <w:style w:type="character" w:customStyle="1" w:styleId="s6b621b36">
    <w:name w:val="s6b621b36"/>
    <w:rsid w:val="005860E4"/>
  </w:style>
  <w:style w:type="paragraph" w:customStyle="1" w:styleId="s8b146764">
    <w:name w:val="s8b146764"/>
    <w:basedOn w:val="Normalny"/>
    <w:rsid w:val="005860E4"/>
    <w:pPr>
      <w:suppressAutoHyphens w:val="0"/>
      <w:spacing w:before="100" w:beforeAutospacing="1" w:after="100" w:afterAutospacing="1"/>
    </w:pPr>
    <w:rPr>
      <w:szCs w:val="24"/>
      <w:lang w:val="en-US" w:eastAsia="en-US"/>
    </w:rPr>
  </w:style>
  <w:style w:type="character" w:customStyle="1" w:styleId="sb8d990e2">
    <w:name w:val="sb8d990e2"/>
    <w:uiPriority w:val="99"/>
    <w:rsid w:val="005860E4"/>
  </w:style>
  <w:style w:type="paragraph" w:customStyle="1" w:styleId="s30eec3f8">
    <w:name w:val="s30eec3f8"/>
    <w:basedOn w:val="Normalny"/>
    <w:rsid w:val="005860E4"/>
    <w:pPr>
      <w:suppressAutoHyphens w:val="0"/>
      <w:spacing w:before="100" w:beforeAutospacing="1" w:after="100" w:afterAutospacing="1"/>
    </w:pPr>
    <w:rPr>
      <w:szCs w:val="24"/>
      <w:lang w:val="en-US" w:eastAsia="en-US"/>
    </w:rPr>
  </w:style>
  <w:style w:type="paragraph" w:customStyle="1" w:styleId="se5d6d4c3">
    <w:name w:val="se5d6d4c3"/>
    <w:basedOn w:val="Normalny"/>
    <w:rsid w:val="006B256E"/>
    <w:pPr>
      <w:suppressAutoHyphens w:val="0"/>
      <w:spacing w:before="100" w:beforeAutospacing="1" w:after="100" w:afterAutospacing="1"/>
    </w:pPr>
    <w:rPr>
      <w:szCs w:val="24"/>
      <w:lang w:val="en-US" w:eastAsia="en-US"/>
    </w:rPr>
  </w:style>
  <w:style w:type="character" w:customStyle="1" w:styleId="sdfc50a6a">
    <w:name w:val="sdfc50a6a"/>
    <w:rsid w:val="006B256E"/>
  </w:style>
  <w:style w:type="character" w:customStyle="1" w:styleId="wordhighlighted">
    <w:name w:val="wordhighlighted"/>
    <w:rsid w:val="00A53444"/>
  </w:style>
  <w:style w:type="character" w:customStyle="1" w:styleId="sea881cdf">
    <w:name w:val="sea881cdf"/>
    <w:rsid w:val="0042202F"/>
  </w:style>
  <w:style w:type="paragraph" w:customStyle="1" w:styleId="s30eec43e">
    <w:name w:val="s30eec43e"/>
    <w:basedOn w:val="Normalny"/>
    <w:rsid w:val="00180A85"/>
    <w:pPr>
      <w:suppressAutoHyphens w:val="0"/>
      <w:spacing w:before="100" w:beforeAutospacing="1" w:after="100" w:afterAutospacing="1"/>
    </w:pPr>
    <w:rPr>
      <w:szCs w:val="24"/>
      <w:lang w:val="en-US" w:eastAsia="en-US"/>
    </w:rPr>
  </w:style>
  <w:style w:type="character" w:customStyle="1" w:styleId="s23c0e8e7">
    <w:name w:val="s23c0e8e7"/>
    <w:rsid w:val="00180A85"/>
  </w:style>
  <w:style w:type="character" w:customStyle="1" w:styleId="s23c0e944">
    <w:name w:val="s23c0e944"/>
    <w:rsid w:val="007B0A63"/>
  </w:style>
  <w:style w:type="paragraph" w:customStyle="1" w:styleId="s3e6e194">
    <w:name w:val="s3e6e194"/>
    <w:basedOn w:val="Normalny"/>
    <w:rsid w:val="00512029"/>
    <w:pPr>
      <w:suppressAutoHyphens w:val="0"/>
      <w:spacing w:before="100" w:beforeAutospacing="1" w:after="100" w:afterAutospacing="1"/>
    </w:pPr>
    <w:rPr>
      <w:szCs w:val="24"/>
      <w:lang w:val="en-US" w:eastAsia="en-US"/>
    </w:rPr>
  </w:style>
  <w:style w:type="paragraph" w:customStyle="1" w:styleId="ECHRParaSpaced">
    <w:name w:val="ECHR_Para_Spaced"/>
    <w:aliases w:val="Para_Spaced"/>
    <w:basedOn w:val="Normalny"/>
    <w:uiPriority w:val="5"/>
    <w:qFormat/>
    <w:rsid w:val="00510C12"/>
    <w:pPr>
      <w:suppressAutoHyphens w:val="0"/>
      <w:spacing w:before="120" w:after="120"/>
      <w:jc w:val="both"/>
    </w:pPr>
    <w:rPr>
      <w:rFonts w:ascii="Calibri" w:eastAsia="Calibri" w:hAnsi="Calibri"/>
      <w:sz w:val="22"/>
      <w:szCs w:val="22"/>
      <w:lang w:val="en-US" w:eastAsia="en-US"/>
    </w:rPr>
  </w:style>
  <w:style w:type="paragraph" w:styleId="Spistreci1">
    <w:name w:val="toc 1"/>
    <w:basedOn w:val="Normalny"/>
    <w:next w:val="Normalny"/>
    <w:autoRedefine/>
    <w:uiPriority w:val="39"/>
    <w:rsid w:val="005C7DAA"/>
    <w:pPr>
      <w:spacing w:after="100"/>
    </w:pPr>
  </w:style>
  <w:style w:type="paragraph" w:styleId="Spistreci3">
    <w:name w:val="toc 3"/>
    <w:basedOn w:val="Normalny"/>
    <w:next w:val="Normalny"/>
    <w:autoRedefine/>
    <w:uiPriority w:val="39"/>
    <w:rsid w:val="005C7DAA"/>
    <w:pPr>
      <w:spacing w:after="100"/>
      <w:ind w:left="480"/>
    </w:pPr>
  </w:style>
  <w:style w:type="paragraph" w:styleId="Spistreci4">
    <w:name w:val="toc 4"/>
    <w:basedOn w:val="Normalny"/>
    <w:next w:val="Normalny"/>
    <w:autoRedefine/>
    <w:uiPriority w:val="39"/>
    <w:rsid w:val="005C7DAA"/>
    <w:pPr>
      <w:spacing w:after="100"/>
      <w:ind w:left="720"/>
    </w:pPr>
  </w:style>
  <w:style w:type="paragraph" w:styleId="Spistreci2">
    <w:name w:val="toc 2"/>
    <w:basedOn w:val="Normalny"/>
    <w:next w:val="Normalny"/>
    <w:autoRedefine/>
    <w:uiPriority w:val="39"/>
    <w:rsid w:val="005C7DAA"/>
    <w:pPr>
      <w:spacing w:after="100"/>
      <w:ind w:left="240"/>
    </w:pPr>
  </w:style>
  <w:style w:type="paragraph" w:customStyle="1" w:styleId="jupara0">
    <w:name w:val="jupara"/>
    <w:basedOn w:val="Normalny"/>
    <w:rsid w:val="00FC2B3B"/>
    <w:pPr>
      <w:suppressAutoHyphens w:val="0"/>
      <w:ind w:firstLine="284"/>
      <w:jc w:val="both"/>
    </w:pPr>
    <w:rPr>
      <w:szCs w:val="24"/>
      <w:lang w:eastAsia="en-GB"/>
    </w:rPr>
  </w:style>
  <w:style w:type="paragraph" w:customStyle="1" w:styleId="jucase0">
    <w:name w:val="jucase"/>
    <w:basedOn w:val="Normalny"/>
    <w:rsid w:val="00FC2B3B"/>
    <w:pPr>
      <w:suppressAutoHyphens w:val="0"/>
      <w:ind w:firstLine="284"/>
      <w:jc w:val="both"/>
    </w:pPr>
    <w:rPr>
      <w:b/>
      <w:bCs/>
      <w:szCs w:val="24"/>
      <w:lang w:eastAsia="en-GB"/>
    </w:rPr>
  </w:style>
  <w:style w:type="paragraph" w:customStyle="1" w:styleId="PTitle1IndexArticle">
    <w:name w:val="P_Title1_IndexArticle"/>
    <w:basedOn w:val="Normalny"/>
    <w:uiPriority w:val="99"/>
    <w:rsid w:val="007519C1"/>
    <w:pPr>
      <w:spacing w:after="120"/>
      <w:jc w:val="center"/>
    </w:pPr>
    <w:rPr>
      <w:b/>
      <w:smallCaps/>
      <w:sz w:val="30"/>
    </w:rPr>
  </w:style>
  <w:style w:type="character" w:customStyle="1" w:styleId="Nagwek5Znak">
    <w:name w:val="Nagłówek 5 Znak"/>
    <w:link w:val="Nagwek5"/>
    <w:locked/>
    <w:rsid w:val="007719F6"/>
    <w:rPr>
      <w:rFonts w:ascii="Courier" w:hAnsi="Courier"/>
      <w:snapToGrid w:val="0"/>
      <w:sz w:val="24"/>
    </w:rPr>
  </w:style>
  <w:style w:type="character" w:customStyle="1" w:styleId="MapadokumentuZnak">
    <w:name w:val="Mapa dokumentu Znak"/>
    <w:basedOn w:val="Domylnaczcionkaakapitu"/>
    <w:link w:val="Mapadokumentu"/>
    <w:semiHidden/>
    <w:locked/>
    <w:rsid w:val="006C7BBA"/>
    <w:rPr>
      <w:rFonts w:ascii="Tahoma" w:hAnsi="Tahoma" w:cs="Tahoma"/>
      <w:shd w:val="clear" w:color="auto" w:fill="000080"/>
      <w:lang w:val="en-GB" w:eastAsia="fr-FR"/>
    </w:rPr>
  </w:style>
  <w:style w:type="character" w:customStyle="1" w:styleId="hps">
    <w:name w:val="hps"/>
    <w:basedOn w:val="Domylnaczcionkaakapitu"/>
    <w:rsid w:val="002E024A"/>
    <w:rPr>
      <w:rFonts w:cs="Times New Roman"/>
    </w:rPr>
  </w:style>
  <w:style w:type="character" w:customStyle="1" w:styleId="ju-005fpara-0020char-0020char--char">
    <w:name w:val="ju-005fpara-0020char-0020char--char"/>
    <w:basedOn w:val="Domylnaczcionkaakapitu"/>
    <w:rsid w:val="00F44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45BE7"/>
    <w:pPr>
      <w:suppressAutoHyphens/>
    </w:pPr>
    <w:rPr>
      <w:sz w:val="24"/>
      <w:lang w:val="en-GB" w:eastAsia="fr-FR"/>
    </w:rPr>
  </w:style>
  <w:style w:type="paragraph" w:styleId="Nagwek1">
    <w:name w:val="heading 1"/>
    <w:basedOn w:val="Normalny"/>
    <w:next w:val="Normalny"/>
    <w:qFormat/>
    <w:rsid w:val="008824B9"/>
    <w:pPr>
      <w:keepNext/>
      <w:spacing w:before="360" w:after="240"/>
      <w:jc w:val="center"/>
      <w:outlineLvl w:val="0"/>
    </w:pPr>
    <w:rPr>
      <w:b/>
      <w:sz w:val="28"/>
    </w:rPr>
  </w:style>
  <w:style w:type="paragraph" w:styleId="Nagwek2">
    <w:name w:val="heading 2"/>
    <w:basedOn w:val="Normalny"/>
    <w:next w:val="Normalny"/>
    <w:qFormat/>
    <w:rsid w:val="008824B9"/>
    <w:pPr>
      <w:keepNext/>
      <w:spacing w:before="240" w:after="120"/>
      <w:ind w:left="284" w:hanging="284"/>
      <w:outlineLvl w:val="1"/>
    </w:pPr>
    <w:rPr>
      <w:b/>
    </w:rPr>
  </w:style>
  <w:style w:type="paragraph" w:styleId="Nagwek3">
    <w:name w:val="heading 3"/>
    <w:basedOn w:val="Normalny"/>
    <w:next w:val="Normalny"/>
    <w:qFormat/>
    <w:rsid w:val="008824B9"/>
    <w:pPr>
      <w:keepNext/>
      <w:spacing w:before="120" w:after="60"/>
      <w:ind w:left="1418" w:hanging="851"/>
      <w:outlineLvl w:val="2"/>
    </w:pPr>
    <w:rPr>
      <w:i/>
    </w:rPr>
  </w:style>
  <w:style w:type="paragraph" w:styleId="Nagwek4">
    <w:name w:val="heading 4"/>
    <w:basedOn w:val="Normalny"/>
    <w:next w:val="Normalny"/>
    <w:qFormat/>
    <w:pPr>
      <w:widowControl w:val="0"/>
      <w:outlineLvl w:val="3"/>
    </w:pPr>
    <w:rPr>
      <w:rFonts w:ascii="Courier" w:hAnsi="Courier"/>
      <w:snapToGrid w:val="0"/>
      <w:lang w:val="en-US" w:eastAsia="en-US"/>
    </w:rPr>
  </w:style>
  <w:style w:type="paragraph" w:styleId="Nagwek5">
    <w:name w:val="heading 5"/>
    <w:basedOn w:val="Normalny"/>
    <w:next w:val="Normalny"/>
    <w:qFormat/>
    <w:pPr>
      <w:widowControl w:val="0"/>
      <w:outlineLvl w:val="4"/>
    </w:pPr>
    <w:rPr>
      <w:rFonts w:ascii="Courier" w:hAnsi="Courier"/>
      <w:snapToGrid w:val="0"/>
      <w:lang w:val="en-US" w:eastAsia="en-US"/>
    </w:rPr>
  </w:style>
  <w:style w:type="paragraph" w:styleId="Nagwek6">
    <w:name w:val="heading 6"/>
    <w:basedOn w:val="Normalny"/>
    <w:next w:val="Normalny"/>
    <w:qFormat/>
    <w:pPr>
      <w:widowControl w:val="0"/>
      <w:outlineLvl w:val="5"/>
    </w:pPr>
    <w:rPr>
      <w:rFonts w:ascii="Courier" w:hAnsi="Courier"/>
      <w:snapToGrid w:val="0"/>
      <w:lang w:val="en-US" w:eastAsia="en-US"/>
    </w:rPr>
  </w:style>
  <w:style w:type="paragraph" w:styleId="Nagwek7">
    <w:name w:val="heading 7"/>
    <w:basedOn w:val="Normalny"/>
    <w:next w:val="Normalny"/>
    <w:qFormat/>
    <w:pPr>
      <w:widowControl w:val="0"/>
      <w:outlineLvl w:val="6"/>
    </w:pPr>
    <w:rPr>
      <w:rFonts w:ascii="Courier" w:hAnsi="Courier"/>
      <w:snapToGrid w:val="0"/>
      <w:lang w:val="en-US" w:eastAsia="en-US"/>
    </w:rPr>
  </w:style>
  <w:style w:type="paragraph" w:styleId="Nagwek8">
    <w:name w:val="heading 8"/>
    <w:basedOn w:val="Normalny"/>
    <w:next w:val="Normalny"/>
    <w:qFormat/>
    <w:pPr>
      <w:widowControl w:val="0"/>
      <w:outlineLvl w:val="7"/>
    </w:pPr>
    <w:rPr>
      <w:rFonts w:ascii="Courier" w:hAnsi="Courier"/>
      <w:snapToGrid w:val="0"/>
      <w:lang w:val="en-US" w:eastAsia="en-US"/>
    </w:rPr>
  </w:style>
  <w:style w:type="paragraph" w:styleId="Nagwek9">
    <w:name w:val="heading 9"/>
    <w:basedOn w:val="Normalny"/>
    <w:next w:val="Normalny"/>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ECHR_Para,Para"/>
    <w:basedOn w:val="NormalTimesNewRoman"/>
    <w:link w:val="JuParaChar"/>
    <w:uiPriority w:val="12"/>
    <w:qFormat/>
    <w:rsid w:val="00D1288A"/>
    <w:pPr>
      <w:ind w:firstLine="284"/>
      <w:jc w:val="both"/>
    </w:pPr>
  </w:style>
  <w:style w:type="character" w:customStyle="1" w:styleId="JuParaChar">
    <w:name w:val="Ju_Para Char"/>
    <w:link w:val="JuPara"/>
    <w:uiPriority w:val="12"/>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Stopka">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link w:val="JuHAChar"/>
    <w:rsid w:val="00D1288A"/>
    <w:pPr>
      <w:tabs>
        <w:tab w:val="clear" w:pos="357"/>
        <w:tab w:val="left" w:pos="584"/>
      </w:tabs>
      <w:ind w:left="584" w:hanging="352"/>
      <w:outlineLvl w:val="2"/>
    </w:pPr>
    <w:rPr>
      <w:b/>
    </w:rPr>
  </w:style>
  <w:style w:type="paragraph" w:customStyle="1" w:styleId="JuQuot">
    <w:name w:val="Ju_Quot"/>
    <w:basedOn w:val="JuPara"/>
    <w:link w:val="JuQuotChar"/>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link w:val="JuH1Char"/>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Tekstprzypisudolnego">
    <w:name w:val="footnote text"/>
    <w:basedOn w:val="Normalny"/>
    <w:semiHidden/>
    <w:rsid w:val="00D1288A"/>
    <w:pPr>
      <w:jc w:val="both"/>
    </w:pPr>
    <w:rPr>
      <w:sz w:val="20"/>
    </w:rPr>
  </w:style>
  <w:style w:type="character" w:styleId="Odwoanieprzypisudolnego">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Nagwek">
    <w:name w:val="header"/>
    <w:basedOn w:val="NormalTimesNewRoman"/>
    <w:rsid w:val="00D1288A"/>
    <w:pPr>
      <w:tabs>
        <w:tab w:val="center" w:pos="3686"/>
        <w:tab w:val="right" w:pos="7371"/>
      </w:tabs>
    </w:pPr>
    <w:rPr>
      <w:sz w:val="18"/>
    </w:rPr>
  </w:style>
  <w:style w:type="character" w:styleId="Numerstrony">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Odwoaniedokomentarza">
    <w:name w:val="annotation reference"/>
    <w:uiPriority w:val="99"/>
    <w:semiHidden/>
    <w:rPr>
      <w:sz w:val="16"/>
    </w:rPr>
  </w:style>
  <w:style w:type="paragraph" w:styleId="Tekstkomentarza">
    <w:name w:val="annotation text"/>
    <w:basedOn w:val="Normalny"/>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Nagwek"/>
    <w:rsid w:val="00D1288A"/>
  </w:style>
  <w:style w:type="paragraph" w:customStyle="1" w:styleId="DecHTitle">
    <w:name w:val="Dec_H_Title"/>
    <w:basedOn w:val="Normalny"/>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ny"/>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Tekstdymka">
    <w:name w:val="Balloon Text"/>
    <w:basedOn w:val="Normalny"/>
    <w:semiHidden/>
    <w:rsid w:val="00457A18"/>
    <w:rPr>
      <w:rFonts w:ascii="Tahoma" w:hAnsi="Tahoma" w:cs="Tahoma"/>
      <w:sz w:val="16"/>
      <w:szCs w:val="16"/>
    </w:rPr>
  </w:style>
  <w:style w:type="paragraph" w:styleId="Tematkomentarza">
    <w:name w:val="annotation subject"/>
    <w:basedOn w:val="Tekstkomentarza"/>
    <w:next w:val="Tekstkomentarza"/>
    <w:semiHidden/>
    <w:rsid w:val="00D353F4"/>
    <w:rPr>
      <w:b/>
      <w:bCs/>
    </w:rPr>
  </w:style>
  <w:style w:type="character" w:styleId="Odwoanieprzypisukocowego">
    <w:name w:val="endnote reference"/>
    <w:semiHidden/>
    <w:rsid w:val="00D1288A"/>
    <w:rPr>
      <w:vertAlign w:val="superscript"/>
    </w:rPr>
  </w:style>
  <w:style w:type="paragraph" w:styleId="Tekstprzypisukocowego">
    <w:name w:val="endnote text"/>
    <w:basedOn w:val="Normalny"/>
    <w:semiHidden/>
    <w:rsid w:val="00D1288A"/>
    <w:rPr>
      <w:sz w:val="20"/>
    </w:rPr>
  </w:style>
  <w:style w:type="character" w:styleId="UyteHipercze">
    <w:name w:val="FollowedHyperlink"/>
    <w:rsid w:val="00D1288A"/>
    <w:rPr>
      <w:color w:val="800080"/>
      <w:u w:val="single"/>
    </w:rPr>
  </w:style>
  <w:style w:type="paragraph" w:customStyle="1" w:styleId="SuCoverTitle1">
    <w:name w:val="Su_Cover_Title1"/>
    <w:basedOn w:val="Normalny"/>
    <w:next w:val="SuCoverTitle2"/>
    <w:rsid w:val="0037228D"/>
    <w:pPr>
      <w:spacing w:before="2500"/>
      <w:jc w:val="center"/>
    </w:pPr>
    <w:rPr>
      <w:sz w:val="22"/>
    </w:rPr>
  </w:style>
  <w:style w:type="paragraph" w:customStyle="1" w:styleId="SuCoverTitle2">
    <w:name w:val="Su_Cover_Title2"/>
    <w:basedOn w:val="SuCoverTitle1"/>
    <w:next w:val="Normalny"/>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ny"/>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ipercze">
    <w:name w:val="Hyperlink"/>
    <w:uiPriority w:val="99"/>
    <w:rsid w:val="00D1288A"/>
    <w:rPr>
      <w:color w:val="0000FF"/>
      <w:u w:val="single"/>
    </w:rPr>
  </w:style>
  <w:style w:type="character" w:styleId="Pogrubienie">
    <w:name w:val="Strong"/>
    <w:qFormat/>
    <w:rsid w:val="00AA7CA2"/>
    <w:rPr>
      <w:b/>
      <w:bCs/>
    </w:rPr>
  </w:style>
  <w:style w:type="paragraph" w:styleId="Mapadokumentu">
    <w:name w:val="Document Map"/>
    <w:basedOn w:val="Normalny"/>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ny"/>
    <w:rsid w:val="008824B9"/>
    <w:pPr>
      <w:jc w:val="both"/>
    </w:pPr>
  </w:style>
  <w:style w:type="paragraph" w:customStyle="1" w:styleId="JuAppQuestion">
    <w:name w:val="Ju_App_Question"/>
    <w:basedOn w:val="Listapunktowana"/>
    <w:rsid w:val="00D1288A"/>
    <w:pPr>
      <w:numPr>
        <w:numId w:val="6"/>
      </w:numPr>
      <w:suppressAutoHyphens w:val="0"/>
    </w:pPr>
    <w:rPr>
      <w:b/>
      <w:color w:val="333333"/>
    </w:rPr>
  </w:style>
  <w:style w:type="paragraph" w:styleId="Listapunktowana">
    <w:name w:val="List Bullet"/>
    <w:basedOn w:val="Normalny"/>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uiPriority w:val="12"/>
    <w:rsid w:val="00A36290"/>
    <w:rPr>
      <w:sz w:val="24"/>
      <w:lang w:val="en-GB" w:eastAsia="fr-FR" w:bidi="ar-SA"/>
    </w:rPr>
  </w:style>
  <w:style w:type="character" w:customStyle="1" w:styleId="ju-005fpara--char">
    <w:name w:val="ju-005fpara--char"/>
    <w:rsid w:val="008C790A"/>
  </w:style>
  <w:style w:type="character" w:customStyle="1" w:styleId="JuHAChar">
    <w:name w:val="Ju_H_A Char"/>
    <w:link w:val="JuHA"/>
    <w:rsid w:val="008C790A"/>
    <w:rPr>
      <w:b/>
      <w:sz w:val="24"/>
      <w:lang w:val="en-GB" w:eastAsia="fr-FR"/>
    </w:rPr>
  </w:style>
  <w:style w:type="character" w:customStyle="1" w:styleId="JuH1Char">
    <w:name w:val="Ju_H_1. Char"/>
    <w:link w:val="JuH1"/>
    <w:rsid w:val="008C790A"/>
    <w:rPr>
      <w:i/>
      <w:sz w:val="24"/>
      <w:lang w:val="en-GB" w:eastAsia="fr-FR"/>
    </w:rPr>
  </w:style>
  <w:style w:type="character" w:customStyle="1" w:styleId="JuQuotChar">
    <w:name w:val="Ju_Quot Char"/>
    <w:link w:val="JuQuot"/>
    <w:rsid w:val="009C5A07"/>
    <w:rPr>
      <w:lang w:val="en-GB" w:eastAsia="fr-FR"/>
    </w:rPr>
  </w:style>
  <w:style w:type="paragraph" w:customStyle="1" w:styleId="s70227c73">
    <w:name w:val="s70227c73"/>
    <w:basedOn w:val="Normalny"/>
    <w:rsid w:val="005860E4"/>
    <w:pPr>
      <w:suppressAutoHyphens w:val="0"/>
      <w:spacing w:before="100" w:beforeAutospacing="1" w:after="100" w:afterAutospacing="1"/>
    </w:pPr>
    <w:rPr>
      <w:szCs w:val="24"/>
      <w:lang w:val="en-US" w:eastAsia="en-US"/>
    </w:rPr>
  </w:style>
  <w:style w:type="character" w:customStyle="1" w:styleId="s6b621b36">
    <w:name w:val="s6b621b36"/>
    <w:rsid w:val="005860E4"/>
  </w:style>
  <w:style w:type="paragraph" w:customStyle="1" w:styleId="s8b146764">
    <w:name w:val="s8b146764"/>
    <w:basedOn w:val="Normalny"/>
    <w:rsid w:val="005860E4"/>
    <w:pPr>
      <w:suppressAutoHyphens w:val="0"/>
      <w:spacing w:before="100" w:beforeAutospacing="1" w:after="100" w:afterAutospacing="1"/>
    </w:pPr>
    <w:rPr>
      <w:szCs w:val="24"/>
      <w:lang w:val="en-US" w:eastAsia="en-US"/>
    </w:rPr>
  </w:style>
  <w:style w:type="character" w:customStyle="1" w:styleId="sb8d990e2">
    <w:name w:val="sb8d990e2"/>
    <w:rsid w:val="005860E4"/>
  </w:style>
  <w:style w:type="paragraph" w:customStyle="1" w:styleId="s30eec3f8">
    <w:name w:val="s30eec3f8"/>
    <w:basedOn w:val="Normalny"/>
    <w:rsid w:val="005860E4"/>
    <w:pPr>
      <w:suppressAutoHyphens w:val="0"/>
      <w:spacing w:before="100" w:beforeAutospacing="1" w:after="100" w:afterAutospacing="1"/>
    </w:pPr>
    <w:rPr>
      <w:szCs w:val="24"/>
      <w:lang w:val="en-US" w:eastAsia="en-US"/>
    </w:rPr>
  </w:style>
  <w:style w:type="paragraph" w:customStyle="1" w:styleId="se5d6d4c3">
    <w:name w:val="se5d6d4c3"/>
    <w:basedOn w:val="Normalny"/>
    <w:rsid w:val="006B256E"/>
    <w:pPr>
      <w:suppressAutoHyphens w:val="0"/>
      <w:spacing w:before="100" w:beforeAutospacing="1" w:after="100" w:afterAutospacing="1"/>
    </w:pPr>
    <w:rPr>
      <w:szCs w:val="24"/>
      <w:lang w:val="en-US" w:eastAsia="en-US"/>
    </w:rPr>
  </w:style>
  <w:style w:type="character" w:customStyle="1" w:styleId="sdfc50a6a">
    <w:name w:val="sdfc50a6a"/>
    <w:rsid w:val="006B256E"/>
  </w:style>
  <w:style w:type="character" w:customStyle="1" w:styleId="wordhighlighted">
    <w:name w:val="wordhighlighted"/>
    <w:rsid w:val="00A53444"/>
  </w:style>
  <w:style w:type="character" w:customStyle="1" w:styleId="sea881cdf">
    <w:name w:val="sea881cdf"/>
    <w:rsid w:val="0042202F"/>
  </w:style>
  <w:style w:type="paragraph" w:customStyle="1" w:styleId="s30eec43e">
    <w:name w:val="s30eec43e"/>
    <w:basedOn w:val="Normalny"/>
    <w:rsid w:val="00180A85"/>
    <w:pPr>
      <w:suppressAutoHyphens w:val="0"/>
      <w:spacing w:before="100" w:beforeAutospacing="1" w:after="100" w:afterAutospacing="1"/>
    </w:pPr>
    <w:rPr>
      <w:szCs w:val="24"/>
      <w:lang w:val="en-US" w:eastAsia="en-US"/>
    </w:rPr>
  </w:style>
  <w:style w:type="character" w:customStyle="1" w:styleId="s23c0e8e7">
    <w:name w:val="s23c0e8e7"/>
    <w:rsid w:val="00180A85"/>
  </w:style>
  <w:style w:type="character" w:customStyle="1" w:styleId="s23c0e944">
    <w:name w:val="s23c0e944"/>
    <w:rsid w:val="007B0A63"/>
  </w:style>
  <w:style w:type="paragraph" w:customStyle="1" w:styleId="s3e6e194">
    <w:name w:val="s3e6e194"/>
    <w:basedOn w:val="Normalny"/>
    <w:rsid w:val="00512029"/>
    <w:pPr>
      <w:suppressAutoHyphens w:val="0"/>
      <w:spacing w:before="100" w:beforeAutospacing="1" w:after="100" w:afterAutospacing="1"/>
    </w:pPr>
    <w:rPr>
      <w:szCs w:val="24"/>
      <w:lang w:val="en-US" w:eastAsia="en-US"/>
    </w:rPr>
  </w:style>
  <w:style w:type="paragraph" w:customStyle="1" w:styleId="ECHRParaSpaced">
    <w:name w:val="ECHR_Para_Spaced"/>
    <w:aliases w:val="Para_Spaced"/>
    <w:basedOn w:val="Normalny"/>
    <w:uiPriority w:val="5"/>
    <w:qFormat/>
    <w:rsid w:val="00510C12"/>
    <w:pPr>
      <w:suppressAutoHyphens w:val="0"/>
      <w:spacing w:before="120" w:after="120"/>
      <w:jc w:val="both"/>
    </w:pPr>
    <w:rPr>
      <w:rFonts w:ascii="Calibri" w:eastAsia="Calibri" w:hAnsi="Calibri"/>
      <w:sz w:val="22"/>
      <w:szCs w:val="22"/>
      <w:lang w:val="en-US" w:eastAsia="en-US"/>
    </w:rPr>
  </w:style>
  <w:style w:type="paragraph" w:styleId="Spistreci1">
    <w:name w:val="toc 1"/>
    <w:basedOn w:val="Normalny"/>
    <w:next w:val="Normalny"/>
    <w:autoRedefine/>
    <w:uiPriority w:val="39"/>
    <w:rsid w:val="005C7DAA"/>
    <w:pPr>
      <w:spacing w:after="100"/>
    </w:pPr>
  </w:style>
  <w:style w:type="paragraph" w:styleId="Spistreci3">
    <w:name w:val="toc 3"/>
    <w:basedOn w:val="Normalny"/>
    <w:next w:val="Normalny"/>
    <w:autoRedefine/>
    <w:uiPriority w:val="39"/>
    <w:rsid w:val="005C7DAA"/>
    <w:pPr>
      <w:spacing w:after="100"/>
      <w:ind w:left="480"/>
    </w:pPr>
  </w:style>
  <w:style w:type="paragraph" w:styleId="Spistreci4">
    <w:name w:val="toc 4"/>
    <w:basedOn w:val="Normalny"/>
    <w:next w:val="Normalny"/>
    <w:autoRedefine/>
    <w:uiPriority w:val="39"/>
    <w:rsid w:val="005C7DAA"/>
    <w:pPr>
      <w:spacing w:after="100"/>
      <w:ind w:left="720"/>
    </w:pPr>
  </w:style>
  <w:style w:type="paragraph" w:styleId="Spistreci2">
    <w:name w:val="toc 2"/>
    <w:basedOn w:val="Normalny"/>
    <w:next w:val="Normalny"/>
    <w:autoRedefine/>
    <w:uiPriority w:val="39"/>
    <w:rsid w:val="005C7DAA"/>
    <w:pPr>
      <w:spacing w:after="100"/>
      <w:ind w:left="240"/>
    </w:pPr>
  </w:style>
  <w:style w:type="paragraph" w:customStyle="1" w:styleId="jupara0">
    <w:name w:val="jupara"/>
    <w:basedOn w:val="Normalny"/>
    <w:rsid w:val="00FC2B3B"/>
    <w:pPr>
      <w:suppressAutoHyphens w:val="0"/>
      <w:ind w:firstLine="284"/>
      <w:jc w:val="both"/>
    </w:pPr>
    <w:rPr>
      <w:szCs w:val="24"/>
      <w:lang w:eastAsia="en-GB"/>
    </w:rPr>
  </w:style>
  <w:style w:type="paragraph" w:customStyle="1" w:styleId="jucase0">
    <w:name w:val="jucase"/>
    <w:basedOn w:val="Normalny"/>
    <w:rsid w:val="00FC2B3B"/>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9834">
      <w:bodyDiv w:val="1"/>
      <w:marLeft w:val="0"/>
      <w:marRight w:val="0"/>
      <w:marTop w:val="0"/>
      <w:marBottom w:val="0"/>
      <w:divBdr>
        <w:top w:val="none" w:sz="0" w:space="0" w:color="auto"/>
        <w:left w:val="none" w:sz="0" w:space="0" w:color="auto"/>
        <w:bottom w:val="none" w:sz="0" w:space="0" w:color="auto"/>
        <w:right w:val="none" w:sz="0" w:space="0" w:color="auto"/>
      </w:divBdr>
      <w:divsChild>
        <w:div w:id="476268162">
          <w:marLeft w:val="0"/>
          <w:marRight w:val="0"/>
          <w:marTop w:val="0"/>
          <w:marBottom w:val="0"/>
          <w:divBdr>
            <w:top w:val="none" w:sz="0" w:space="0" w:color="auto"/>
            <w:left w:val="none" w:sz="0" w:space="0" w:color="auto"/>
            <w:bottom w:val="none" w:sz="0" w:space="0" w:color="auto"/>
            <w:right w:val="none" w:sz="0" w:space="0" w:color="auto"/>
          </w:divBdr>
          <w:divsChild>
            <w:div w:id="595211815">
              <w:marLeft w:val="0"/>
              <w:marRight w:val="0"/>
              <w:marTop w:val="0"/>
              <w:marBottom w:val="0"/>
              <w:divBdr>
                <w:top w:val="none" w:sz="0" w:space="0" w:color="auto"/>
                <w:left w:val="none" w:sz="0" w:space="0" w:color="auto"/>
                <w:bottom w:val="none" w:sz="0" w:space="0" w:color="auto"/>
                <w:right w:val="none" w:sz="0" w:space="0" w:color="auto"/>
              </w:divBdr>
              <w:divsChild>
                <w:div w:id="1665157766">
                  <w:marLeft w:val="0"/>
                  <w:marRight w:val="0"/>
                  <w:marTop w:val="0"/>
                  <w:marBottom w:val="0"/>
                  <w:divBdr>
                    <w:top w:val="none" w:sz="0" w:space="0" w:color="auto"/>
                    <w:left w:val="none" w:sz="0" w:space="0" w:color="auto"/>
                    <w:bottom w:val="none" w:sz="0" w:space="0" w:color="auto"/>
                    <w:right w:val="none" w:sz="0" w:space="0" w:color="auto"/>
                  </w:divBdr>
                  <w:divsChild>
                    <w:div w:id="750348151">
                      <w:marLeft w:val="0"/>
                      <w:marRight w:val="0"/>
                      <w:marTop w:val="0"/>
                      <w:marBottom w:val="0"/>
                      <w:divBdr>
                        <w:top w:val="none" w:sz="0" w:space="0" w:color="auto"/>
                        <w:left w:val="none" w:sz="0" w:space="0" w:color="auto"/>
                        <w:bottom w:val="none" w:sz="0" w:space="0" w:color="auto"/>
                        <w:right w:val="none" w:sz="0" w:space="0" w:color="auto"/>
                      </w:divBdr>
                      <w:divsChild>
                        <w:div w:id="197738562">
                          <w:marLeft w:val="0"/>
                          <w:marRight w:val="0"/>
                          <w:marTop w:val="0"/>
                          <w:marBottom w:val="0"/>
                          <w:divBdr>
                            <w:top w:val="none" w:sz="0" w:space="0" w:color="auto"/>
                            <w:left w:val="none" w:sz="0" w:space="0" w:color="auto"/>
                            <w:bottom w:val="none" w:sz="0" w:space="0" w:color="auto"/>
                            <w:right w:val="none" w:sz="0" w:space="0" w:color="auto"/>
                          </w:divBdr>
                          <w:divsChild>
                            <w:div w:id="8618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7614">
      <w:bodyDiv w:val="1"/>
      <w:marLeft w:val="0"/>
      <w:marRight w:val="0"/>
      <w:marTop w:val="0"/>
      <w:marBottom w:val="0"/>
      <w:divBdr>
        <w:top w:val="none" w:sz="0" w:space="0" w:color="auto"/>
        <w:left w:val="none" w:sz="0" w:space="0" w:color="auto"/>
        <w:bottom w:val="none" w:sz="0" w:space="0" w:color="auto"/>
        <w:right w:val="none" w:sz="0" w:space="0" w:color="auto"/>
      </w:divBdr>
      <w:divsChild>
        <w:div w:id="539981182">
          <w:marLeft w:val="0"/>
          <w:marRight w:val="0"/>
          <w:marTop w:val="0"/>
          <w:marBottom w:val="0"/>
          <w:divBdr>
            <w:top w:val="none" w:sz="0" w:space="0" w:color="auto"/>
            <w:left w:val="none" w:sz="0" w:space="0" w:color="auto"/>
            <w:bottom w:val="none" w:sz="0" w:space="0" w:color="auto"/>
            <w:right w:val="none" w:sz="0" w:space="0" w:color="auto"/>
          </w:divBdr>
          <w:divsChild>
            <w:div w:id="407194103">
              <w:marLeft w:val="0"/>
              <w:marRight w:val="0"/>
              <w:marTop w:val="0"/>
              <w:marBottom w:val="0"/>
              <w:divBdr>
                <w:top w:val="none" w:sz="0" w:space="0" w:color="auto"/>
                <w:left w:val="none" w:sz="0" w:space="0" w:color="auto"/>
                <w:bottom w:val="none" w:sz="0" w:space="0" w:color="auto"/>
                <w:right w:val="none" w:sz="0" w:space="0" w:color="auto"/>
              </w:divBdr>
              <w:divsChild>
                <w:div w:id="13193883">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0"/>
                      <w:marRight w:val="0"/>
                      <w:marTop w:val="0"/>
                      <w:marBottom w:val="0"/>
                      <w:divBdr>
                        <w:top w:val="none" w:sz="0" w:space="0" w:color="auto"/>
                        <w:left w:val="none" w:sz="0" w:space="0" w:color="auto"/>
                        <w:bottom w:val="none" w:sz="0" w:space="0" w:color="auto"/>
                        <w:right w:val="none" w:sz="0" w:space="0" w:color="auto"/>
                      </w:divBdr>
                      <w:divsChild>
                        <w:div w:id="1022899584">
                          <w:marLeft w:val="0"/>
                          <w:marRight w:val="0"/>
                          <w:marTop w:val="0"/>
                          <w:marBottom w:val="0"/>
                          <w:divBdr>
                            <w:top w:val="none" w:sz="0" w:space="0" w:color="auto"/>
                            <w:left w:val="none" w:sz="0" w:space="0" w:color="auto"/>
                            <w:bottom w:val="none" w:sz="0" w:space="0" w:color="auto"/>
                            <w:right w:val="none" w:sz="0" w:space="0" w:color="auto"/>
                          </w:divBdr>
                          <w:divsChild>
                            <w:div w:id="8050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71023">
      <w:bodyDiv w:val="1"/>
      <w:marLeft w:val="0"/>
      <w:marRight w:val="0"/>
      <w:marTop w:val="0"/>
      <w:marBottom w:val="0"/>
      <w:divBdr>
        <w:top w:val="none" w:sz="0" w:space="0" w:color="auto"/>
        <w:left w:val="none" w:sz="0" w:space="0" w:color="auto"/>
        <w:bottom w:val="none" w:sz="0" w:space="0" w:color="auto"/>
        <w:right w:val="none" w:sz="0" w:space="0" w:color="auto"/>
      </w:divBdr>
      <w:divsChild>
        <w:div w:id="802966977">
          <w:marLeft w:val="0"/>
          <w:marRight w:val="0"/>
          <w:marTop w:val="0"/>
          <w:marBottom w:val="0"/>
          <w:divBdr>
            <w:top w:val="none" w:sz="0" w:space="0" w:color="auto"/>
            <w:left w:val="none" w:sz="0" w:space="0" w:color="auto"/>
            <w:bottom w:val="none" w:sz="0" w:space="0" w:color="auto"/>
            <w:right w:val="none" w:sz="0" w:space="0" w:color="auto"/>
          </w:divBdr>
          <w:divsChild>
            <w:div w:id="2112316771">
              <w:marLeft w:val="0"/>
              <w:marRight w:val="0"/>
              <w:marTop w:val="0"/>
              <w:marBottom w:val="0"/>
              <w:divBdr>
                <w:top w:val="none" w:sz="0" w:space="0" w:color="auto"/>
                <w:left w:val="none" w:sz="0" w:space="0" w:color="auto"/>
                <w:bottom w:val="none" w:sz="0" w:space="0" w:color="auto"/>
                <w:right w:val="none" w:sz="0" w:space="0" w:color="auto"/>
              </w:divBdr>
              <w:divsChild>
                <w:div w:id="100419459">
                  <w:marLeft w:val="0"/>
                  <w:marRight w:val="0"/>
                  <w:marTop w:val="0"/>
                  <w:marBottom w:val="0"/>
                  <w:divBdr>
                    <w:top w:val="none" w:sz="0" w:space="0" w:color="auto"/>
                    <w:left w:val="none" w:sz="0" w:space="0" w:color="auto"/>
                    <w:bottom w:val="none" w:sz="0" w:space="0" w:color="auto"/>
                    <w:right w:val="none" w:sz="0" w:space="0" w:color="auto"/>
                  </w:divBdr>
                  <w:divsChild>
                    <w:div w:id="517617898">
                      <w:marLeft w:val="0"/>
                      <w:marRight w:val="0"/>
                      <w:marTop w:val="0"/>
                      <w:marBottom w:val="0"/>
                      <w:divBdr>
                        <w:top w:val="none" w:sz="0" w:space="0" w:color="auto"/>
                        <w:left w:val="none" w:sz="0" w:space="0" w:color="auto"/>
                        <w:bottom w:val="none" w:sz="0" w:space="0" w:color="auto"/>
                        <w:right w:val="none" w:sz="0" w:space="0" w:color="auto"/>
                      </w:divBdr>
                      <w:divsChild>
                        <w:div w:id="771818937">
                          <w:marLeft w:val="0"/>
                          <w:marRight w:val="0"/>
                          <w:marTop w:val="0"/>
                          <w:marBottom w:val="0"/>
                          <w:divBdr>
                            <w:top w:val="none" w:sz="0" w:space="0" w:color="auto"/>
                            <w:left w:val="none" w:sz="0" w:space="0" w:color="auto"/>
                            <w:bottom w:val="none" w:sz="0" w:space="0" w:color="auto"/>
                            <w:right w:val="none" w:sz="0" w:space="0" w:color="auto"/>
                          </w:divBdr>
                          <w:divsChild>
                            <w:div w:id="1158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7429">
      <w:bodyDiv w:val="1"/>
      <w:marLeft w:val="0"/>
      <w:marRight w:val="0"/>
      <w:marTop w:val="0"/>
      <w:marBottom w:val="0"/>
      <w:divBdr>
        <w:top w:val="none" w:sz="0" w:space="0" w:color="auto"/>
        <w:left w:val="none" w:sz="0" w:space="0" w:color="auto"/>
        <w:bottom w:val="none" w:sz="0" w:space="0" w:color="auto"/>
        <w:right w:val="none" w:sz="0" w:space="0" w:color="auto"/>
      </w:divBdr>
      <w:divsChild>
        <w:div w:id="741487813">
          <w:marLeft w:val="0"/>
          <w:marRight w:val="0"/>
          <w:marTop w:val="0"/>
          <w:marBottom w:val="0"/>
          <w:divBdr>
            <w:top w:val="none" w:sz="0" w:space="0" w:color="auto"/>
            <w:left w:val="none" w:sz="0" w:space="0" w:color="auto"/>
            <w:bottom w:val="none" w:sz="0" w:space="0" w:color="auto"/>
            <w:right w:val="none" w:sz="0" w:space="0" w:color="auto"/>
          </w:divBdr>
          <w:divsChild>
            <w:div w:id="43603388">
              <w:marLeft w:val="0"/>
              <w:marRight w:val="0"/>
              <w:marTop w:val="0"/>
              <w:marBottom w:val="0"/>
              <w:divBdr>
                <w:top w:val="none" w:sz="0" w:space="0" w:color="auto"/>
                <w:left w:val="none" w:sz="0" w:space="0" w:color="auto"/>
                <w:bottom w:val="none" w:sz="0" w:space="0" w:color="auto"/>
                <w:right w:val="none" w:sz="0" w:space="0" w:color="auto"/>
              </w:divBdr>
              <w:divsChild>
                <w:div w:id="354041777">
                  <w:marLeft w:val="0"/>
                  <w:marRight w:val="0"/>
                  <w:marTop w:val="0"/>
                  <w:marBottom w:val="0"/>
                  <w:divBdr>
                    <w:top w:val="none" w:sz="0" w:space="0" w:color="auto"/>
                    <w:left w:val="none" w:sz="0" w:space="0" w:color="auto"/>
                    <w:bottom w:val="none" w:sz="0" w:space="0" w:color="auto"/>
                    <w:right w:val="none" w:sz="0" w:space="0" w:color="auto"/>
                  </w:divBdr>
                  <w:divsChild>
                    <w:div w:id="582573543">
                      <w:marLeft w:val="0"/>
                      <w:marRight w:val="0"/>
                      <w:marTop w:val="0"/>
                      <w:marBottom w:val="0"/>
                      <w:divBdr>
                        <w:top w:val="none" w:sz="0" w:space="0" w:color="auto"/>
                        <w:left w:val="none" w:sz="0" w:space="0" w:color="auto"/>
                        <w:bottom w:val="none" w:sz="0" w:space="0" w:color="auto"/>
                        <w:right w:val="none" w:sz="0" w:space="0" w:color="auto"/>
                      </w:divBdr>
                      <w:divsChild>
                        <w:div w:id="1030955638">
                          <w:marLeft w:val="0"/>
                          <w:marRight w:val="0"/>
                          <w:marTop w:val="0"/>
                          <w:marBottom w:val="0"/>
                          <w:divBdr>
                            <w:top w:val="none" w:sz="0" w:space="0" w:color="auto"/>
                            <w:left w:val="none" w:sz="0" w:space="0" w:color="auto"/>
                            <w:bottom w:val="none" w:sz="0" w:space="0" w:color="auto"/>
                            <w:right w:val="none" w:sz="0" w:space="0" w:color="auto"/>
                          </w:divBdr>
                          <w:divsChild>
                            <w:div w:id="12300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28920">
      <w:bodyDiv w:val="1"/>
      <w:marLeft w:val="0"/>
      <w:marRight w:val="0"/>
      <w:marTop w:val="0"/>
      <w:marBottom w:val="0"/>
      <w:divBdr>
        <w:top w:val="none" w:sz="0" w:space="0" w:color="auto"/>
        <w:left w:val="none" w:sz="0" w:space="0" w:color="auto"/>
        <w:bottom w:val="none" w:sz="0" w:space="0" w:color="auto"/>
        <w:right w:val="none" w:sz="0" w:space="0" w:color="auto"/>
      </w:divBdr>
      <w:divsChild>
        <w:div w:id="446899540">
          <w:marLeft w:val="0"/>
          <w:marRight w:val="0"/>
          <w:marTop w:val="0"/>
          <w:marBottom w:val="0"/>
          <w:divBdr>
            <w:top w:val="none" w:sz="0" w:space="0" w:color="auto"/>
            <w:left w:val="none" w:sz="0" w:space="0" w:color="auto"/>
            <w:bottom w:val="none" w:sz="0" w:space="0" w:color="auto"/>
            <w:right w:val="none" w:sz="0" w:space="0" w:color="auto"/>
          </w:divBdr>
          <w:divsChild>
            <w:div w:id="2101365773">
              <w:marLeft w:val="0"/>
              <w:marRight w:val="0"/>
              <w:marTop w:val="0"/>
              <w:marBottom w:val="0"/>
              <w:divBdr>
                <w:top w:val="none" w:sz="0" w:space="0" w:color="auto"/>
                <w:left w:val="none" w:sz="0" w:space="0" w:color="auto"/>
                <w:bottom w:val="none" w:sz="0" w:space="0" w:color="auto"/>
                <w:right w:val="none" w:sz="0" w:space="0" w:color="auto"/>
              </w:divBdr>
              <w:divsChild>
                <w:div w:id="756250639">
                  <w:marLeft w:val="0"/>
                  <w:marRight w:val="0"/>
                  <w:marTop w:val="0"/>
                  <w:marBottom w:val="0"/>
                  <w:divBdr>
                    <w:top w:val="none" w:sz="0" w:space="0" w:color="auto"/>
                    <w:left w:val="none" w:sz="0" w:space="0" w:color="auto"/>
                    <w:bottom w:val="none" w:sz="0" w:space="0" w:color="auto"/>
                    <w:right w:val="none" w:sz="0" w:space="0" w:color="auto"/>
                  </w:divBdr>
                  <w:divsChild>
                    <w:div w:id="1376733233">
                      <w:marLeft w:val="0"/>
                      <w:marRight w:val="0"/>
                      <w:marTop w:val="0"/>
                      <w:marBottom w:val="0"/>
                      <w:divBdr>
                        <w:top w:val="none" w:sz="0" w:space="0" w:color="auto"/>
                        <w:left w:val="none" w:sz="0" w:space="0" w:color="auto"/>
                        <w:bottom w:val="none" w:sz="0" w:space="0" w:color="auto"/>
                        <w:right w:val="none" w:sz="0" w:space="0" w:color="auto"/>
                      </w:divBdr>
                      <w:divsChild>
                        <w:div w:id="17006032">
                          <w:marLeft w:val="0"/>
                          <w:marRight w:val="0"/>
                          <w:marTop w:val="0"/>
                          <w:marBottom w:val="0"/>
                          <w:divBdr>
                            <w:top w:val="none" w:sz="0" w:space="0" w:color="auto"/>
                            <w:left w:val="none" w:sz="0" w:space="0" w:color="auto"/>
                            <w:bottom w:val="none" w:sz="0" w:space="0" w:color="auto"/>
                            <w:right w:val="none" w:sz="0" w:space="0" w:color="auto"/>
                          </w:divBdr>
                          <w:divsChild>
                            <w:div w:id="3137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81740">
      <w:bodyDiv w:val="1"/>
      <w:marLeft w:val="0"/>
      <w:marRight w:val="0"/>
      <w:marTop w:val="0"/>
      <w:marBottom w:val="0"/>
      <w:divBdr>
        <w:top w:val="none" w:sz="0" w:space="0" w:color="auto"/>
        <w:left w:val="none" w:sz="0" w:space="0" w:color="auto"/>
        <w:bottom w:val="none" w:sz="0" w:space="0" w:color="auto"/>
        <w:right w:val="none" w:sz="0" w:space="0" w:color="auto"/>
      </w:divBdr>
      <w:divsChild>
        <w:div w:id="680204857">
          <w:marLeft w:val="0"/>
          <w:marRight w:val="0"/>
          <w:marTop w:val="0"/>
          <w:marBottom w:val="0"/>
          <w:divBdr>
            <w:top w:val="none" w:sz="0" w:space="0" w:color="auto"/>
            <w:left w:val="none" w:sz="0" w:space="0" w:color="auto"/>
            <w:bottom w:val="none" w:sz="0" w:space="0" w:color="auto"/>
            <w:right w:val="none" w:sz="0" w:space="0" w:color="auto"/>
          </w:divBdr>
          <w:divsChild>
            <w:div w:id="317849991">
              <w:marLeft w:val="0"/>
              <w:marRight w:val="0"/>
              <w:marTop w:val="0"/>
              <w:marBottom w:val="0"/>
              <w:divBdr>
                <w:top w:val="none" w:sz="0" w:space="0" w:color="auto"/>
                <w:left w:val="none" w:sz="0" w:space="0" w:color="auto"/>
                <w:bottom w:val="none" w:sz="0" w:space="0" w:color="auto"/>
                <w:right w:val="none" w:sz="0" w:space="0" w:color="auto"/>
              </w:divBdr>
              <w:divsChild>
                <w:div w:id="2094156295">
                  <w:marLeft w:val="0"/>
                  <w:marRight w:val="0"/>
                  <w:marTop w:val="0"/>
                  <w:marBottom w:val="0"/>
                  <w:divBdr>
                    <w:top w:val="none" w:sz="0" w:space="0" w:color="auto"/>
                    <w:left w:val="none" w:sz="0" w:space="0" w:color="auto"/>
                    <w:bottom w:val="none" w:sz="0" w:space="0" w:color="auto"/>
                    <w:right w:val="none" w:sz="0" w:space="0" w:color="auto"/>
                  </w:divBdr>
                  <w:divsChild>
                    <w:div w:id="445006909">
                      <w:marLeft w:val="0"/>
                      <w:marRight w:val="0"/>
                      <w:marTop w:val="0"/>
                      <w:marBottom w:val="0"/>
                      <w:divBdr>
                        <w:top w:val="none" w:sz="0" w:space="0" w:color="auto"/>
                        <w:left w:val="none" w:sz="0" w:space="0" w:color="auto"/>
                        <w:bottom w:val="none" w:sz="0" w:space="0" w:color="auto"/>
                        <w:right w:val="none" w:sz="0" w:space="0" w:color="auto"/>
                      </w:divBdr>
                      <w:divsChild>
                        <w:div w:id="1910726063">
                          <w:marLeft w:val="0"/>
                          <w:marRight w:val="0"/>
                          <w:marTop w:val="0"/>
                          <w:marBottom w:val="0"/>
                          <w:divBdr>
                            <w:top w:val="none" w:sz="0" w:space="0" w:color="auto"/>
                            <w:left w:val="none" w:sz="0" w:space="0" w:color="auto"/>
                            <w:bottom w:val="none" w:sz="0" w:space="0" w:color="auto"/>
                            <w:right w:val="none" w:sz="0" w:space="0" w:color="auto"/>
                          </w:divBdr>
                          <w:divsChild>
                            <w:div w:id="11944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6897">
      <w:bodyDiv w:val="1"/>
      <w:marLeft w:val="0"/>
      <w:marRight w:val="0"/>
      <w:marTop w:val="0"/>
      <w:marBottom w:val="0"/>
      <w:divBdr>
        <w:top w:val="none" w:sz="0" w:space="0" w:color="auto"/>
        <w:left w:val="none" w:sz="0" w:space="0" w:color="auto"/>
        <w:bottom w:val="none" w:sz="0" w:space="0" w:color="auto"/>
        <w:right w:val="none" w:sz="0" w:space="0" w:color="auto"/>
      </w:divBdr>
      <w:divsChild>
        <w:div w:id="825897434">
          <w:marLeft w:val="0"/>
          <w:marRight w:val="0"/>
          <w:marTop w:val="0"/>
          <w:marBottom w:val="0"/>
          <w:divBdr>
            <w:top w:val="none" w:sz="0" w:space="0" w:color="auto"/>
            <w:left w:val="none" w:sz="0" w:space="0" w:color="auto"/>
            <w:bottom w:val="none" w:sz="0" w:space="0" w:color="auto"/>
            <w:right w:val="none" w:sz="0" w:space="0" w:color="auto"/>
          </w:divBdr>
          <w:divsChild>
            <w:div w:id="525170491">
              <w:marLeft w:val="0"/>
              <w:marRight w:val="0"/>
              <w:marTop w:val="0"/>
              <w:marBottom w:val="0"/>
              <w:divBdr>
                <w:top w:val="none" w:sz="0" w:space="0" w:color="auto"/>
                <w:left w:val="none" w:sz="0" w:space="0" w:color="auto"/>
                <w:bottom w:val="none" w:sz="0" w:space="0" w:color="auto"/>
                <w:right w:val="none" w:sz="0" w:space="0" w:color="auto"/>
              </w:divBdr>
              <w:divsChild>
                <w:div w:id="1713724193">
                  <w:marLeft w:val="0"/>
                  <w:marRight w:val="0"/>
                  <w:marTop w:val="0"/>
                  <w:marBottom w:val="0"/>
                  <w:divBdr>
                    <w:top w:val="none" w:sz="0" w:space="0" w:color="auto"/>
                    <w:left w:val="none" w:sz="0" w:space="0" w:color="auto"/>
                    <w:bottom w:val="none" w:sz="0" w:space="0" w:color="auto"/>
                    <w:right w:val="none" w:sz="0" w:space="0" w:color="auto"/>
                  </w:divBdr>
                  <w:divsChild>
                    <w:div w:id="367805057">
                      <w:marLeft w:val="0"/>
                      <w:marRight w:val="0"/>
                      <w:marTop w:val="0"/>
                      <w:marBottom w:val="0"/>
                      <w:divBdr>
                        <w:top w:val="none" w:sz="0" w:space="0" w:color="auto"/>
                        <w:left w:val="none" w:sz="0" w:space="0" w:color="auto"/>
                        <w:bottom w:val="none" w:sz="0" w:space="0" w:color="auto"/>
                        <w:right w:val="none" w:sz="0" w:space="0" w:color="auto"/>
                      </w:divBdr>
                      <w:divsChild>
                        <w:div w:id="1734113859">
                          <w:marLeft w:val="0"/>
                          <w:marRight w:val="0"/>
                          <w:marTop w:val="0"/>
                          <w:marBottom w:val="0"/>
                          <w:divBdr>
                            <w:top w:val="none" w:sz="0" w:space="0" w:color="auto"/>
                            <w:left w:val="none" w:sz="0" w:space="0" w:color="auto"/>
                            <w:bottom w:val="none" w:sz="0" w:space="0" w:color="auto"/>
                            <w:right w:val="none" w:sz="0" w:space="0" w:color="auto"/>
                          </w:divBdr>
                          <w:divsChild>
                            <w:div w:id="12737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515272688">
      <w:bodyDiv w:val="1"/>
      <w:marLeft w:val="0"/>
      <w:marRight w:val="0"/>
      <w:marTop w:val="0"/>
      <w:marBottom w:val="0"/>
      <w:divBdr>
        <w:top w:val="none" w:sz="0" w:space="0" w:color="auto"/>
        <w:left w:val="none" w:sz="0" w:space="0" w:color="auto"/>
        <w:bottom w:val="none" w:sz="0" w:space="0" w:color="auto"/>
        <w:right w:val="none" w:sz="0" w:space="0" w:color="auto"/>
      </w:divBdr>
      <w:divsChild>
        <w:div w:id="272901860">
          <w:marLeft w:val="0"/>
          <w:marRight w:val="0"/>
          <w:marTop w:val="0"/>
          <w:marBottom w:val="0"/>
          <w:divBdr>
            <w:top w:val="none" w:sz="0" w:space="0" w:color="auto"/>
            <w:left w:val="none" w:sz="0" w:space="0" w:color="auto"/>
            <w:bottom w:val="none" w:sz="0" w:space="0" w:color="auto"/>
            <w:right w:val="none" w:sz="0" w:space="0" w:color="auto"/>
          </w:divBdr>
          <w:divsChild>
            <w:div w:id="191463407">
              <w:marLeft w:val="0"/>
              <w:marRight w:val="0"/>
              <w:marTop w:val="0"/>
              <w:marBottom w:val="0"/>
              <w:divBdr>
                <w:top w:val="none" w:sz="0" w:space="0" w:color="auto"/>
                <w:left w:val="none" w:sz="0" w:space="0" w:color="auto"/>
                <w:bottom w:val="none" w:sz="0" w:space="0" w:color="auto"/>
                <w:right w:val="none" w:sz="0" w:space="0" w:color="auto"/>
              </w:divBdr>
              <w:divsChild>
                <w:div w:id="218714418">
                  <w:marLeft w:val="0"/>
                  <w:marRight w:val="0"/>
                  <w:marTop w:val="0"/>
                  <w:marBottom w:val="0"/>
                  <w:divBdr>
                    <w:top w:val="none" w:sz="0" w:space="0" w:color="auto"/>
                    <w:left w:val="none" w:sz="0" w:space="0" w:color="auto"/>
                    <w:bottom w:val="none" w:sz="0" w:space="0" w:color="auto"/>
                    <w:right w:val="none" w:sz="0" w:space="0" w:color="auto"/>
                  </w:divBdr>
                  <w:divsChild>
                    <w:div w:id="930971477">
                      <w:marLeft w:val="0"/>
                      <w:marRight w:val="0"/>
                      <w:marTop w:val="0"/>
                      <w:marBottom w:val="0"/>
                      <w:divBdr>
                        <w:top w:val="none" w:sz="0" w:space="0" w:color="auto"/>
                        <w:left w:val="none" w:sz="0" w:space="0" w:color="auto"/>
                        <w:bottom w:val="none" w:sz="0" w:space="0" w:color="auto"/>
                        <w:right w:val="none" w:sz="0" w:space="0" w:color="auto"/>
                      </w:divBdr>
                      <w:divsChild>
                        <w:div w:id="952173650">
                          <w:marLeft w:val="0"/>
                          <w:marRight w:val="0"/>
                          <w:marTop w:val="0"/>
                          <w:marBottom w:val="0"/>
                          <w:divBdr>
                            <w:top w:val="none" w:sz="0" w:space="0" w:color="auto"/>
                            <w:left w:val="none" w:sz="0" w:space="0" w:color="auto"/>
                            <w:bottom w:val="none" w:sz="0" w:space="0" w:color="auto"/>
                            <w:right w:val="none" w:sz="0" w:space="0" w:color="auto"/>
                          </w:divBdr>
                          <w:divsChild>
                            <w:div w:id="10037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2902">
      <w:bodyDiv w:val="1"/>
      <w:marLeft w:val="0"/>
      <w:marRight w:val="0"/>
      <w:marTop w:val="0"/>
      <w:marBottom w:val="0"/>
      <w:divBdr>
        <w:top w:val="none" w:sz="0" w:space="0" w:color="auto"/>
        <w:left w:val="none" w:sz="0" w:space="0" w:color="auto"/>
        <w:bottom w:val="none" w:sz="0" w:space="0" w:color="auto"/>
        <w:right w:val="none" w:sz="0" w:space="0" w:color="auto"/>
      </w:divBdr>
      <w:divsChild>
        <w:div w:id="1258322683">
          <w:marLeft w:val="0"/>
          <w:marRight w:val="0"/>
          <w:marTop w:val="0"/>
          <w:marBottom w:val="0"/>
          <w:divBdr>
            <w:top w:val="none" w:sz="0" w:space="0" w:color="auto"/>
            <w:left w:val="none" w:sz="0" w:space="0" w:color="auto"/>
            <w:bottom w:val="none" w:sz="0" w:space="0" w:color="auto"/>
            <w:right w:val="none" w:sz="0" w:space="0" w:color="auto"/>
          </w:divBdr>
          <w:divsChild>
            <w:div w:id="255359023">
              <w:marLeft w:val="0"/>
              <w:marRight w:val="0"/>
              <w:marTop w:val="0"/>
              <w:marBottom w:val="0"/>
              <w:divBdr>
                <w:top w:val="none" w:sz="0" w:space="0" w:color="auto"/>
                <w:left w:val="none" w:sz="0" w:space="0" w:color="auto"/>
                <w:bottom w:val="none" w:sz="0" w:space="0" w:color="auto"/>
                <w:right w:val="none" w:sz="0" w:space="0" w:color="auto"/>
              </w:divBdr>
              <w:divsChild>
                <w:div w:id="1772822213">
                  <w:marLeft w:val="0"/>
                  <w:marRight w:val="0"/>
                  <w:marTop w:val="0"/>
                  <w:marBottom w:val="0"/>
                  <w:divBdr>
                    <w:top w:val="none" w:sz="0" w:space="0" w:color="auto"/>
                    <w:left w:val="none" w:sz="0" w:space="0" w:color="auto"/>
                    <w:bottom w:val="none" w:sz="0" w:space="0" w:color="auto"/>
                    <w:right w:val="none" w:sz="0" w:space="0" w:color="auto"/>
                  </w:divBdr>
                  <w:divsChild>
                    <w:div w:id="1012100453">
                      <w:marLeft w:val="0"/>
                      <w:marRight w:val="0"/>
                      <w:marTop w:val="0"/>
                      <w:marBottom w:val="0"/>
                      <w:divBdr>
                        <w:top w:val="none" w:sz="0" w:space="0" w:color="auto"/>
                        <w:left w:val="none" w:sz="0" w:space="0" w:color="auto"/>
                        <w:bottom w:val="none" w:sz="0" w:space="0" w:color="auto"/>
                        <w:right w:val="none" w:sz="0" w:space="0" w:color="auto"/>
                      </w:divBdr>
                      <w:divsChild>
                        <w:div w:id="1496530283">
                          <w:marLeft w:val="0"/>
                          <w:marRight w:val="0"/>
                          <w:marTop w:val="0"/>
                          <w:marBottom w:val="0"/>
                          <w:divBdr>
                            <w:top w:val="none" w:sz="0" w:space="0" w:color="auto"/>
                            <w:left w:val="none" w:sz="0" w:space="0" w:color="auto"/>
                            <w:bottom w:val="none" w:sz="0" w:space="0" w:color="auto"/>
                            <w:right w:val="none" w:sz="0" w:space="0" w:color="auto"/>
                          </w:divBdr>
                          <w:divsChild>
                            <w:div w:id="12039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0398">
      <w:bodyDiv w:val="1"/>
      <w:marLeft w:val="0"/>
      <w:marRight w:val="0"/>
      <w:marTop w:val="0"/>
      <w:marBottom w:val="0"/>
      <w:divBdr>
        <w:top w:val="none" w:sz="0" w:space="0" w:color="auto"/>
        <w:left w:val="none" w:sz="0" w:space="0" w:color="auto"/>
        <w:bottom w:val="none" w:sz="0" w:space="0" w:color="auto"/>
        <w:right w:val="none" w:sz="0" w:space="0" w:color="auto"/>
      </w:divBdr>
      <w:divsChild>
        <w:div w:id="1827552708">
          <w:marLeft w:val="0"/>
          <w:marRight w:val="0"/>
          <w:marTop w:val="0"/>
          <w:marBottom w:val="0"/>
          <w:divBdr>
            <w:top w:val="none" w:sz="0" w:space="0" w:color="auto"/>
            <w:left w:val="none" w:sz="0" w:space="0" w:color="auto"/>
            <w:bottom w:val="none" w:sz="0" w:space="0" w:color="auto"/>
            <w:right w:val="none" w:sz="0" w:space="0" w:color="auto"/>
          </w:divBdr>
          <w:divsChild>
            <w:div w:id="1215433611">
              <w:marLeft w:val="0"/>
              <w:marRight w:val="0"/>
              <w:marTop w:val="0"/>
              <w:marBottom w:val="0"/>
              <w:divBdr>
                <w:top w:val="none" w:sz="0" w:space="0" w:color="auto"/>
                <w:left w:val="none" w:sz="0" w:space="0" w:color="auto"/>
                <w:bottom w:val="none" w:sz="0" w:space="0" w:color="auto"/>
                <w:right w:val="none" w:sz="0" w:space="0" w:color="auto"/>
              </w:divBdr>
              <w:divsChild>
                <w:div w:id="1348941700">
                  <w:marLeft w:val="0"/>
                  <w:marRight w:val="0"/>
                  <w:marTop w:val="0"/>
                  <w:marBottom w:val="0"/>
                  <w:divBdr>
                    <w:top w:val="none" w:sz="0" w:space="0" w:color="auto"/>
                    <w:left w:val="none" w:sz="0" w:space="0" w:color="auto"/>
                    <w:bottom w:val="none" w:sz="0" w:space="0" w:color="auto"/>
                    <w:right w:val="none" w:sz="0" w:space="0" w:color="auto"/>
                  </w:divBdr>
                  <w:divsChild>
                    <w:div w:id="1018115078">
                      <w:marLeft w:val="0"/>
                      <w:marRight w:val="0"/>
                      <w:marTop w:val="0"/>
                      <w:marBottom w:val="0"/>
                      <w:divBdr>
                        <w:top w:val="none" w:sz="0" w:space="0" w:color="auto"/>
                        <w:left w:val="none" w:sz="0" w:space="0" w:color="auto"/>
                        <w:bottom w:val="none" w:sz="0" w:space="0" w:color="auto"/>
                        <w:right w:val="none" w:sz="0" w:space="0" w:color="auto"/>
                      </w:divBdr>
                      <w:divsChild>
                        <w:div w:id="728187326">
                          <w:marLeft w:val="0"/>
                          <w:marRight w:val="0"/>
                          <w:marTop w:val="0"/>
                          <w:marBottom w:val="0"/>
                          <w:divBdr>
                            <w:top w:val="none" w:sz="0" w:space="0" w:color="auto"/>
                            <w:left w:val="none" w:sz="0" w:space="0" w:color="auto"/>
                            <w:bottom w:val="none" w:sz="0" w:space="0" w:color="auto"/>
                            <w:right w:val="none" w:sz="0" w:space="0" w:color="auto"/>
                          </w:divBdr>
                          <w:divsChild>
                            <w:div w:id="4013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24511">
      <w:bodyDiv w:val="1"/>
      <w:marLeft w:val="0"/>
      <w:marRight w:val="0"/>
      <w:marTop w:val="0"/>
      <w:marBottom w:val="0"/>
      <w:divBdr>
        <w:top w:val="none" w:sz="0" w:space="0" w:color="auto"/>
        <w:left w:val="none" w:sz="0" w:space="0" w:color="auto"/>
        <w:bottom w:val="none" w:sz="0" w:space="0" w:color="auto"/>
        <w:right w:val="none" w:sz="0" w:space="0" w:color="auto"/>
      </w:divBdr>
      <w:divsChild>
        <w:div w:id="800465246">
          <w:marLeft w:val="0"/>
          <w:marRight w:val="0"/>
          <w:marTop w:val="0"/>
          <w:marBottom w:val="0"/>
          <w:divBdr>
            <w:top w:val="none" w:sz="0" w:space="0" w:color="auto"/>
            <w:left w:val="none" w:sz="0" w:space="0" w:color="auto"/>
            <w:bottom w:val="none" w:sz="0" w:space="0" w:color="auto"/>
            <w:right w:val="none" w:sz="0" w:space="0" w:color="auto"/>
          </w:divBdr>
          <w:divsChild>
            <w:div w:id="892543463">
              <w:marLeft w:val="0"/>
              <w:marRight w:val="0"/>
              <w:marTop w:val="0"/>
              <w:marBottom w:val="0"/>
              <w:divBdr>
                <w:top w:val="none" w:sz="0" w:space="0" w:color="auto"/>
                <w:left w:val="none" w:sz="0" w:space="0" w:color="auto"/>
                <w:bottom w:val="none" w:sz="0" w:space="0" w:color="auto"/>
                <w:right w:val="none" w:sz="0" w:space="0" w:color="auto"/>
              </w:divBdr>
              <w:divsChild>
                <w:div w:id="770197844">
                  <w:marLeft w:val="0"/>
                  <w:marRight w:val="0"/>
                  <w:marTop w:val="0"/>
                  <w:marBottom w:val="0"/>
                  <w:divBdr>
                    <w:top w:val="none" w:sz="0" w:space="0" w:color="auto"/>
                    <w:left w:val="none" w:sz="0" w:space="0" w:color="auto"/>
                    <w:bottom w:val="none" w:sz="0" w:space="0" w:color="auto"/>
                    <w:right w:val="none" w:sz="0" w:space="0" w:color="auto"/>
                  </w:divBdr>
                  <w:divsChild>
                    <w:div w:id="617642924">
                      <w:marLeft w:val="0"/>
                      <w:marRight w:val="0"/>
                      <w:marTop w:val="0"/>
                      <w:marBottom w:val="0"/>
                      <w:divBdr>
                        <w:top w:val="none" w:sz="0" w:space="0" w:color="auto"/>
                        <w:left w:val="none" w:sz="0" w:space="0" w:color="auto"/>
                        <w:bottom w:val="none" w:sz="0" w:space="0" w:color="auto"/>
                        <w:right w:val="none" w:sz="0" w:space="0" w:color="auto"/>
                      </w:divBdr>
                      <w:divsChild>
                        <w:div w:id="422145329">
                          <w:marLeft w:val="0"/>
                          <w:marRight w:val="0"/>
                          <w:marTop w:val="0"/>
                          <w:marBottom w:val="0"/>
                          <w:divBdr>
                            <w:top w:val="none" w:sz="0" w:space="0" w:color="auto"/>
                            <w:left w:val="none" w:sz="0" w:space="0" w:color="auto"/>
                            <w:bottom w:val="none" w:sz="0" w:space="0" w:color="auto"/>
                            <w:right w:val="none" w:sz="0" w:space="0" w:color="auto"/>
                          </w:divBdr>
                          <w:divsChild>
                            <w:div w:id="9897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10365">
      <w:bodyDiv w:val="1"/>
      <w:marLeft w:val="0"/>
      <w:marRight w:val="0"/>
      <w:marTop w:val="0"/>
      <w:marBottom w:val="0"/>
      <w:divBdr>
        <w:top w:val="none" w:sz="0" w:space="0" w:color="auto"/>
        <w:left w:val="none" w:sz="0" w:space="0" w:color="auto"/>
        <w:bottom w:val="none" w:sz="0" w:space="0" w:color="auto"/>
        <w:right w:val="none" w:sz="0" w:space="0" w:color="auto"/>
      </w:divBdr>
      <w:divsChild>
        <w:div w:id="1433281206">
          <w:marLeft w:val="0"/>
          <w:marRight w:val="0"/>
          <w:marTop w:val="0"/>
          <w:marBottom w:val="0"/>
          <w:divBdr>
            <w:top w:val="none" w:sz="0" w:space="0" w:color="auto"/>
            <w:left w:val="none" w:sz="0" w:space="0" w:color="auto"/>
            <w:bottom w:val="none" w:sz="0" w:space="0" w:color="auto"/>
            <w:right w:val="none" w:sz="0" w:space="0" w:color="auto"/>
          </w:divBdr>
          <w:divsChild>
            <w:div w:id="333647685">
              <w:marLeft w:val="0"/>
              <w:marRight w:val="0"/>
              <w:marTop w:val="0"/>
              <w:marBottom w:val="0"/>
              <w:divBdr>
                <w:top w:val="none" w:sz="0" w:space="0" w:color="auto"/>
                <w:left w:val="none" w:sz="0" w:space="0" w:color="auto"/>
                <w:bottom w:val="none" w:sz="0" w:space="0" w:color="auto"/>
                <w:right w:val="none" w:sz="0" w:space="0" w:color="auto"/>
              </w:divBdr>
              <w:divsChild>
                <w:div w:id="432432983">
                  <w:marLeft w:val="0"/>
                  <w:marRight w:val="0"/>
                  <w:marTop w:val="0"/>
                  <w:marBottom w:val="0"/>
                  <w:divBdr>
                    <w:top w:val="none" w:sz="0" w:space="0" w:color="auto"/>
                    <w:left w:val="none" w:sz="0" w:space="0" w:color="auto"/>
                    <w:bottom w:val="none" w:sz="0" w:space="0" w:color="auto"/>
                    <w:right w:val="none" w:sz="0" w:space="0" w:color="auto"/>
                  </w:divBdr>
                  <w:divsChild>
                    <w:div w:id="152796056">
                      <w:marLeft w:val="0"/>
                      <w:marRight w:val="0"/>
                      <w:marTop w:val="0"/>
                      <w:marBottom w:val="0"/>
                      <w:divBdr>
                        <w:top w:val="none" w:sz="0" w:space="0" w:color="auto"/>
                        <w:left w:val="none" w:sz="0" w:space="0" w:color="auto"/>
                        <w:bottom w:val="none" w:sz="0" w:space="0" w:color="auto"/>
                        <w:right w:val="none" w:sz="0" w:space="0" w:color="auto"/>
                      </w:divBdr>
                      <w:divsChild>
                        <w:div w:id="864758287">
                          <w:marLeft w:val="0"/>
                          <w:marRight w:val="0"/>
                          <w:marTop w:val="0"/>
                          <w:marBottom w:val="0"/>
                          <w:divBdr>
                            <w:top w:val="none" w:sz="0" w:space="0" w:color="auto"/>
                            <w:left w:val="none" w:sz="0" w:space="0" w:color="auto"/>
                            <w:bottom w:val="none" w:sz="0" w:space="0" w:color="auto"/>
                            <w:right w:val="none" w:sz="0" w:space="0" w:color="auto"/>
                          </w:divBdr>
                          <w:divsChild>
                            <w:div w:id="8426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233568">
      <w:bodyDiv w:val="1"/>
      <w:marLeft w:val="0"/>
      <w:marRight w:val="0"/>
      <w:marTop w:val="0"/>
      <w:marBottom w:val="0"/>
      <w:divBdr>
        <w:top w:val="none" w:sz="0" w:space="0" w:color="auto"/>
        <w:left w:val="none" w:sz="0" w:space="0" w:color="auto"/>
        <w:bottom w:val="none" w:sz="0" w:space="0" w:color="auto"/>
        <w:right w:val="none" w:sz="0" w:space="0" w:color="auto"/>
      </w:divBdr>
      <w:divsChild>
        <w:div w:id="1470782034">
          <w:marLeft w:val="0"/>
          <w:marRight w:val="0"/>
          <w:marTop w:val="0"/>
          <w:marBottom w:val="0"/>
          <w:divBdr>
            <w:top w:val="none" w:sz="0" w:space="0" w:color="auto"/>
            <w:left w:val="none" w:sz="0" w:space="0" w:color="auto"/>
            <w:bottom w:val="none" w:sz="0" w:space="0" w:color="auto"/>
            <w:right w:val="none" w:sz="0" w:space="0" w:color="auto"/>
          </w:divBdr>
          <w:divsChild>
            <w:div w:id="1309480437">
              <w:marLeft w:val="0"/>
              <w:marRight w:val="0"/>
              <w:marTop w:val="0"/>
              <w:marBottom w:val="0"/>
              <w:divBdr>
                <w:top w:val="none" w:sz="0" w:space="0" w:color="auto"/>
                <w:left w:val="none" w:sz="0" w:space="0" w:color="auto"/>
                <w:bottom w:val="none" w:sz="0" w:space="0" w:color="auto"/>
                <w:right w:val="none" w:sz="0" w:space="0" w:color="auto"/>
              </w:divBdr>
              <w:divsChild>
                <w:div w:id="64186854">
                  <w:marLeft w:val="0"/>
                  <w:marRight w:val="0"/>
                  <w:marTop w:val="0"/>
                  <w:marBottom w:val="0"/>
                  <w:divBdr>
                    <w:top w:val="none" w:sz="0" w:space="0" w:color="auto"/>
                    <w:left w:val="none" w:sz="0" w:space="0" w:color="auto"/>
                    <w:bottom w:val="none" w:sz="0" w:space="0" w:color="auto"/>
                    <w:right w:val="none" w:sz="0" w:space="0" w:color="auto"/>
                  </w:divBdr>
                  <w:divsChild>
                    <w:div w:id="560024424">
                      <w:marLeft w:val="0"/>
                      <w:marRight w:val="0"/>
                      <w:marTop w:val="0"/>
                      <w:marBottom w:val="0"/>
                      <w:divBdr>
                        <w:top w:val="none" w:sz="0" w:space="0" w:color="auto"/>
                        <w:left w:val="none" w:sz="0" w:space="0" w:color="auto"/>
                        <w:bottom w:val="none" w:sz="0" w:space="0" w:color="auto"/>
                        <w:right w:val="none" w:sz="0" w:space="0" w:color="auto"/>
                      </w:divBdr>
                      <w:divsChild>
                        <w:div w:id="158472134">
                          <w:marLeft w:val="0"/>
                          <w:marRight w:val="0"/>
                          <w:marTop w:val="0"/>
                          <w:marBottom w:val="0"/>
                          <w:divBdr>
                            <w:top w:val="none" w:sz="0" w:space="0" w:color="auto"/>
                            <w:left w:val="none" w:sz="0" w:space="0" w:color="auto"/>
                            <w:bottom w:val="none" w:sz="0" w:space="0" w:color="auto"/>
                            <w:right w:val="none" w:sz="0" w:space="0" w:color="auto"/>
                          </w:divBdr>
                          <w:divsChild>
                            <w:div w:id="21012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159914">
      <w:bodyDiv w:val="1"/>
      <w:marLeft w:val="0"/>
      <w:marRight w:val="0"/>
      <w:marTop w:val="0"/>
      <w:marBottom w:val="0"/>
      <w:divBdr>
        <w:top w:val="none" w:sz="0" w:space="0" w:color="auto"/>
        <w:left w:val="none" w:sz="0" w:space="0" w:color="auto"/>
        <w:bottom w:val="none" w:sz="0" w:space="0" w:color="auto"/>
        <w:right w:val="none" w:sz="0" w:space="0" w:color="auto"/>
      </w:divBdr>
      <w:divsChild>
        <w:div w:id="1021586450">
          <w:marLeft w:val="0"/>
          <w:marRight w:val="0"/>
          <w:marTop w:val="0"/>
          <w:marBottom w:val="0"/>
          <w:divBdr>
            <w:top w:val="none" w:sz="0" w:space="0" w:color="auto"/>
            <w:left w:val="none" w:sz="0" w:space="0" w:color="auto"/>
            <w:bottom w:val="none" w:sz="0" w:space="0" w:color="auto"/>
            <w:right w:val="none" w:sz="0" w:space="0" w:color="auto"/>
          </w:divBdr>
          <w:divsChild>
            <w:div w:id="1902672889">
              <w:marLeft w:val="0"/>
              <w:marRight w:val="0"/>
              <w:marTop w:val="0"/>
              <w:marBottom w:val="0"/>
              <w:divBdr>
                <w:top w:val="none" w:sz="0" w:space="0" w:color="auto"/>
                <w:left w:val="none" w:sz="0" w:space="0" w:color="auto"/>
                <w:bottom w:val="none" w:sz="0" w:space="0" w:color="auto"/>
                <w:right w:val="none" w:sz="0" w:space="0" w:color="auto"/>
              </w:divBdr>
              <w:divsChild>
                <w:div w:id="1391415721">
                  <w:marLeft w:val="0"/>
                  <w:marRight w:val="0"/>
                  <w:marTop w:val="0"/>
                  <w:marBottom w:val="0"/>
                  <w:divBdr>
                    <w:top w:val="none" w:sz="0" w:space="0" w:color="auto"/>
                    <w:left w:val="none" w:sz="0" w:space="0" w:color="auto"/>
                    <w:bottom w:val="none" w:sz="0" w:space="0" w:color="auto"/>
                    <w:right w:val="none" w:sz="0" w:space="0" w:color="auto"/>
                  </w:divBdr>
                  <w:divsChild>
                    <w:div w:id="732655255">
                      <w:marLeft w:val="0"/>
                      <w:marRight w:val="0"/>
                      <w:marTop w:val="0"/>
                      <w:marBottom w:val="0"/>
                      <w:divBdr>
                        <w:top w:val="none" w:sz="0" w:space="0" w:color="auto"/>
                        <w:left w:val="none" w:sz="0" w:space="0" w:color="auto"/>
                        <w:bottom w:val="none" w:sz="0" w:space="0" w:color="auto"/>
                        <w:right w:val="none" w:sz="0" w:space="0" w:color="auto"/>
                      </w:divBdr>
                      <w:divsChild>
                        <w:div w:id="1749424281">
                          <w:marLeft w:val="0"/>
                          <w:marRight w:val="0"/>
                          <w:marTop w:val="0"/>
                          <w:marBottom w:val="0"/>
                          <w:divBdr>
                            <w:top w:val="none" w:sz="0" w:space="0" w:color="auto"/>
                            <w:left w:val="none" w:sz="0" w:space="0" w:color="auto"/>
                            <w:bottom w:val="none" w:sz="0" w:space="0" w:color="auto"/>
                            <w:right w:val="none" w:sz="0" w:space="0" w:color="auto"/>
                          </w:divBdr>
                          <w:divsChild>
                            <w:div w:id="12879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82967">
      <w:bodyDiv w:val="1"/>
      <w:marLeft w:val="0"/>
      <w:marRight w:val="0"/>
      <w:marTop w:val="0"/>
      <w:marBottom w:val="0"/>
      <w:divBdr>
        <w:top w:val="none" w:sz="0" w:space="0" w:color="auto"/>
        <w:left w:val="none" w:sz="0" w:space="0" w:color="auto"/>
        <w:bottom w:val="none" w:sz="0" w:space="0" w:color="auto"/>
        <w:right w:val="none" w:sz="0" w:space="0" w:color="auto"/>
      </w:divBdr>
      <w:divsChild>
        <w:div w:id="90518246">
          <w:marLeft w:val="0"/>
          <w:marRight w:val="0"/>
          <w:marTop w:val="0"/>
          <w:marBottom w:val="0"/>
          <w:divBdr>
            <w:top w:val="none" w:sz="0" w:space="0" w:color="auto"/>
            <w:left w:val="none" w:sz="0" w:space="0" w:color="auto"/>
            <w:bottom w:val="none" w:sz="0" w:space="0" w:color="auto"/>
            <w:right w:val="none" w:sz="0" w:space="0" w:color="auto"/>
          </w:divBdr>
          <w:divsChild>
            <w:div w:id="1779567667">
              <w:marLeft w:val="0"/>
              <w:marRight w:val="0"/>
              <w:marTop w:val="0"/>
              <w:marBottom w:val="0"/>
              <w:divBdr>
                <w:top w:val="none" w:sz="0" w:space="0" w:color="auto"/>
                <w:left w:val="none" w:sz="0" w:space="0" w:color="auto"/>
                <w:bottom w:val="none" w:sz="0" w:space="0" w:color="auto"/>
                <w:right w:val="none" w:sz="0" w:space="0" w:color="auto"/>
              </w:divBdr>
              <w:divsChild>
                <w:div w:id="1994525649">
                  <w:marLeft w:val="0"/>
                  <w:marRight w:val="0"/>
                  <w:marTop w:val="0"/>
                  <w:marBottom w:val="0"/>
                  <w:divBdr>
                    <w:top w:val="none" w:sz="0" w:space="0" w:color="auto"/>
                    <w:left w:val="none" w:sz="0" w:space="0" w:color="auto"/>
                    <w:bottom w:val="none" w:sz="0" w:space="0" w:color="auto"/>
                    <w:right w:val="none" w:sz="0" w:space="0" w:color="auto"/>
                  </w:divBdr>
                  <w:divsChild>
                    <w:div w:id="209194291">
                      <w:marLeft w:val="0"/>
                      <w:marRight w:val="0"/>
                      <w:marTop w:val="0"/>
                      <w:marBottom w:val="0"/>
                      <w:divBdr>
                        <w:top w:val="none" w:sz="0" w:space="0" w:color="auto"/>
                        <w:left w:val="none" w:sz="0" w:space="0" w:color="auto"/>
                        <w:bottom w:val="none" w:sz="0" w:space="0" w:color="auto"/>
                        <w:right w:val="none" w:sz="0" w:space="0" w:color="auto"/>
                      </w:divBdr>
                      <w:divsChild>
                        <w:div w:id="896404551">
                          <w:marLeft w:val="0"/>
                          <w:marRight w:val="0"/>
                          <w:marTop w:val="0"/>
                          <w:marBottom w:val="0"/>
                          <w:divBdr>
                            <w:top w:val="none" w:sz="0" w:space="0" w:color="auto"/>
                            <w:left w:val="none" w:sz="0" w:space="0" w:color="auto"/>
                            <w:bottom w:val="none" w:sz="0" w:space="0" w:color="auto"/>
                            <w:right w:val="none" w:sz="0" w:space="0" w:color="auto"/>
                          </w:divBdr>
                          <w:divsChild>
                            <w:div w:id="9996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24839">
      <w:bodyDiv w:val="1"/>
      <w:marLeft w:val="0"/>
      <w:marRight w:val="0"/>
      <w:marTop w:val="0"/>
      <w:marBottom w:val="0"/>
      <w:divBdr>
        <w:top w:val="none" w:sz="0" w:space="0" w:color="auto"/>
        <w:left w:val="none" w:sz="0" w:space="0" w:color="auto"/>
        <w:bottom w:val="none" w:sz="0" w:space="0" w:color="auto"/>
        <w:right w:val="none" w:sz="0" w:space="0" w:color="auto"/>
      </w:divBdr>
      <w:divsChild>
        <w:div w:id="316350518">
          <w:marLeft w:val="0"/>
          <w:marRight w:val="0"/>
          <w:marTop w:val="0"/>
          <w:marBottom w:val="0"/>
          <w:divBdr>
            <w:top w:val="none" w:sz="0" w:space="0" w:color="auto"/>
            <w:left w:val="none" w:sz="0" w:space="0" w:color="auto"/>
            <w:bottom w:val="none" w:sz="0" w:space="0" w:color="auto"/>
            <w:right w:val="none" w:sz="0" w:space="0" w:color="auto"/>
          </w:divBdr>
          <w:divsChild>
            <w:div w:id="950433948">
              <w:marLeft w:val="0"/>
              <w:marRight w:val="0"/>
              <w:marTop w:val="0"/>
              <w:marBottom w:val="0"/>
              <w:divBdr>
                <w:top w:val="none" w:sz="0" w:space="0" w:color="auto"/>
                <w:left w:val="none" w:sz="0" w:space="0" w:color="auto"/>
                <w:bottom w:val="none" w:sz="0" w:space="0" w:color="auto"/>
                <w:right w:val="none" w:sz="0" w:space="0" w:color="auto"/>
              </w:divBdr>
              <w:divsChild>
                <w:div w:id="1342928145">
                  <w:marLeft w:val="0"/>
                  <w:marRight w:val="0"/>
                  <w:marTop w:val="0"/>
                  <w:marBottom w:val="0"/>
                  <w:divBdr>
                    <w:top w:val="none" w:sz="0" w:space="0" w:color="auto"/>
                    <w:left w:val="none" w:sz="0" w:space="0" w:color="auto"/>
                    <w:bottom w:val="none" w:sz="0" w:space="0" w:color="auto"/>
                    <w:right w:val="none" w:sz="0" w:space="0" w:color="auto"/>
                  </w:divBdr>
                  <w:divsChild>
                    <w:div w:id="1473791697">
                      <w:marLeft w:val="0"/>
                      <w:marRight w:val="0"/>
                      <w:marTop w:val="0"/>
                      <w:marBottom w:val="0"/>
                      <w:divBdr>
                        <w:top w:val="none" w:sz="0" w:space="0" w:color="auto"/>
                        <w:left w:val="none" w:sz="0" w:space="0" w:color="auto"/>
                        <w:bottom w:val="none" w:sz="0" w:space="0" w:color="auto"/>
                        <w:right w:val="none" w:sz="0" w:space="0" w:color="auto"/>
                      </w:divBdr>
                      <w:divsChild>
                        <w:div w:id="1295452686">
                          <w:marLeft w:val="0"/>
                          <w:marRight w:val="0"/>
                          <w:marTop w:val="0"/>
                          <w:marBottom w:val="0"/>
                          <w:divBdr>
                            <w:top w:val="none" w:sz="0" w:space="0" w:color="auto"/>
                            <w:left w:val="none" w:sz="0" w:space="0" w:color="auto"/>
                            <w:bottom w:val="none" w:sz="0" w:space="0" w:color="auto"/>
                            <w:right w:val="none" w:sz="0" w:space="0" w:color="auto"/>
                          </w:divBdr>
                          <w:divsChild>
                            <w:div w:id="2730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470083">
      <w:bodyDiv w:val="1"/>
      <w:marLeft w:val="0"/>
      <w:marRight w:val="0"/>
      <w:marTop w:val="0"/>
      <w:marBottom w:val="0"/>
      <w:divBdr>
        <w:top w:val="none" w:sz="0" w:space="0" w:color="auto"/>
        <w:left w:val="none" w:sz="0" w:space="0" w:color="auto"/>
        <w:bottom w:val="none" w:sz="0" w:space="0" w:color="auto"/>
        <w:right w:val="none" w:sz="0" w:space="0" w:color="auto"/>
      </w:divBdr>
      <w:divsChild>
        <w:div w:id="1106341114">
          <w:marLeft w:val="0"/>
          <w:marRight w:val="0"/>
          <w:marTop w:val="0"/>
          <w:marBottom w:val="0"/>
          <w:divBdr>
            <w:top w:val="none" w:sz="0" w:space="0" w:color="auto"/>
            <w:left w:val="none" w:sz="0" w:space="0" w:color="auto"/>
            <w:bottom w:val="none" w:sz="0" w:space="0" w:color="auto"/>
            <w:right w:val="none" w:sz="0" w:space="0" w:color="auto"/>
          </w:divBdr>
          <w:divsChild>
            <w:div w:id="164055280">
              <w:marLeft w:val="0"/>
              <w:marRight w:val="0"/>
              <w:marTop w:val="0"/>
              <w:marBottom w:val="0"/>
              <w:divBdr>
                <w:top w:val="none" w:sz="0" w:space="0" w:color="auto"/>
                <w:left w:val="none" w:sz="0" w:space="0" w:color="auto"/>
                <w:bottom w:val="none" w:sz="0" w:space="0" w:color="auto"/>
                <w:right w:val="none" w:sz="0" w:space="0" w:color="auto"/>
              </w:divBdr>
              <w:divsChild>
                <w:div w:id="43213474">
                  <w:marLeft w:val="0"/>
                  <w:marRight w:val="0"/>
                  <w:marTop w:val="0"/>
                  <w:marBottom w:val="0"/>
                  <w:divBdr>
                    <w:top w:val="none" w:sz="0" w:space="0" w:color="auto"/>
                    <w:left w:val="none" w:sz="0" w:space="0" w:color="auto"/>
                    <w:bottom w:val="none" w:sz="0" w:space="0" w:color="auto"/>
                    <w:right w:val="none" w:sz="0" w:space="0" w:color="auto"/>
                  </w:divBdr>
                  <w:divsChild>
                    <w:div w:id="1847281789">
                      <w:marLeft w:val="0"/>
                      <w:marRight w:val="0"/>
                      <w:marTop w:val="0"/>
                      <w:marBottom w:val="0"/>
                      <w:divBdr>
                        <w:top w:val="none" w:sz="0" w:space="0" w:color="auto"/>
                        <w:left w:val="none" w:sz="0" w:space="0" w:color="auto"/>
                        <w:bottom w:val="none" w:sz="0" w:space="0" w:color="auto"/>
                        <w:right w:val="none" w:sz="0" w:space="0" w:color="auto"/>
                      </w:divBdr>
                      <w:divsChild>
                        <w:div w:id="1932811653">
                          <w:marLeft w:val="0"/>
                          <w:marRight w:val="0"/>
                          <w:marTop w:val="0"/>
                          <w:marBottom w:val="0"/>
                          <w:divBdr>
                            <w:top w:val="none" w:sz="0" w:space="0" w:color="auto"/>
                            <w:left w:val="none" w:sz="0" w:space="0" w:color="auto"/>
                            <w:bottom w:val="none" w:sz="0" w:space="0" w:color="auto"/>
                            <w:right w:val="none" w:sz="0" w:space="0" w:color="auto"/>
                          </w:divBdr>
                          <w:divsChild>
                            <w:div w:id="13122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212374">
      <w:bodyDiv w:val="1"/>
      <w:marLeft w:val="0"/>
      <w:marRight w:val="0"/>
      <w:marTop w:val="0"/>
      <w:marBottom w:val="0"/>
      <w:divBdr>
        <w:top w:val="none" w:sz="0" w:space="0" w:color="auto"/>
        <w:left w:val="none" w:sz="0" w:space="0" w:color="auto"/>
        <w:bottom w:val="none" w:sz="0" w:space="0" w:color="auto"/>
        <w:right w:val="none" w:sz="0" w:space="0" w:color="auto"/>
      </w:divBdr>
      <w:divsChild>
        <w:div w:id="528490046">
          <w:marLeft w:val="0"/>
          <w:marRight w:val="0"/>
          <w:marTop w:val="0"/>
          <w:marBottom w:val="0"/>
          <w:divBdr>
            <w:top w:val="none" w:sz="0" w:space="0" w:color="auto"/>
            <w:left w:val="none" w:sz="0" w:space="0" w:color="auto"/>
            <w:bottom w:val="none" w:sz="0" w:space="0" w:color="auto"/>
            <w:right w:val="none" w:sz="0" w:space="0" w:color="auto"/>
          </w:divBdr>
          <w:divsChild>
            <w:div w:id="1697002751">
              <w:marLeft w:val="0"/>
              <w:marRight w:val="0"/>
              <w:marTop w:val="0"/>
              <w:marBottom w:val="0"/>
              <w:divBdr>
                <w:top w:val="none" w:sz="0" w:space="0" w:color="auto"/>
                <w:left w:val="none" w:sz="0" w:space="0" w:color="auto"/>
                <w:bottom w:val="none" w:sz="0" w:space="0" w:color="auto"/>
                <w:right w:val="none" w:sz="0" w:space="0" w:color="auto"/>
              </w:divBdr>
              <w:divsChild>
                <w:div w:id="1622686753">
                  <w:marLeft w:val="0"/>
                  <w:marRight w:val="0"/>
                  <w:marTop w:val="0"/>
                  <w:marBottom w:val="0"/>
                  <w:divBdr>
                    <w:top w:val="none" w:sz="0" w:space="0" w:color="auto"/>
                    <w:left w:val="none" w:sz="0" w:space="0" w:color="auto"/>
                    <w:bottom w:val="none" w:sz="0" w:space="0" w:color="auto"/>
                    <w:right w:val="none" w:sz="0" w:space="0" w:color="auto"/>
                  </w:divBdr>
                  <w:divsChild>
                    <w:div w:id="1701279775">
                      <w:marLeft w:val="0"/>
                      <w:marRight w:val="0"/>
                      <w:marTop w:val="0"/>
                      <w:marBottom w:val="0"/>
                      <w:divBdr>
                        <w:top w:val="none" w:sz="0" w:space="0" w:color="auto"/>
                        <w:left w:val="none" w:sz="0" w:space="0" w:color="auto"/>
                        <w:bottom w:val="none" w:sz="0" w:space="0" w:color="auto"/>
                        <w:right w:val="none" w:sz="0" w:space="0" w:color="auto"/>
                      </w:divBdr>
                      <w:divsChild>
                        <w:div w:id="1135835587">
                          <w:marLeft w:val="0"/>
                          <w:marRight w:val="0"/>
                          <w:marTop w:val="0"/>
                          <w:marBottom w:val="0"/>
                          <w:divBdr>
                            <w:top w:val="none" w:sz="0" w:space="0" w:color="auto"/>
                            <w:left w:val="none" w:sz="0" w:space="0" w:color="auto"/>
                            <w:bottom w:val="none" w:sz="0" w:space="0" w:color="auto"/>
                            <w:right w:val="none" w:sz="0" w:space="0" w:color="auto"/>
                          </w:divBdr>
                          <w:divsChild>
                            <w:div w:id="4012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837">
      <w:bodyDiv w:val="1"/>
      <w:marLeft w:val="0"/>
      <w:marRight w:val="0"/>
      <w:marTop w:val="0"/>
      <w:marBottom w:val="0"/>
      <w:divBdr>
        <w:top w:val="none" w:sz="0" w:space="0" w:color="auto"/>
        <w:left w:val="none" w:sz="0" w:space="0" w:color="auto"/>
        <w:bottom w:val="none" w:sz="0" w:space="0" w:color="auto"/>
        <w:right w:val="none" w:sz="0" w:space="0" w:color="auto"/>
      </w:divBdr>
      <w:divsChild>
        <w:div w:id="651761024">
          <w:marLeft w:val="0"/>
          <w:marRight w:val="0"/>
          <w:marTop w:val="0"/>
          <w:marBottom w:val="0"/>
          <w:divBdr>
            <w:top w:val="none" w:sz="0" w:space="0" w:color="auto"/>
            <w:left w:val="none" w:sz="0" w:space="0" w:color="auto"/>
            <w:bottom w:val="none" w:sz="0" w:space="0" w:color="auto"/>
            <w:right w:val="none" w:sz="0" w:space="0" w:color="auto"/>
          </w:divBdr>
          <w:divsChild>
            <w:div w:id="1950157055">
              <w:marLeft w:val="0"/>
              <w:marRight w:val="0"/>
              <w:marTop w:val="0"/>
              <w:marBottom w:val="0"/>
              <w:divBdr>
                <w:top w:val="none" w:sz="0" w:space="0" w:color="auto"/>
                <w:left w:val="none" w:sz="0" w:space="0" w:color="auto"/>
                <w:bottom w:val="none" w:sz="0" w:space="0" w:color="auto"/>
                <w:right w:val="none" w:sz="0" w:space="0" w:color="auto"/>
              </w:divBdr>
              <w:divsChild>
                <w:div w:id="784613994">
                  <w:marLeft w:val="0"/>
                  <w:marRight w:val="0"/>
                  <w:marTop w:val="0"/>
                  <w:marBottom w:val="0"/>
                  <w:divBdr>
                    <w:top w:val="none" w:sz="0" w:space="0" w:color="auto"/>
                    <w:left w:val="none" w:sz="0" w:space="0" w:color="auto"/>
                    <w:bottom w:val="none" w:sz="0" w:space="0" w:color="auto"/>
                    <w:right w:val="none" w:sz="0" w:space="0" w:color="auto"/>
                  </w:divBdr>
                  <w:divsChild>
                    <w:div w:id="794833508">
                      <w:marLeft w:val="0"/>
                      <w:marRight w:val="0"/>
                      <w:marTop w:val="0"/>
                      <w:marBottom w:val="0"/>
                      <w:divBdr>
                        <w:top w:val="none" w:sz="0" w:space="0" w:color="auto"/>
                        <w:left w:val="none" w:sz="0" w:space="0" w:color="auto"/>
                        <w:bottom w:val="none" w:sz="0" w:space="0" w:color="auto"/>
                        <w:right w:val="none" w:sz="0" w:space="0" w:color="auto"/>
                      </w:divBdr>
                      <w:divsChild>
                        <w:div w:id="1814441241">
                          <w:marLeft w:val="0"/>
                          <w:marRight w:val="0"/>
                          <w:marTop w:val="0"/>
                          <w:marBottom w:val="0"/>
                          <w:divBdr>
                            <w:top w:val="none" w:sz="0" w:space="0" w:color="auto"/>
                            <w:left w:val="none" w:sz="0" w:space="0" w:color="auto"/>
                            <w:bottom w:val="none" w:sz="0" w:space="0" w:color="auto"/>
                            <w:right w:val="none" w:sz="0" w:space="0" w:color="auto"/>
                          </w:divBdr>
                          <w:divsChild>
                            <w:div w:id="192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9193">
      <w:bodyDiv w:val="1"/>
      <w:marLeft w:val="0"/>
      <w:marRight w:val="0"/>
      <w:marTop w:val="0"/>
      <w:marBottom w:val="0"/>
      <w:divBdr>
        <w:top w:val="none" w:sz="0" w:space="0" w:color="auto"/>
        <w:left w:val="none" w:sz="0" w:space="0" w:color="auto"/>
        <w:bottom w:val="none" w:sz="0" w:space="0" w:color="auto"/>
        <w:right w:val="none" w:sz="0" w:space="0" w:color="auto"/>
      </w:divBdr>
      <w:divsChild>
        <w:div w:id="1552888991">
          <w:marLeft w:val="0"/>
          <w:marRight w:val="0"/>
          <w:marTop w:val="0"/>
          <w:marBottom w:val="0"/>
          <w:divBdr>
            <w:top w:val="none" w:sz="0" w:space="0" w:color="auto"/>
            <w:left w:val="none" w:sz="0" w:space="0" w:color="auto"/>
            <w:bottom w:val="none" w:sz="0" w:space="0" w:color="auto"/>
            <w:right w:val="none" w:sz="0" w:space="0" w:color="auto"/>
          </w:divBdr>
          <w:divsChild>
            <w:div w:id="1250508680">
              <w:marLeft w:val="0"/>
              <w:marRight w:val="0"/>
              <w:marTop w:val="0"/>
              <w:marBottom w:val="0"/>
              <w:divBdr>
                <w:top w:val="none" w:sz="0" w:space="0" w:color="auto"/>
                <w:left w:val="none" w:sz="0" w:space="0" w:color="auto"/>
                <w:bottom w:val="none" w:sz="0" w:space="0" w:color="auto"/>
                <w:right w:val="none" w:sz="0" w:space="0" w:color="auto"/>
              </w:divBdr>
              <w:divsChild>
                <w:div w:id="1545097567">
                  <w:marLeft w:val="0"/>
                  <w:marRight w:val="0"/>
                  <w:marTop w:val="0"/>
                  <w:marBottom w:val="0"/>
                  <w:divBdr>
                    <w:top w:val="none" w:sz="0" w:space="0" w:color="auto"/>
                    <w:left w:val="none" w:sz="0" w:space="0" w:color="auto"/>
                    <w:bottom w:val="none" w:sz="0" w:space="0" w:color="auto"/>
                    <w:right w:val="none" w:sz="0" w:space="0" w:color="auto"/>
                  </w:divBdr>
                  <w:divsChild>
                    <w:div w:id="1869828971">
                      <w:marLeft w:val="0"/>
                      <w:marRight w:val="0"/>
                      <w:marTop w:val="0"/>
                      <w:marBottom w:val="0"/>
                      <w:divBdr>
                        <w:top w:val="none" w:sz="0" w:space="0" w:color="auto"/>
                        <w:left w:val="none" w:sz="0" w:space="0" w:color="auto"/>
                        <w:bottom w:val="none" w:sz="0" w:space="0" w:color="auto"/>
                        <w:right w:val="none" w:sz="0" w:space="0" w:color="auto"/>
                      </w:divBdr>
                      <w:divsChild>
                        <w:div w:id="540173712">
                          <w:marLeft w:val="0"/>
                          <w:marRight w:val="0"/>
                          <w:marTop w:val="0"/>
                          <w:marBottom w:val="0"/>
                          <w:divBdr>
                            <w:top w:val="none" w:sz="0" w:space="0" w:color="auto"/>
                            <w:left w:val="none" w:sz="0" w:space="0" w:color="auto"/>
                            <w:bottom w:val="none" w:sz="0" w:space="0" w:color="auto"/>
                            <w:right w:val="none" w:sz="0" w:space="0" w:color="auto"/>
                          </w:divBdr>
                          <w:divsChild>
                            <w:div w:id="17585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80815">
      <w:bodyDiv w:val="1"/>
      <w:marLeft w:val="0"/>
      <w:marRight w:val="0"/>
      <w:marTop w:val="0"/>
      <w:marBottom w:val="0"/>
      <w:divBdr>
        <w:top w:val="none" w:sz="0" w:space="0" w:color="auto"/>
        <w:left w:val="none" w:sz="0" w:space="0" w:color="auto"/>
        <w:bottom w:val="none" w:sz="0" w:space="0" w:color="auto"/>
        <w:right w:val="none" w:sz="0" w:space="0" w:color="auto"/>
      </w:divBdr>
      <w:divsChild>
        <w:div w:id="194999814">
          <w:marLeft w:val="0"/>
          <w:marRight w:val="0"/>
          <w:marTop w:val="0"/>
          <w:marBottom w:val="0"/>
          <w:divBdr>
            <w:top w:val="none" w:sz="0" w:space="0" w:color="auto"/>
            <w:left w:val="none" w:sz="0" w:space="0" w:color="auto"/>
            <w:bottom w:val="none" w:sz="0" w:space="0" w:color="auto"/>
            <w:right w:val="none" w:sz="0" w:space="0" w:color="auto"/>
          </w:divBdr>
          <w:divsChild>
            <w:div w:id="1695618083">
              <w:marLeft w:val="0"/>
              <w:marRight w:val="0"/>
              <w:marTop w:val="0"/>
              <w:marBottom w:val="0"/>
              <w:divBdr>
                <w:top w:val="none" w:sz="0" w:space="0" w:color="auto"/>
                <w:left w:val="none" w:sz="0" w:space="0" w:color="auto"/>
                <w:bottom w:val="none" w:sz="0" w:space="0" w:color="auto"/>
                <w:right w:val="none" w:sz="0" w:space="0" w:color="auto"/>
              </w:divBdr>
              <w:divsChild>
                <w:div w:id="974985320">
                  <w:marLeft w:val="0"/>
                  <w:marRight w:val="0"/>
                  <w:marTop w:val="0"/>
                  <w:marBottom w:val="0"/>
                  <w:divBdr>
                    <w:top w:val="none" w:sz="0" w:space="0" w:color="auto"/>
                    <w:left w:val="none" w:sz="0" w:space="0" w:color="auto"/>
                    <w:bottom w:val="none" w:sz="0" w:space="0" w:color="auto"/>
                    <w:right w:val="none" w:sz="0" w:space="0" w:color="auto"/>
                  </w:divBdr>
                  <w:divsChild>
                    <w:div w:id="888612081">
                      <w:marLeft w:val="0"/>
                      <w:marRight w:val="0"/>
                      <w:marTop w:val="0"/>
                      <w:marBottom w:val="0"/>
                      <w:divBdr>
                        <w:top w:val="none" w:sz="0" w:space="0" w:color="auto"/>
                        <w:left w:val="none" w:sz="0" w:space="0" w:color="auto"/>
                        <w:bottom w:val="none" w:sz="0" w:space="0" w:color="auto"/>
                        <w:right w:val="none" w:sz="0" w:space="0" w:color="auto"/>
                      </w:divBdr>
                      <w:divsChild>
                        <w:div w:id="712460551">
                          <w:marLeft w:val="0"/>
                          <w:marRight w:val="0"/>
                          <w:marTop w:val="0"/>
                          <w:marBottom w:val="0"/>
                          <w:divBdr>
                            <w:top w:val="none" w:sz="0" w:space="0" w:color="auto"/>
                            <w:left w:val="none" w:sz="0" w:space="0" w:color="auto"/>
                            <w:bottom w:val="none" w:sz="0" w:space="0" w:color="auto"/>
                            <w:right w:val="none" w:sz="0" w:space="0" w:color="auto"/>
                          </w:divBdr>
                          <w:divsChild>
                            <w:div w:id="21006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762946">
      <w:bodyDiv w:val="1"/>
      <w:marLeft w:val="0"/>
      <w:marRight w:val="0"/>
      <w:marTop w:val="0"/>
      <w:marBottom w:val="0"/>
      <w:divBdr>
        <w:top w:val="none" w:sz="0" w:space="0" w:color="auto"/>
        <w:left w:val="none" w:sz="0" w:space="0" w:color="auto"/>
        <w:bottom w:val="none" w:sz="0" w:space="0" w:color="auto"/>
        <w:right w:val="none" w:sz="0" w:space="0" w:color="auto"/>
      </w:divBdr>
      <w:divsChild>
        <w:div w:id="828834565">
          <w:marLeft w:val="0"/>
          <w:marRight w:val="0"/>
          <w:marTop w:val="0"/>
          <w:marBottom w:val="0"/>
          <w:divBdr>
            <w:top w:val="none" w:sz="0" w:space="0" w:color="auto"/>
            <w:left w:val="none" w:sz="0" w:space="0" w:color="auto"/>
            <w:bottom w:val="none" w:sz="0" w:space="0" w:color="auto"/>
            <w:right w:val="none" w:sz="0" w:space="0" w:color="auto"/>
          </w:divBdr>
          <w:divsChild>
            <w:div w:id="1333680696">
              <w:marLeft w:val="0"/>
              <w:marRight w:val="0"/>
              <w:marTop w:val="0"/>
              <w:marBottom w:val="0"/>
              <w:divBdr>
                <w:top w:val="none" w:sz="0" w:space="0" w:color="auto"/>
                <w:left w:val="none" w:sz="0" w:space="0" w:color="auto"/>
                <w:bottom w:val="none" w:sz="0" w:space="0" w:color="auto"/>
                <w:right w:val="none" w:sz="0" w:space="0" w:color="auto"/>
              </w:divBdr>
              <w:divsChild>
                <w:div w:id="1114249793">
                  <w:marLeft w:val="0"/>
                  <w:marRight w:val="0"/>
                  <w:marTop w:val="0"/>
                  <w:marBottom w:val="0"/>
                  <w:divBdr>
                    <w:top w:val="none" w:sz="0" w:space="0" w:color="auto"/>
                    <w:left w:val="none" w:sz="0" w:space="0" w:color="auto"/>
                    <w:bottom w:val="none" w:sz="0" w:space="0" w:color="auto"/>
                    <w:right w:val="none" w:sz="0" w:space="0" w:color="auto"/>
                  </w:divBdr>
                  <w:divsChild>
                    <w:div w:id="1625114150">
                      <w:marLeft w:val="0"/>
                      <w:marRight w:val="0"/>
                      <w:marTop w:val="0"/>
                      <w:marBottom w:val="0"/>
                      <w:divBdr>
                        <w:top w:val="none" w:sz="0" w:space="0" w:color="auto"/>
                        <w:left w:val="none" w:sz="0" w:space="0" w:color="auto"/>
                        <w:bottom w:val="none" w:sz="0" w:space="0" w:color="auto"/>
                        <w:right w:val="none" w:sz="0" w:space="0" w:color="auto"/>
                      </w:divBdr>
                      <w:divsChild>
                        <w:div w:id="1289893097">
                          <w:marLeft w:val="0"/>
                          <w:marRight w:val="0"/>
                          <w:marTop w:val="0"/>
                          <w:marBottom w:val="0"/>
                          <w:divBdr>
                            <w:top w:val="none" w:sz="0" w:space="0" w:color="auto"/>
                            <w:left w:val="none" w:sz="0" w:space="0" w:color="auto"/>
                            <w:bottom w:val="none" w:sz="0" w:space="0" w:color="auto"/>
                            <w:right w:val="none" w:sz="0" w:space="0" w:color="auto"/>
                          </w:divBdr>
                          <w:divsChild>
                            <w:div w:id="15186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053443">
      <w:bodyDiv w:val="1"/>
      <w:marLeft w:val="0"/>
      <w:marRight w:val="0"/>
      <w:marTop w:val="0"/>
      <w:marBottom w:val="0"/>
      <w:divBdr>
        <w:top w:val="none" w:sz="0" w:space="0" w:color="auto"/>
        <w:left w:val="none" w:sz="0" w:space="0" w:color="auto"/>
        <w:bottom w:val="none" w:sz="0" w:space="0" w:color="auto"/>
        <w:right w:val="none" w:sz="0" w:space="0" w:color="auto"/>
      </w:divBdr>
      <w:divsChild>
        <w:div w:id="1669752815">
          <w:marLeft w:val="0"/>
          <w:marRight w:val="0"/>
          <w:marTop w:val="0"/>
          <w:marBottom w:val="0"/>
          <w:divBdr>
            <w:top w:val="none" w:sz="0" w:space="0" w:color="auto"/>
            <w:left w:val="none" w:sz="0" w:space="0" w:color="auto"/>
            <w:bottom w:val="none" w:sz="0" w:space="0" w:color="auto"/>
            <w:right w:val="none" w:sz="0" w:space="0" w:color="auto"/>
          </w:divBdr>
          <w:divsChild>
            <w:div w:id="1221788721">
              <w:marLeft w:val="0"/>
              <w:marRight w:val="0"/>
              <w:marTop w:val="0"/>
              <w:marBottom w:val="0"/>
              <w:divBdr>
                <w:top w:val="none" w:sz="0" w:space="0" w:color="auto"/>
                <w:left w:val="none" w:sz="0" w:space="0" w:color="auto"/>
                <w:bottom w:val="none" w:sz="0" w:space="0" w:color="auto"/>
                <w:right w:val="none" w:sz="0" w:space="0" w:color="auto"/>
              </w:divBdr>
              <w:divsChild>
                <w:div w:id="944073187">
                  <w:marLeft w:val="0"/>
                  <w:marRight w:val="0"/>
                  <w:marTop w:val="0"/>
                  <w:marBottom w:val="0"/>
                  <w:divBdr>
                    <w:top w:val="none" w:sz="0" w:space="0" w:color="auto"/>
                    <w:left w:val="none" w:sz="0" w:space="0" w:color="auto"/>
                    <w:bottom w:val="none" w:sz="0" w:space="0" w:color="auto"/>
                    <w:right w:val="none" w:sz="0" w:space="0" w:color="auto"/>
                  </w:divBdr>
                  <w:divsChild>
                    <w:div w:id="1498032896">
                      <w:marLeft w:val="0"/>
                      <w:marRight w:val="0"/>
                      <w:marTop w:val="0"/>
                      <w:marBottom w:val="0"/>
                      <w:divBdr>
                        <w:top w:val="none" w:sz="0" w:space="0" w:color="auto"/>
                        <w:left w:val="none" w:sz="0" w:space="0" w:color="auto"/>
                        <w:bottom w:val="none" w:sz="0" w:space="0" w:color="auto"/>
                        <w:right w:val="none" w:sz="0" w:space="0" w:color="auto"/>
                      </w:divBdr>
                      <w:divsChild>
                        <w:div w:id="1272278146">
                          <w:marLeft w:val="0"/>
                          <w:marRight w:val="0"/>
                          <w:marTop w:val="0"/>
                          <w:marBottom w:val="0"/>
                          <w:divBdr>
                            <w:top w:val="none" w:sz="0" w:space="0" w:color="auto"/>
                            <w:left w:val="none" w:sz="0" w:space="0" w:color="auto"/>
                            <w:bottom w:val="none" w:sz="0" w:space="0" w:color="auto"/>
                            <w:right w:val="none" w:sz="0" w:space="0" w:color="auto"/>
                          </w:divBdr>
                          <w:divsChild>
                            <w:div w:id="13452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39373">
      <w:bodyDiv w:val="1"/>
      <w:marLeft w:val="0"/>
      <w:marRight w:val="0"/>
      <w:marTop w:val="0"/>
      <w:marBottom w:val="0"/>
      <w:divBdr>
        <w:top w:val="none" w:sz="0" w:space="0" w:color="auto"/>
        <w:left w:val="none" w:sz="0" w:space="0" w:color="auto"/>
        <w:bottom w:val="none" w:sz="0" w:space="0" w:color="auto"/>
        <w:right w:val="none" w:sz="0" w:space="0" w:color="auto"/>
      </w:divBdr>
      <w:divsChild>
        <w:div w:id="330573422">
          <w:marLeft w:val="0"/>
          <w:marRight w:val="0"/>
          <w:marTop w:val="0"/>
          <w:marBottom w:val="0"/>
          <w:divBdr>
            <w:top w:val="none" w:sz="0" w:space="0" w:color="auto"/>
            <w:left w:val="none" w:sz="0" w:space="0" w:color="auto"/>
            <w:bottom w:val="none" w:sz="0" w:space="0" w:color="auto"/>
            <w:right w:val="none" w:sz="0" w:space="0" w:color="auto"/>
          </w:divBdr>
          <w:divsChild>
            <w:div w:id="621033259">
              <w:marLeft w:val="0"/>
              <w:marRight w:val="0"/>
              <w:marTop w:val="0"/>
              <w:marBottom w:val="0"/>
              <w:divBdr>
                <w:top w:val="none" w:sz="0" w:space="0" w:color="auto"/>
                <w:left w:val="none" w:sz="0" w:space="0" w:color="auto"/>
                <w:bottom w:val="none" w:sz="0" w:space="0" w:color="auto"/>
                <w:right w:val="none" w:sz="0" w:space="0" w:color="auto"/>
              </w:divBdr>
              <w:divsChild>
                <w:div w:id="849761874">
                  <w:marLeft w:val="0"/>
                  <w:marRight w:val="0"/>
                  <w:marTop w:val="0"/>
                  <w:marBottom w:val="0"/>
                  <w:divBdr>
                    <w:top w:val="none" w:sz="0" w:space="0" w:color="auto"/>
                    <w:left w:val="none" w:sz="0" w:space="0" w:color="auto"/>
                    <w:bottom w:val="none" w:sz="0" w:space="0" w:color="auto"/>
                    <w:right w:val="none" w:sz="0" w:space="0" w:color="auto"/>
                  </w:divBdr>
                  <w:divsChild>
                    <w:div w:id="43255373">
                      <w:marLeft w:val="0"/>
                      <w:marRight w:val="0"/>
                      <w:marTop w:val="0"/>
                      <w:marBottom w:val="0"/>
                      <w:divBdr>
                        <w:top w:val="none" w:sz="0" w:space="0" w:color="auto"/>
                        <w:left w:val="none" w:sz="0" w:space="0" w:color="auto"/>
                        <w:bottom w:val="none" w:sz="0" w:space="0" w:color="auto"/>
                        <w:right w:val="none" w:sz="0" w:space="0" w:color="auto"/>
                      </w:divBdr>
                      <w:divsChild>
                        <w:div w:id="142278859">
                          <w:marLeft w:val="0"/>
                          <w:marRight w:val="0"/>
                          <w:marTop w:val="0"/>
                          <w:marBottom w:val="0"/>
                          <w:divBdr>
                            <w:top w:val="none" w:sz="0" w:space="0" w:color="auto"/>
                            <w:left w:val="none" w:sz="0" w:space="0" w:color="auto"/>
                            <w:bottom w:val="none" w:sz="0" w:space="0" w:color="auto"/>
                            <w:right w:val="none" w:sz="0" w:space="0" w:color="auto"/>
                          </w:divBdr>
                          <w:divsChild>
                            <w:div w:id="416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559">
      <w:bodyDiv w:val="1"/>
      <w:marLeft w:val="0"/>
      <w:marRight w:val="0"/>
      <w:marTop w:val="0"/>
      <w:marBottom w:val="0"/>
      <w:divBdr>
        <w:top w:val="none" w:sz="0" w:space="0" w:color="auto"/>
        <w:left w:val="none" w:sz="0" w:space="0" w:color="auto"/>
        <w:bottom w:val="none" w:sz="0" w:space="0" w:color="auto"/>
        <w:right w:val="none" w:sz="0" w:space="0" w:color="auto"/>
      </w:divBdr>
      <w:divsChild>
        <w:div w:id="200635456">
          <w:marLeft w:val="0"/>
          <w:marRight w:val="0"/>
          <w:marTop w:val="0"/>
          <w:marBottom w:val="0"/>
          <w:divBdr>
            <w:top w:val="none" w:sz="0" w:space="0" w:color="auto"/>
            <w:left w:val="none" w:sz="0" w:space="0" w:color="auto"/>
            <w:bottom w:val="none" w:sz="0" w:space="0" w:color="auto"/>
            <w:right w:val="none" w:sz="0" w:space="0" w:color="auto"/>
          </w:divBdr>
          <w:divsChild>
            <w:div w:id="1505702505">
              <w:marLeft w:val="0"/>
              <w:marRight w:val="0"/>
              <w:marTop w:val="0"/>
              <w:marBottom w:val="0"/>
              <w:divBdr>
                <w:top w:val="none" w:sz="0" w:space="0" w:color="auto"/>
                <w:left w:val="none" w:sz="0" w:space="0" w:color="auto"/>
                <w:bottom w:val="none" w:sz="0" w:space="0" w:color="auto"/>
                <w:right w:val="none" w:sz="0" w:space="0" w:color="auto"/>
              </w:divBdr>
              <w:divsChild>
                <w:div w:id="1456757081">
                  <w:marLeft w:val="0"/>
                  <w:marRight w:val="0"/>
                  <w:marTop w:val="0"/>
                  <w:marBottom w:val="0"/>
                  <w:divBdr>
                    <w:top w:val="none" w:sz="0" w:space="0" w:color="auto"/>
                    <w:left w:val="none" w:sz="0" w:space="0" w:color="auto"/>
                    <w:bottom w:val="none" w:sz="0" w:space="0" w:color="auto"/>
                    <w:right w:val="none" w:sz="0" w:space="0" w:color="auto"/>
                  </w:divBdr>
                  <w:divsChild>
                    <w:div w:id="2088068736">
                      <w:marLeft w:val="0"/>
                      <w:marRight w:val="0"/>
                      <w:marTop w:val="0"/>
                      <w:marBottom w:val="0"/>
                      <w:divBdr>
                        <w:top w:val="none" w:sz="0" w:space="0" w:color="auto"/>
                        <w:left w:val="none" w:sz="0" w:space="0" w:color="auto"/>
                        <w:bottom w:val="none" w:sz="0" w:space="0" w:color="auto"/>
                        <w:right w:val="none" w:sz="0" w:space="0" w:color="auto"/>
                      </w:divBdr>
                      <w:divsChild>
                        <w:div w:id="279994741">
                          <w:marLeft w:val="0"/>
                          <w:marRight w:val="0"/>
                          <w:marTop w:val="0"/>
                          <w:marBottom w:val="0"/>
                          <w:divBdr>
                            <w:top w:val="none" w:sz="0" w:space="0" w:color="auto"/>
                            <w:left w:val="none" w:sz="0" w:space="0" w:color="auto"/>
                            <w:bottom w:val="none" w:sz="0" w:space="0" w:color="auto"/>
                            <w:right w:val="none" w:sz="0" w:space="0" w:color="auto"/>
                          </w:divBdr>
                          <w:divsChild>
                            <w:div w:id="14987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444763">
      <w:bodyDiv w:val="1"/>
      <w:marLeft w:val="0"/>
      <w:marRight w:val="0"/>
      <w:marTop w:val="0"/>
      <w:marBottom w:val="0"/>
      <w:divBdr>
        <w:top w:val="none" w:sz="0" w:space="0" w:color="auto"/>
        <w:left w:val="none" w:sz="0" w:space="0" w:color="auto"/>
        <w:bottom w:val="none" w:sz="0" w:space="0" w:color="auto"/>
        <w:right w:val="none" w:sz="0" w:space="0" w:color="auto"/>
      </w:divBdr>
      <w:divsChild>
        <w:div w:id="711536553">
          <w:marLeft w:val="0"/>
          <w:marRight w:val="0"/>
          <w:marTop w:val="0"/>
          <w:marBottom w:val="0"/>
          <w:divBdr>
            <w:top w:val="none" w:sz="0" w:space="0" w:color="auto"/>
            <w:left w:val="none" w:sz="0" w:space="0" w:color="auto"/>
            <w:bottom w:val="none" w:sz="0" w:space="0" w:color="auto"/>
            <w:right w:val="none" w:sz="0" w:space="0" w:color="auto"/>
          </w:divBdr>
          <w:divsChild>
            <w:div w:id="1008943880">
              <w:marLeft w:val="0"/>
              <w:marRight w:val="0"/>
              <w:marTop w:val="0"/>
              <w:marBottom w:val="0"/>
              <w:divBdr>
                <w:top w:val="none" w:sz="0" w:space="0" w:color="auto"/>
                <w:left w:val="none" w:sz="0" w:space="0" w:color="auto"/>
                <w:bottom w:val="none" w:sz="0" w:space="0" w:color="auto"/>
                <w:right w:val="none" w:sz="0" w:space="0" w:color="auto"/>
              </w:divBdr>
              <w:divsChild>
                <w:div w:id="1806584845">
                  <w:marLeft w:val="0"/>
                  <w:marRight w:val="0"/>
                  <w:marTop w:val="0"/>
                  <w:marBottom w:val="0"/>
                  <w:divBdr>
                    <w:top w:val="none" w:sz="0" w:space="0" w:color="auto"/>
                    <w:left w:val="none" w:sz="0" w:space="0" w:color="auto"/>
                    <w:bottom w:val="none" w:sz="0" w:space="0" w:color="auto"/>
                    <w:right w:val="none" w:sz="0" w:space="0" w:color="auto"/>
                  </w:divBdr>
                  <w:divsChild>
                    <w:div w:id="489559171">
                      <w:marLeft w:val="0"/>
                      <w:marRight w:val="0"/>
                      <w:marTop w:val="0"/>
                      <w:marBottom w:val="0"/>
                      <w:divBdr>
                        <w:top w:val="none" w:sz="0" w:space="0" w:color="auto"/>
                        <w:left w:val="none" w:sz="0" w:space="0" w:color="auto"/>
                        <w:bottom w:val="none" w:sz="0" w:space="0" w:color="auto"/>
                        <w:right w:val="none" w:sz="0" w:space="0" w:color="auto"/>
                      </w:divBdr>
                      <w:divsChild>
                        <w:div w:id="221645789">
                          <w:marLeft w:val="0"/>
                          <w:marRight w:val="0"/>
                          <w:marTop w:val="0"/>
                          <w:marBottom w:val="0"/>
                          <w:divBdr>
                            <w:top w:val="none" w:sz="0" w:space="0" w:color="auto"/>
                            <w:left w:val="none" w:sz="0" w:space="0" w:color="auto"/>
                            <w:bottom w:val="none" w:sz="0" w:space="0" w:color="auto"/>
                            <w:right w:val="none" w:sz="0" w:space="0" w:color="auto"/>
                          </w:divBdr>
                          <w:divsChild>
                            <w:div w:id="1190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899781">
      <w:bodyDiv w:val="1"/>
      <w:marLeft w:val="0"/>
      <w:marRight w:val="0"/>
      <w:marTop w:val="0"/>
      <w:marBottom w:val="0"/>
      <w:divBdr>
        <w:top w:val="none" w:sz="0" w:space="0" w:color="auto"/>
        <w:left w:val="none" w:sz="0" w:space="0" w:color="auto"/>
        <w:bottom w:val="none" w:sz="0" w:space="0" w:color="auto"/>
        <w:right w:val="none" w:sz="0" w:space="0" w:color="auto"/>
      </w:divBdr>
      <w:divsChild>
        <w:div w:id="1102602700">
          <w:marLeft w:val="0"/>
          <w:marRight w:val="0"/>
          <w:marTop w:val="0"/>
          <w:marBottom w:val="0"/>
          <w:divBdr>
            <w:top w:val="none" w:sz="0" w:space="0" w:color="auto"/>
            <w:left w:val="none" w:sz="0" w:space="0" w:color="auto"/>
            <w:bottom w:val="none" w:sz="0" w:space="0" w:color="auto"/>
            <w:right w:val="none" w:sz="0" w:space="0" w:color="auto"/>
          </w:divBdr>
          <w:divsChild>
            <w:div w:id="172652257">
              <w:marLeft w:val="0"/>
              <w:marRight w:val="0"/>
              <w:marTop w:val="0"/>
              <w:marBottom w:val="0"/>
              <w:divBdr>
                <w:top w:val="none" w:sz="0" w:space="0" w:color="auto"/>
                <w:left w:val="none" w:sz="0" w:space="0" w:color="auto"/>
                <w:bottom w:val="none" w:sz="0" w:space="0" w:color="auto"/>
                <w:right w:val="none" w:sz="0" w:space="0" w:color="auto"/>
              </w:divBdr>
              <w:divsChild>
                <w:div w:id="1168253978">
                  <w:marLeft w:val="0"/>
                  <w:marRight w:val="0"/>
                  <w:marTop w:val="0"/>
                  <w:marBottom w:val="0"/>
                  <w:divBdr>
                    <w:top w:val="none" w:sz="0" w:space="0" w:color="auto"/>
                    <w:left w:val="none" w:sz="0" w:space="0" w:color="auto"/>
                    <w:bottom w:val="none" w:sz="0" w:space="0" w:color="auto"/>
                    <w:right w:val="none" w:sz="0" w:space="0" w:color="auto"/>
                  </w:divBdr>
                  <w:divsChild>
                    <w:div w:id="528490260">
                      <w:marLeft w:val="0"/>
                      <w:marRight w:val="0"/>
                      <w:marTop w:val="0"/>
                      <w:marBottom w:val="0"/>
                      <w:divBdr>
                        <w:top w:val="none" w:sz="0" w:space="0" w:color="auto"/>
                        <w:left w:val="none" w:sz="0" w:space="0" w:color="auto"/>
                        <w:bottom w:val="none" w:sz="0" w:space="0" w:color="auto"/>
                        <w:right w:val="none" w:sz="0" w:space="0" w:color="auto"/>
                      </w:divBdr>
                      <w:divsChild>
                        <w:div w:id="721976002">
                          <w:marLeft w:val="0"/>
                          <w:marRight w:val="0"/>
                          <w:marTop w:val="0"/>
                          <w:marBottom w:val="0"/>
                          <w:divBdr>
                            <w:top w:val="none" w:sz="0" w:space="0" w:color="auto"/>
                            <w:left w:val="none" w:sz="0" w:space="0" w:color="auto"/>
                            <w:bottom w:val="none" w:sz="0" w:space="0" w:color="auto"/>
                            <w:right w:val="none" w:sz="0" w:space="0" w:color="auto"/>
                          </w:divBdr>
                          <w:divsChild>
                            <w:div w:id="8295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hudoc.echr.coe.int/sites/eng/Pages/search.aspx" TargetMode="External"/><Relationship Id="rId2" Type="http://schemas.openxmlformats.org/officeDocument/2006/relationships/customXml" Target="../customXml/item2.xml"/><Relationship Id="rId16" Type="http://schemas.openxmlformats.org/officeDocument/2006/relationships/hyperlink" Target="http://hudoc.echr.coe.int/sites/eng/Pages/search.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hudoc.echr.coe.int/sites/eng/Pages/search.aspx"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C6D9-0D1C-40A0-A7C1-BC0ED94048AD}">
  <ds:schemaRefs>
    <ds:schemaRef ds:uri="http://schemas.microsoft.com/sharepoint/v3/contenttype/forms"/>
  </ds:schemaRefs>
</ds:datastoreItem>
</file>

<file path=customXml/itemProps2.xml><?xml version="1.0" encoding="utf-8"?>
<ds:datastoreItem xmlns:ds="http://schemas.openxmlformats.org/officeDocument/2006/customXml" ds:itemID="{DAC1D02C-A6F9-4423-8638-85E8F138B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6F67FD-D653-4B12-81A2-1E95432B07A2}">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143FA9B-302F-42AB-99B5-A581EDF4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11618</Words>
  <Characters>77434</Characters>
  <Application>Microsoft Office Word</Application>
  <DocSecurity>0</DocSecurity>
  <Lines>645</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88875</CharactersWithSpaces>
  <SharedDoc>false</SharedDoc>
  <HLinks>
    <vt:vector size="18" baseType="variant">
      <vt:variant>
        <vt:i4>4718597</vt:i4>
      </vt:variant>
      <vt:variant>
        <vt:i4>397</vt:i4>
      </vt:variant>
      <vt:variant>
        <vt:i4>0</vt:i4>
      </vt:variant>
      <vt:variant>
        <vt:i4>5</vt:i4>
      </vt:variant>
      <vt:variant>
        <vt:lpwstr>http://hudoc.echr.coe.int/sites/eng/Pages/search.aspx</vt:lpwstr>
      </vt:variant>
      <vt:variant>
        <vt:lpwstr>{"appno":["3390/05"]}</vt:lpwstr>
      </vt:variant>
      <vt:variant>
        <vt:i4>5636191</vt:i4>
      </vt:variant>
      <vt:variant>
        <vt:i4>394</vt:i4>
      </vt:variant>
      <vt:variant>
        <vt:i4>0</vt:i4>
      </vt:variant>
      <vt:variant>
        <vt:i4>5</vt:i4>
      </vt:variant>
      <vt:variant>
        <vt:lpwstr>http://hudoc.echr.coe.int/sites/eng/Pages/search.aspx</vt:lpwstr>
      </vt:variant>
      <vt:variant>
        <vt:lpwstr>{"appno":["32798/02"]}</vt:lpwstr>
      </vt:variant>
      <vt:variant>
        <vt:i4>6029406</vt:i4>
      </vt:variant>
      <vt:variant>
        <vt:i4>391</vt:i4>
      </vt:variant>
      <vt:variant>
        <vt:i4>0</vt:i4>
      </vt:variant>
      <vt:variant>
        <vt:i4>5</vt:i4>
      </vt:variant>
      <vt:variant>
        <vt:lpwstr>http://hudoc.echr.coe.int/sites/eng/Pages/search.aspx</vt:lpwstr>
      </vt:variant>
      <vt:variant>
        <vt:lpwstr>{"appno":["18364/06"]}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2014-05-16T09:09:00Z</cp:lastPrinted>
  <dcterms:created xsi:type="dcterms:W3CDTF">2015-05-21T16:53:00Z</dcterms:created>
  <dcterms:modified xsi:type="dcterms:W3CDTF">2015-05-27T07:13:00Z</dcterms:modified>
  <cp:category>ECHR Template</cp:category>
</cp:coreProperties>
</file>